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90425">
      <w:pPr>
        <w:pStyle w:val="18"/>
        <w:jc w:val="center"/>
        <w:outlineLvl w:val="0"/>
        <w:rPr>
          <w:rFonts w:ascii="黑体" w:hAnsi="黑体" w:eastAsia="黑体"/>
          <w:snapToGrid w:val="0"/>
          <w:sz w:val="30"/>
          <w:szCs w:val="30"/>
        </w:rPr>
      </w:pPr>
      <w:bookmarkStart w:id="0" w:name="_Toc7855"/>
      <w:r>
        <w:rPr>
          <w:rFonts w:hint="eastAsia" w:ascii="黑体" w:hAnsi="黑体" w:eastAsia="黑体"/>
          <w:snapToGrid w:val="0"/>
          <w:sz w:val="30"/>
          <w:szCs w:val="30"/>
        </w:rPr>
        <w:t>一、建设项目基本情况</w:t>
      </w:r>
      <w:bookmarkEnd w:id="0"/>
    </w:p>
    <w:tbl>
      <w:tblPr>
        <w:tblStyle w:val="22"/>
        <w:tblW w:w="89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624"/>
        <w:gridCol w:w="2070"/>
        <w:gridCol w:w="1230"/>
        <w:gridCol w:w="3993"/>
      </w:tblGrid>
      <w:tr w14:paraId="6403F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3C8109A5">
            <w:pPr>
              <w:pStyle w:val="36"/>
            </w:pPr>
            <w:r>
              <w:rPr>
                <w:rFonts w:hint="eastAsia"/>
              </w:rPr>
              <w:t>建设项目名称</w:t>
            </w:r>
          </w:p>
        </w:tc>
        <w:tc>
          <w:tcPr>
            <w:tcW w:w="7293" w:type="dxa"/>
            <w:gridSpan w:val="3"/>
            <w:vAlign w:val="center"/>
          </w:tcPr>
          <w:p w14:paraId="18FBA021">
            <w:pPr>
              <w:pStyle w:val="36"/>
            </w:pPr>
            <w:r>
              <w:rPr>
                <w:rFonts w:hint="eastAsia"/>
              </w:rPr>
              <w:t>秦皇岛盈峰科技有限公司工业固体废物综合回收利用项目</w:t>
            </w:r>
          </w:p>
        </w:tc>
      </w:tr>
      <w:tr w14:paraId="6371D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6CB4E52E">
            <w:pPr>
              <w:pStyle w:val="36"/>
            </w:pPr>
            <w:r>
              <w:rPr>
                <w:rFonts w:hint="eastAsia"/>
              </w:rPr>
              <w:t>项目代码</w:t>
            </w:r>
          </w:p>
        </w:tc>
        <w:tc>
          <w:tcPr>
            <w:tcW w:w="7293" w:type="dxa"/>
            <w:gridSpan w:val="3"/>
            <w:vAlign w:val="center"/>
          </w:tcPr>
          <w:p w14:paraId="26DF08B0">
            <w:pPr>
              <w:pStyle w:val="36"/>
            </w:pPr>
            <w:r>
              <w:rPr>
                <w:rFonts w:hint="eastAsia"/>
              </w:rPr>
              <w:t>2304-130371-89-01-688445</w:t>
            </w:r>
          </w:p>
        </w:tc>
      </w:tr>
      <w:tr w14:paraId="7B1D8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44B4E708">
            <w:pPr>
              <w:pStyle w:val="36"/>
            </w:pPr>
            <w:r>
              <w:rPr>
                <w:rFonts w:hint="eastAsia"/>
              </w:rPr>
              <w:t>建设单位联系人</w:t>
            </w:r>
          </w:p>
        </w:tc>
        <w:tc>
          <w:tcPr>
            <w:tcW w:w="2070" w:type="dxa"/>
            <w:vAlign w:val="center"/>
          </w:tcPr>
          <w:p w14:paraId="3DF11910">
            <w:pPr>
              <w:pStyle w:val="36"/>
            </w:pPr>
            <w:r>
              <w:rPr>
                <w:rFonts w:hint="eastAsia" w:ascii="宋体" w:hAnsi="宋体" w:cs="宋体"/>
                <w:szCs w:val="21"/>
              </w:rPr>
              <w:t>王磊</w:t>
            </w:r>
          </w:p>
        </w:tc>
        <w:tc>
          <w:tcPr>
            <w:tcW w:w="1230" w:type="dxa"/>
            <w:vAlign w:val="center"/>
          </w:tcPr>
          <w:p w14:paraId="7B9F1702">
            <w:pPr>
              <w:pStyle w:val="36"/>
            </w:pPr>
            <w:r>
              <w:t>联系方式</w:t>
            </w:r>
          </w:p>
        </w:tc>
        <w:tc>
          <w:tcPr>
            <w:tcW w:w="3993" w:type="dxa"/>
            <w:vAlign w:val="center"/>
          </w:tcPr>
          <w:p w14:paraId="038E9792">
            <w:pPr>
              <w:pStyle w:val="36"/>
            </w:pPr>
            <w:r>
              <w:rPr>
                <w:szCs w:val="21"/>
              </w:rPr>
              <w:t>18230316666</w:t>
            </w:r>
          </w:p>
        </w:tc>
      </w:tr>
      <w:tr w14:paraId="31287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43B32D95">
            <w:pPr>
              <w:pStyle w:val="36"/>
            </w:pPr>
            <w:r>
              <w:rPr>
                <w:rFonts w:hint="eastAsia"/>
              </w:rPr>
              <w:t>建设地点</w:t>
            </w:r>
          </w:p>
        </w:tc>
        <w:tc>
          <w:tcPr>
            <w:tcW w:w="7293" w:type="dxa"/>
            <w:gridSpan w:val="3"/>
            <w:vAlign w:val="center"/>
          </w:tcPr>
          <w:p w14:paraId="73E33BE4">
            <w:pPr>
              <w:pStyle w:val="36"/>
            </w:pPr>
            <w:r>
              <w:rPr>
                <w:rFonts w:hint="eastAsia"/>
              </w:rPr>
              <w:t xml:space="preserve"> 河北省秦皇岛市经济技术开发区深圳道1号</w:t>
            </w:r>
          </w:p>
        </w:tc>
      </w:tr>
      <w:tr w14:paraId="6548C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6033B509">
            <w:pPr>
              <w:pStyle w:val="36"/>
            </w:pPr>
            <w:r>
              <w:rPr>
                <w:rFonts w:hint="eastAsia"/>
              </w:rPr>
              <w:t>地理坐标</w:t>
            </w:r>
          </w:p>
        </w:tc>
        <w:tc>
          <w:tcPr>
            <w:tcW w:w="7293" w:type="dxa"/>
            <w:gridSpan w:val="3"/>
            <w:vAlign w:val="center"/>
          </w:tcPr>
          <w:p w14:paraId="2BAC0BDB">
            <w:pPr>
              <w:pStyle w:val="36"/>
            </w:pPr>
            <w:r>
              <w:rPr>
                <w:rFonts w:hint="eastAsia"/>
                <w:szCs w:val="21"/>
              </w:rPr>
              <w:t>东经：</w:t>
            </w:r>
            <w:r>
              <w:rPr>
                <w:szCs w:val="21"/>
              </w:rPr>
              <w:t>11</w:t>
            </w:r>
            <w:r>
              <w:rPr>
                <w:rFonts w:hint="eastAsia"/>
                <w:szCs w:val="21"/>
              </w:rPr>
              <w:t>9</w:t>
            </w:r>
            <w:r>
              <w:rPr>
                <w:szCs w:val="21"/>
              </w:rPr>
              <w:t xml:space="preserve"> 度</w:t>
            </w:r>
            <w:r>
              <w:rPr>
                <w:rFonts w:hint="eastAsia"/>
                <w:szCs w:val="21"/>
              </w:rPr>
              <w:t>50</w:t>
            </w:r>
            <w:r>
              <w:rPr>
                <w:szCs w:val="21"/>
              </w:rPr>
              <w:t xml:space="preserve"> 分 </w:t>
            </w:r>
            <w:r>
              <w:rPr>
                <w:rFonts w:hint="eastAsia"/>
                <w:szCs w:val="21"/>
              </w:rPr>
              <w:t>13.576</w:t>
            </w:r>
            <w:r>
              <w:rPr>
                <w:szCs w:val="21"/>
              </w:rPr>
              <w:t xml:space="preserve"> 秒，</w:t>
            </w:r>
            <w:r>
              <w:rPr>
                <w:rFonts w:hint="eastAsia"/>
                <w:szCs w:val="21"/>
              </w:rPr>
              <w:t>北纬40</w:t>
            </w:r>
            <w:r>
              <w:rPr>
                <w:szCs w:val="21"/>
              </w:rPr>
              <w:t xml:space="preserve"> 度 </w:t>
            </w:r>
            <w:r>
              <w:rPr>
                <w:rFonts w:hint="eastAsia"/>
                <w:szCs w:val="21"/>
              </w:rPr>
              <w:t>0</w:t>
            </w:r>
            <w:r>
              <w:rPr>
                <w:szCs w:val="21"/>
              </w:rPr>
              <w:t xml:space="preserve"> 分</w:t>
            </w:r>
            <w:r>
              <w:rPr>
                <w:rFonts w:hint="eastAsia"/>
                <w:szCs w:val="21"/>
              </w:rPr>
              <w:t>5.668</w:t>
            </w:r>
            <w:r>
              <w:rPr>
                <w:szCs w:val="21"/>
              </w:rPr>
              <w:t xml:space="preserve"> 秒</w:t>
            </w:r>
          </w:p>
        </w:tc>
      </w:tr>
      <w:tr w14:paraId="47E59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1624" w:type="dxa"/>
            <w:tcMar>
              <w:top w:w="16" w:type="dxa"/>
              <w:left w:w="16" w:type="dxa"/>
              <w:right w:w="16" w:type="dxa"/>
            </w:tcMar>
            <w:vAlign w:val="center"/>
          </w:tcPr>
          <w:p w14:paraId="2791C2D3">
            <w:pPr>
              <w:pStyle w:val="36"/>
            </w:pPr>
            <w:r>
              <w:rPr>
                <w:rFonts w:hint="eastAsia"/>
              </w:rPr>
              <w:t>国民经济</w:t>
            </w:r>
          </w:p>
          <w:p w14:paraId="24D538F0">
            <w:pPr>
              <w:pStyle w:val="36"/>
            </w:pPr>
            <w:r>
              <w:rPr>
                <w:rFonts w:hint="eastAsia"/>
              </w:rPr>
              <w:t>行业类别</w:t>
            </w:r>
          </w:p>
        </w:tc>
        <w:tc>
          <w:tcPr>
            <w:tcW w:w="2070" w:type="dxa"/>
            <w:vAlign w:val="center"/>
          </w:tcPr>
          <w:p w14:paraId="225432CF">
            <w:pPr>
              <w:pStyle w:val="36"/>
            </w:pPr>
            <w:r>
              <w:rPr>
                <w:rFonts w:hint="eastAsia"/>
              </w:rPr>
              <w:t>N7723固体废物治理</w:t>
            </w:r>
          </w:p>
        </w:tc>
        <w:tc>
          <w:tcPr>
            <w:tcW w:w="1230" w:type="dxa"/>
            <w:vAlign w:val="center"/>
          </w:tcPr>
          <w:p w14:paraId="31BD0955">
            <w:pPr>
              <w:pStyle w:val="36"/>
            </w:pPr>
            <w:bookmarkStart w:id="1" w:name="_Hlk49843745"/>
            <w:r>
              <w:rPr>
                <w:rFonts w:hint="eastAsia"/>
              </w:rPr>
              <w:t>建设项目</w:t>
            </w:r>
          </w:p>
          <w:p w14:paraId="09FC304C">
            <w:pPr>
              <w:pStyle w:val="36"/>
            </w:pPr>
            <w:r>
              <w:rPr>
                <w:rFonts w:hint="eastAsia"/>
              </w:rPr>
              <w:t>行业类别</w:t>
            </w:r>
            <w:bookmarkEnd w:id="1"/>
          </w:p>
        </w:tc>
        <w:tc>
          <w:tcPr>
            <w:tcW w:w="3993" w:type="dxa"/>
            <w:vAlign w:val="center"/>
          </w:tcPr>
          <w:p w14:paraId="79796CDC">
            <w:pPr>
              <w:pStyle w:val="36"/>
            </w:pPr>
            <w:r>
              <w:t>四十七、生态保护和环境治理业</w:t>
            </w:r>
            <w:r>
              <w:rPr>
                <w:rFonts w:hint="eastAsia"/>
              </w:rPr>
              <w:t>-</w:t>
            </w:r>
            <w:r>
              <w:t>103、一般工业固体废物（含污水处理污泥）、建筑施工废弃物处置及综合利用</w:t>
            </w:r>
            <w:r>
              <w:rPr>
                <w:rFonts w:hint="eastAsia"/>
              </w:rPr>
              <w:t>-</w:t>
            </w:r>
            <w:r>
              <w:t>其他</w:t>
            </w:r>
          </w:p>
        </w:tc>
      </w:tr>
      <w:tr w14:paraId="39856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1624" w:type="dxa"/>
            <w:tcMar>
              <w:top w:w="16" w:type="dxa"/>
              <w:left w:w="16" w:type="dxa"/>
              <w:right w:w="16" w:type="dxa"/>
            </w:tcMar>
            <w:vAlign w:val="center"/>
          </w:tcPr>
          <w:p w14:paraId="23F1F61C">
            <w:pPr>
              <w:pStyle w:val="36"/>
            </w:pPr>
            <w:r>
              <w:rPr>
                <w:rFonts w:hint="eastAsia"/>
              </w:rPr>
              <w:t>建设性质</w:t>
            </w:r>
          </w:p>
        </w:tc>
        <w:tc>
          <w:tcPr>
            <w:tcW w:w="2070" w:type="dxa"/>
            <w:vAlign w:val="center"/>
          </w:tcPr>
          <w:p w14:paraId="75933C4C">
            <w:pPr>
              <w:pStyle w:val="36"/>
              <w:jc w:val="both"/>
            </w:pPr>
            <w:r>
              <w:rPr/>
              <w:sym w:font="Wingdings 2" w:char="00A3"/>
            </w:r>
            <w:r>
              <w:rPr>
                <w:rFonts w:hint="eastAsia"/>
              </w:rPr>
              <w:t>新建（迁建）</w:t>
            </w:r>
          </w:p>
          <w:p w14:paraId="3DF72827">
            <w:pPr>
              <w:pStyle w:val="36"/>
              <w:jc w:val="both"/>
            </w:pPr>
            <w:r>
              <w:rPr>
                <w:rFonts w:hint="eastAsia"/>
              </w:rPr>
              <w:sym w:font="Wingdings 2" w:char="00A3"/>
            </w:r>
            <w:r>
              <w:rPr>
                <w:rFonts w:hint="eastAsia"/>
              </w:rPr>
              <w:t>改建</w:t>
            </w:r>
          </w:p>
          <w:p w14:paraId="0F82B70B">
            <w:pPr>
              <w:pStyle w:val="36"/>
              <w:jc w:val="both"/>
            </w:pPr>
            <w:r>
              <w:t>☑</w:t>
            </w:r>
            <w:r>
              <w:rPr>
                <w:rFonts w:hint="eastAsia"/>
              </w:rPr>
              <w:t>扩建</w:t>
            </w:r>
          </w:p>
          <w:p w14:paraId="3104A320">
            <w:pPr>
              <w:pStyle w:val="36"/>
              <w:jc w:val="both"/>
            </w:pPr>
            <w:r>
              <w:rPr>
                <w:rFonts w:hint="eastAsia"/>
              </w:rPr>
              <w:t>□技术改造</w:t>
            </w:r>
          </w:p>
        </w:tc>
        <w:tc>
          <w:tcPr>
            <w:tcW w:w="1230" w:type="dxa"/>
            <w:vAlign w:val="center"/>
          </w:tcPr>
          <w:p w14:paraId="5E771782">
            <w:pPr>
              <w:pStyle w:val="36"/>
            </w:pPr>
            <w:r>
              <w:rPr>
                <w:rFonts w:hint="eastAsia"/>
              </w:rPr>
              <w:t>建设项目</w:t>
            </w:r>
          </w:p>
          <w:p w14:paraId="39473C21">
            <w:pPr>
              <w:pStyle w:val="36"/>
            </w:pPr>
            <w:r>
              <w:rPr>
                <w:rFonts w:hint="eastAsia"/>
              </w:rPr>
              <w:t>申报情形</w:t>
            </w:r>
          </w:p>
        </w:tc>
        <w:tc>
          <w:tcPr>
            <w:tcW w:w="3993" w:type="dxa"/>
            <w:vAlign w:val="center"/>
          </w:tcPr>
          <w:p w14:paraId="454508F5">
            <w:pPr>
              <w:pStyle w:val="36"/>
              <w:jc w:val="both"/>
            </w:pPr>
            <w:r>
              <w:rPr/>
              <w:sym w:font="Wingdings 2" w:char="0052"/>
            </w:r>
            <w:r>
              <w:rPr>
                <w:rFonts w:hint="eastAsia"/>
              </w:rPr>
              <w:t>首次申报项目</w:t>
            </w:r>
          </w:p>
          <w:p w14:paraId="55ED9503">
            <w:pPr>
              <w:pStyle w:val="36"/>
              <w:jc w:val="both"/>
            </w:pPr>
            <w:r>
              <w:rPr>
                <w:rFonts w:hint="eastAsia"/>
              </w:rPr>
              <w:t>□不予批准后再次申报项目</w:t>
            </w:r>
          </w:p>
          <w:p w14:paraId="6488B816">
            <w:pPr>
              <w:pStyle w:val="36"/>
              <w:jc w:val="both"/>
            </w:pPr>
            <w:r>
              <w:rPr>
                <w:rFonts w:hint="eastAsia"/>
              </w:rPr>
              <w:t>□超五年重新审核项目</w:t>
            </w:r>
          </w:p>
          <w:p w14:paraId="5E3A1D5A">
            <w:pPr>
              <w:pStyle w:val="36"/>
              <w:jc w:val="both"/>
            </w:pPr>
            <w:r>
              <w:rPr>
                <w:rFonts w:hint="eastAsia"/>
              </w:rPr>
              <w:t>□重大变动重新报批项目</w:t>
            </w:r>
          </w:p>
        </w:tc>
      </w:tr>
      <w:tr w14:paraId="7B9FD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1624" w:type="dxa"/>
            <w:tcMar>
              <w:top w:w="16" w:type="dxa"/>
              <w:left w:w="16" w:type="dxa"/>
              <w:right w:w="16" w:type="dxa"/>
            </w:tcMar>
            <w:vAlign w:val="center"/>
          </w:tcPr>
          <w:p w14:paraId="3899003E">
            <w:pPr>
              <w:pStyle w:val="36"/>
            </w:pPr>
            <w:r>
              <w:rPr>
                <w:rFonts w:hint="eastAsia"/>
              </w:rPr>
              <w:t>项目审批（核准</w:t>
            </w:r>
            <w:r>
              <w:t>/</w:t>
            </w:r>
          </w:p>
          <w:p w14:paraId="6494C6F1">
            <w:pPr>
              <w:pStyle w:val="36"/>
            </w:pPr>
            <w:r>
              <w:rPr>
                <w:rFonts w:hint="eastAsia"/>
              </w:rPr>
              <w:t>备案）部门（选填）</w:t>
            </w:r>
          </w:p>
        </w:tc>
        <w:tc>
          <w:tcPr>
            <w:tcW w:w="2070" w:type="dxa"/>
            <w:vAlign w:val="center"/>
          </w:tcPr>
          <w:p w14:paraId="00462F78">
            <w:pPr>
              <w:pStyle w:val="36"/>
            </w:pPr>
            <w:r>
              <w:rPr>
                <w:rFonts w:hint="eastAsia"/>
              </w:rPr>
              <w:t>秦皇岛经济技术开发区行政审批局</w:t>
            </w:r>
          </w:p>
        </w:tc>
        <w:tc>
          <w:tcPr>
            <w:tcW w:w="1230" w:type="dxa"/>
            <w:vAlign w:val="center"/>
          </w:tcPr>
          <w:p w14:paraId="04FAEFED">
            <w:pPr>
              <w:pStyle w:val="36"/>
            </w:pPr>
            <w:r>
              <w:rPr>
                <w:rFonts w:hint="eastAsia"/>
              </w:rPr>
              <w:t>项目审批（核准</w:t>
            </w:r>
            <w:r>
              <w:t>/</w:t>
            </w:r>
          </w:p>
          <w:p w14:paraId="489590F5">
            <w:pPr>
              <w:pStyle w:val="36"/>
            </w:pPr>
            <w:r>
              <w:rPr>
                <w:rFonts w:hint="eastAsia"/>
              </w:rPr>
              <w:t>备案）文号（选填）</w:t>
            </w:r>
          </w:p>
        </w:tc>
        <w:tc>
          <w:tcPr>
            <w:tcW w:w="3993" w:type="dxa"/>
            <w:vAlign w:val="center"/>
          </w:tcPr>
          <w:p w14:paraId="1C02910E">
            <w:pPr>
              <w:pStyle w:val="36"/>
            </w:pPr>
            <w:r>
              <w:rPr>
                <w:rFonts w:hint="eastAsia"/>
              </w:rPr>
              <w:t>冀秦区备字〔2023〕271号</w:t>
            </w:r>
          </w:p>
        </w:tc>
      </w:tr>
      <w:tr w14:paraId="06EC0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3D5A4E62">
            <w:pPr>
              <w:pStyle w:val="36"/>
            </w:pPr>
            <w:r>
              <w:rPr>
                <w:rFonts w:hint="eastAsia"/>
              </w:rPr>
              <w:t>总投资（万元）</w:t>
            </w:r>
          </w:p>
        </w:tc>
        <w:tc>
          <w:tcPr>
            <w:tcW w:w="2070" w:type="dxa"/>
            <w:vAlign w:val="center"/>
          </w:tcPr>
          <w:p w14:paraId="6CFFBC78">
            <w:pPr>
              <w:pStyle w:val="36"/>
            </w:pPr>
            <w:r>
              <w:rPr>
                <w:rFonts w:hint="eastAsia"/>
              </w:rPr>
              <w:t>150</w:t>
            </w:r>
          </w:p>
        </w:tc>
        <w:tc>
          <w:tcPr>
            <w:tcW w:w="1230" w:type="dxa"/>
            <w:tcMar>
              <w:top w:w="16" w:type="dxa"/>
              <w:left w:w="16" w:type="dxa"/>
              <w:right w:w="16" w:type="dxa"/>
            </w:tcMar>
            <w:vAlign w:val="center"/>
          </w:tcPr>
          <w:p w14:paraId="4A554C2D">
            <w:pPr>
              <w:pStyle w:val="36"/>
            </w:pPr>
            <w:r>
              <w:rPr>
                <w:rFonts w:hint="eastAsia"/>
              </w:rPr>
              <w:t>环保投资（万元）</w:t>
            </w:r>
          </w:p>
        </w:tc>
        <w:tc>
          <w:tcPr>
            <w:tcW w:w="3993" w:type="dxa"/>
            <w:vAlign w:val="center"/>
          </w:tcPr>
          <w:p w14:paraId="6959D644">
            <w:pPr>
              <w:pStyle w:val="36"/>
            </w:pPr>
            <w:r>
              <w:rPr>
                <w:rFonts w:hint="eastAsia"/>
              </w:rPr>
              <w:t>6</w:t>
            </w:r>
          </w:p>
        </w:tc>
      </w:tr>
      <w:tr w14:paraId="7F5BB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0F6D45F2">
            <w:pPr>
              <w:pStyle w:val="36"/>
            </w:pPr>
            <w:r>
              <w:rPr>
                <w:rFonts w:hint="eastAsia"/>
              </w:rPr>
              <w:t>环保投资占比（</w:t>
            </w:r>
            <w:r>
              <w:t>%</w:t>
            </w:r>
            <w:r>
              <w:rPr>
                <w:rFonts w:hint="eastAsia"/>
              </w:rPr>
              <w:t>）</w:t>
            </w:r>
          </w:p>
        </w:tc>
        <w:tc>
          <w:tcPr>
            <w:tcW w:w="2070" w:type="dxa"/>
            <w:vAlign w:val="center"/>
          </w:tcPr>
          <w:p w14:paraId="1EE80022">
            <w:pPr>
              <w:pStyle w:val="36"/>
            </w:pPr>
            <w:r>
              <w:rPr>
                <w:rFonts w:hint="eastAsia"/>
              </w:rPr>
              <w:t>4.0</w:t>
            </w:r>
          </w:p>
        </w:tc>
        <w:tc>
          <w:tcPr>
            <w:tcW w:w="1230" w:type="dxa"/>
            <w:tcMar>
              <w:top w:w="16" w:type="dxa"/>
              <w:left w:w="16" w:type="dxa"/>
              <w:right w:w="16" w:type="dxa"/>
            </w:tcMar>
            <w:vAlign w:val="center"/>
          </w:tcPr>
          <w:p w14:paraId="295C1E40">
            <w:pPr>
              <w:pStyle w:val="36"/>
            </w:pPr>
            <w:r>
              <w:rPr>
                <w:rFonts w:hint="eastAsia"/>
              </w:rPr>
              <w:t>施工工期</w:t>
            </w:r>
          </w:p>
        </w:tc>
        <w:tc>
          <w:tcPr>
            <w:tcW w:w="3993" w:type="dxa"/>
            <w:vAlign w:val="center"/>
          </w:tcPr>
          <w:p w14:paraId="5526BCD2">
            <w:pPr>
              <w:pStyle w:val="36"/>
            </w:pPr>
            <w:r>
              <w:rPr>
                <w:rFonts w:hint="eastAsia"/>
              </w:rPr>
              <w:t>3</w:t>
            </w:r>
            <w:r>
              <w:t>个月</w:t>
            </w:r>
          </w:p>
        </w:tc>
      </w:tr>
      <w:tr w14:paraId="3BE14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7E28F475">
            <w:pPr>
              <w:pStyle w:val="36"/>
            </w:pPr>
            <w:r>
              <w:rPr>
                <w:rFonts w:hint="eastAsia"/>
              </w:rPr>
              <w:t>是否开工建设</w:t>
            </w:r>
          </w:p>
        </w:tc>
        <w:tc>
          <w:tcPr>
            <w:tcW w:w="2070" w:type="dxa"/>
            <w:vAlign w:val="center"/>
          </w:tcPr>
          <w:p w14:paraId="553CC875">
            <w:pPr>
              <w:pStyle w:val="36"/>
              <w:jc w:val="left"/>
            </w:pPr>
            <w:r>
              <w:rPr/>
              <w:sym w:font="Wingdings 2" w:char="0052"/>
            </w:r>
            <w:r>
              <w:rPr>
                <w:rFonts w:hint="eastAsia"/>
              </w:rPr>
              <w:t>否</w:t>
            </w:r>
          </w:p>
          <w:p w14:paraId="76A22935">
            <w:pPr>
              <w:pStyle w:val="36"/>
              <w:jc w:val="left"/>
            </w:pPr>
            <w:r>
              <w:rPr>
                <w:rFonts w:hint="eastAsia"/>
              </w:rPr>
              <w:sym w:font="Wingdings 2" w:char="00A3"/>
            </w:r>
            <w:r>
              <w:rPr>
                <w:rFonts w:hint="eastAsia"/>
              </w:rPr>
              <w:t xml:space="preserve">是：             </w:t>
            </w:r>
          </w:p>
        </w:tc>
        <w:tc>
          <w:tcPr>
            <w:tcW w:w="1230" w:type="dxa"/>
            <w:tcMar>
              <w:top w:w="16" w:type="dxa"/>
              <w:left w:w="16" w:type="dxa"/>
              <w:right w:w="16" w:type="dxa"/>
            </w:tcMar>
            <w:vAlign w:val="center"/>
          </w:tcPr>
          <w:p w14:paraId="1104DE39">
            <w:pPr>
              <w:pStyle w:val="36"/>
            </w:pPr>
            <w:r>
              <w:rPr>
                <w:rFonts w:hint="eastAsia"/>
              </w:rPr>
              <w:t>用地（用海）</w:t>
            </w:r>
          </w:p>
          <w:p w14:paraId="5FDCDB4F">
            <w:pPr>
              <w:pStyle w:val="36"/>
            </w:pPr>
            <w:r>
              <w:rPr>
                <w:rFonts w:hint="eastAsia"/>
              </w:rPr>
              <w:t>面积（m</w:t>
            </w:r>
            <w:r>
              <w:rPr>
                <w:rFonts w:hint="eastAsia"/>
                <w:vertAlign w:val="superscript"/>
              </w:rPr>
              <w:t>2</w:t>
            </w:r>
            <w:r>
              <w:rPr>
                <w:rFonts w:hint="eastAsia"/>
              </w:rPr>
              <w:t>）</w:t>
            </w:r>
          </w:p>
        </w:tc>
        <w:tc>
          <w:tcPr>
            <w:tcW w:w="3993" w:type="dxa"/>
            <w:vAlign w:val="center"/>
          </w:tcPr>
          <w:p w14:paraId="21D75F7F">
            <w:pPr>
              <w:pStyle w:val="36"/>
            </w:pPr>
            <w:r>
              <w:rPr>
                <w:rFonts w:hint="eastAsia"/>
              </w:rPr>
              <w:t>0</w:t>
            </w:r>
          </w:p>
        </w:tc>
      </w:tr>
      <w:tr w14:paraId="3EA14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89" w:hRule="atLeast"/>
          <w:jc w:val="center"/>
        </w:trPr>
        <w:tc>
          <w:tcPr>
            <w:tcW w:w="1624" w:type="dxa"/>
            <w:vAlign w:val="center"/>
          </w:tcPr>
          <w:p w14:paraId="35F17A9D">
            <w:pPr>
              <w:pStyle w:val="36"/>
            </w:pPr>
            <w:r>
              <w:rPr>
                <w:rFonts w:hint="eastAsia"/>
              </w:rPr>
              <w:t>专项评价设置情况</w:t>
            </w:r>
          </w:p>
        </w:tc>
        <w:tc>
          <w:tcPr>
            <w:tcW w:w="7293" w:type="dxa"/>
            <w:gridSpan w:val="3"/>
            <w:vAlign w:val="center"/>
          </w:tcPr>
          <w:p w14:paraId="0CDE839D">
            <w:pPr>
              <w:autoSpaceDE w:val="0"/>
              <w:autoSpaceDN w:val="0"/>
              <w:adjustRightInd w:val="0"/>
              <w:snapToGrid w:val="0"/>
              <w:ind w:firstLine="420"/>
              <w:jc w:val="center"/>
              <w:rPr>
                <w:rFonts w:ascii="宋体" w:hAnsi="宋体" w:cs="宋体"/>
                <w:kern w:val="0"/>
                <w:szCs w:val="21"/>
              </w:rPr>
            </w:pPr>
            <w:r>
              <w:rPr>
                <w:rFonts w:hint="eastAsia" w:ascii="宋体" w:hAnsi="宋体" w:cs="宋体"/>
                <w:kern w:val="0"/>
                <w:szCs w:val="21"/>
              </w:rPr>
              <w:t>无</w:t>
            </w:r>
          </w:p>
        </w:tc>
      </w:tr>
      <w:tr w14:paraId="72B1A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21" w:hRule="atLeast"/>
          <w:jc w:val="center"/>
        </w:trPr>
        <w:tc>
          <w:tcPr>
            <w:tcW w:w="1624" w:type="dxa"/>
            <w:vAlign w:val="center"/>
          </w:tcPr>
          <w:p w14:paraId="215A967B">
            <w:pPr>
              <w:pStyle w:val="36"/>
            </w:pPr>
            <w:r>
              <w:rPr>
                <w:rFonts w:hint="eastAsia"/>
              </w:rPr>
              <w:t>规划情况</w:t>
            </w:r>
          </w:p>
        </w:tc>
        <w:tc>
          <w:tcPr>
            <w:tcW w:w="7293" w:type="dxa"/>
            <w:gridSpan w:val="3"/>
            <w:vAlign w:val="center"/>
          </w:tcPr>
          <w:p w14:paraId="6545FC9B">
            <w:pPr>
              <w:adjustRightInd w:val="0"/>
              <w:snapToGrid w:val="0"/>
              <w:spacing w:line="400" w:lineRule="exact"/>
              <w:ind w:firstLine="420"/>
              <w:jc w:val="left"/>
              <w:rPr>
                <w:kern w:val="0"/>
                <w:szCs w:val="21"/>
              </w:rPr>
            </w:pPr>
            <w:r>
              <w:rPr>
                <w:rFonts w:hint="eastAsia"/>
                <w:kern w:val="0"/>
                <w:szCs w:val="21"/>
              </w:rPr>
              <w:t>规划名称：《秦皇岛省级开发区优化整合方案》</w:t>
            </w:r>
          </w:p>
          <w:p w14:paraId="628A87BC">
            <w:pPr>
              <w:adjustRightInd w:val="0"/>
              <w:snapToGrid w:val="0"/>
              <w:spacing w:line="400" w:lineRule="exact"/>
              <w:ind w:firstLine="420"/>
              <w:jc w:val="left"/>
              <w:rPr>
                <w:kern w:val="0"/>
                <w:szCs w:val="21"/>
              </w:rPr>
            </w:pPr>
            <w:r>
              <w:rPr>
                <w:rFonts w:hint="eastAsia"/>
                <w:kern w:val="0"/>
                <w:szCs w:val="21"/>
              </w:rPr>
              <w:t>审批机关：河北省人民政府</w:t>
            </w:r>
          </w:p>
          <w:p w14:paraId="18831570">
            <w:pPr>
              <w:adjustRightInd w:val="0"/>
              <w:snapToGrid w:val="0"/>
              <w:spacing w:line="400" w:lineRule="exact"/>
              <w:ind w:firstLine="420"/>
              <w:rPr>
                <w:rFonts w:ascii="宋体" w:hAnsi="宋体" w:cs="宋体"/>
                <w:kern w:val="0"/>
                <w:szCs w:val="21"/>
              </w:rPr>
            </w:pPr>
            <w:r>
              <w:rPr>
                <w:rFonts w:hint="eastAsia"/>
                <w:kern w:val="0"/>
                <w:szCs w:val="21"/>
              </w:rPr>
              <w:t>审批文件名称及文号：《河北省人民政府关于秦皇岛市开发区优化整合方案的批复》（冀政字[2016]34 号）</w:t>
            </w:r>
          </w:p>
        </w:tc>
      </w:tr>
      <w:tr w14:paraId="7D605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09" w:hRule="atLeast"/>
          <w:jc w:val="center"/>
        </w:trPr>
        <w:tc>
          <w:tcPr>
            <w:tcW w:w="1624" w:type="dxa"/>
            <w:vAlign w:val="center"/>
          </w:tcPr>
          <w:p w14:paraId="1C39BE50">
            <w:pPr>
              <w:pStyle w:val="36"/>
            </w:pPr>
            <w:r>
              <w:rPr>
                <w:rFonts w:hint="eastAsia"/>
              </w:rPr>
              <w:t>规划环境影响</w:t>
            </w:r>
          </w:p>
          <w:p w14:paraId="1093CAF7">
            <w:pPr>
              <w:pStyle w:val="36"/>
            </w:pPr>
            <w:r>
              <w:rPr>
                <w:rFonts w:hint="eastAsia"/>
              </w:rPr>
              <w:t>评价情况</w:t>
            </w:r>
          </w:p>
        </w:tc>
        <w:tc>
          <w:tcPr>
            <w:tcW w:w="7293" w:type="dxa"/>
            <w:gridSpan w:val="3"/>
            <w:vAlign w:val="center"/>
          </w:tcPr>
          <w:p w14:paraId="25DEF7D2">
            <w:pPr>
              <w:adjustRightInd w:val="0"/>
              <w:snapToGrid w:val="0"/>
              <w:spacing w:line="380" w:lineRule="exact"/>
              <w:ind w:firstLine="420"/>
              <w:jc w:val="left"/>
              <w:rPr>
                <w:kern w:val="0"/>
                <w:szCs w:val="21"/>
              </w:rPr>
            </w:pPr>
            <w:r>
              <w:rPr>
                <w:rFonts w:hint="eastAsia"/>
                <w:kern w:val="0"/>
                <w:szCs w:val="21"/>
              </w:rPr>
              <w:t>规划环境影响评价文件名称：《秦皇岛经济技术开发区(东区)总体规划(调整)环境影响报告书》</w:t>
            </w:r>
          </w:p>
          <w:p w14:paraId="20767BDC">
            <w:pPr>
              <w:adjustRightInd w:val="0"/>
              <w:snapToGrid w:val="0"/>
              <w:spacing w:line="380" w:lineRule="exact"/>
              <w:ind w:firstLine="420"/>
              <w:jc w:val="left"/>
              <w:rPr>
                <w:kern w:val="0"/>
                <w:szCs w:val="21"/>
              </w:rPr>
            </w:pPr>
            <w:r>
              <w:rPr>
                <w:rFonts w:hint="eastAsia"/>
                <w:kern w:val="0"/>
                <w:szCs w:val="21"/>
              </w:rPr>
              <w:t>召集审查机关：河北省生态环境厅；</w:t>
            </w:r>
          </w:p>
          <w:p w14:paraId="21C44A83">
            <w:pPr>
              <w:adjustRightInd w:val="0"/>
              <w:snapToGrid w:val="0"/>
              <w:spacing w:line="380" w:lineRule="exact"/>
              <w:ind w:firstLine="420"/>
              <w:jc w:val="left"/>
              <w:rPr>
                <w:kern w:val="0"/>
                <w:szCs w:val="21"/>
              </w:rPr>
            </w:pPr>
            <w:r>
              <w:rPr>
                <w:rFonts w:hint="eastAsia"/>
                <w:kern w:val="0"/>
                <w:szCs w:val="21"/>
              </w:rPr>
              <w:t>审查文件名称及文号：关于转送秦皇岛经济技术开发区(东区)总体规划(调整)环境影响报告书审查意见的函，冀环环评函〔2021〕932 号</w:t>
            </w:r>
          </w:p>
        </w:tc>
      </w:tr>
      <w:tr w14:paraId="46802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28" w:hRule="atLeast"/>
          <w:jc w:val="center"/>
        </w:trPr>
        <w:tc>
          <w:tcPr>
            <w:tcW w:w="1624" w:type="dxa"/>
            <w:vAlign w:val="center"/>
          </w:tcPr>
          <w:p w14:paraId="259A3C04">
            <w:pPr>
              <w:pStyle w:val="36"/>
            </w:pPr>
            <w:r>
              <w:rPr>
                <w:rFonts w:hint="eastAsia"/>
              </w:rPr>
              <w:t>规划及规划环境</w:t>
            </w:r>
          </w:p>
          <w:p w14:paraId="019DEFD6">
            <w:pPr>
              <w:pStyle w:val="36"/>
            </w:pPr>
            <w:r>
              <w:rPr>
                <w:rFonts w:hint="eastAsia"/>
              </w:rPr>
              <w:t>影响评价符合性分析</w:t>
            </w:r>
          </w:p>
        </w:tc>
        <w:tc>
          <w:tcPr>
            <w:tcW w:w="7293" w:type="dxa"/>
            <w:gridSpan w:val="3"/>
          </w:tcPr>
          <w:p w14:paraId="6830ACA1">
            <w:pPr>
              <w:widowControl/>
              <w:spacing w:line="400" w:lineRule="exact"/>
              <w:ind w:firstLine="420"/>
              <w:rPr>
                <w:kern w:val="0"/>
                <w:szCs w:val="21"/>
              </w:rPr>
            </w:pPr>
            <w:r>
              <w:rPr>
                <w:rFonts w:hint="eastAsia"/>
                <w:kern w:val="0"/>
                <w:szCs w:val="21"/>
              </w:rPr>
              <w:t>根据《秦皇岛经济技术开发区(东区)总体规划(调整)环境影响报告书》，开发区东区产业定位及负面清单如下：</w:t>
            </w:r>
          </w:p>
          <w:p w14:paraId="53C549C5">
            <w:pPr>
              <w:widowControl/>
              <w:spacing w:line="400" w:lineRule="exact"/>
              <w:ind w:firstLine="422"/>
              <w:rPr>
                <w:b/>
                <w:kern w:val="0"/>
                <w:szCs w:val="21"/>
              </w:rPr>
            </w:pPr>
            <w:r>
              <w:rPr>
                <w:rFonts w:hint="eastAsia"/>
                <w:b/>
                <w:kern w:val="0"/>
                <w:szCs w:val="21"/>
              </w:rPr>
              <w:t>1、产业定位</w:t>
            </w:r>
          </w:p>
          <w:p w14:paraId="1A125DE3">
            <w:pPr>
              <w:widowControl/>
              <w:spacing w:line="400" w:lineRule="exact"/>
              <w:ind w:firstLine="420"/>
              <w:rPr>
                <w:kern w:val="0"/>
                <w:szCs w:val="21"/>
              </w:rPr>
            </w:pPr>
            <w:r>
              <w:rPr>
                <w:rFonts w:hint="eastAsia"/>
              </w:rPr>
              <w:t>本项目位于秦皇岛市经济技术开发东区，规划环评中产业布局分为装备制造产业区（重型装备）、装备制造区（专业、通用设备）、新型建材产业区（玻璃及玻璃制品制造）、食品加工区（粮油加工）、配套产业区以及综合服务中心共</w:t>
            </w:r>
            <w:r>
              <w:t>6</w:t>
            </w:r>
            <w:r>
              <w:rPr>
                <w:rFonts w:hint="eastAsia"/>
              </w:rPr>
              <w:t>个产业片区。</w:t>
            </w:r>
            <w:r>
              <w:rPr>
                <w:rFonts w:hint="eastAsia"/>
                <w:kern w:val="0"/>
                <w:szCs w:val="21"/>
              </w:rPr>
              <w:t>本项目使用性质为第Ⅰ类一般工业固体废物的污泥（包括汽车零部件制造行业产生的工业污泥，新型建材产业、装备制造产业产生的污泥等）为原料，属于园区配套企业，符合配套园区产业规划。</w:t>
            </w:r>
          </w:p>
          <w:p w14:paraId="59F1C607">
            <w:pPr>
              <w:widowControl/>
              <w:spacing w:line="400" w:lineRule="exact"/>
              <w:ind w:firstLine="422"/>
              <w:rPr>
                <w:b/>
                <w:kern w:val="0"/>
                <w:szCs w:val="21"/>
              </w:rPr>
            </w:pPr>
            <w:r>
              <w:rPr>
                <w:rFonts w:hint="eastAsia"/>
                <w:b/>
                <w:kern w:val="0"/>
                <w:szCs w:val="21"/>
              </w:rPr>
              <w:t>2、入区项目准入原则</w:t>
            </w:r>
          </w:p>
          <w:p w14:paraId="60B7C9C0">
            <w:pPr>
              <w:widowControl/>
              <w:spacing w:line="400" w:lineRule="exact"/>
              <w:ind w:firstLine="420"/>
              <w:rPr>
                <w:kern w:val="0"/>
                <w:szCs w:val="21"/>
              </w:rPr>
            </w:pPr>
            <w:r>
              <w:rPr>
                <w:rFonts w:hint="eastAsia"/>
                <w:kern w:val="0"/>
                <w:szCs w:val="21"/>
              </w:rPr>
              <w:t>开发区（东区）入区产业负面清单如下：</w:t>
            </w:r>
          </w:p>
          <w:p w14:paraId="74FC591E">
            <w:pPr>
              <w:pStyle w:val="67"/>
              <w:widowControl w:val="0"/>
              <w:ind w:firstLine="422"/>
              <w:rPr>
                <w:rFonts w:hint="default"/>
                <w:kern w:val="2"/>
              </w:rPr>
            </w:pPr>
            <w:r>
              <w:t>开发区（东区）负面清单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348"/>
              <w:gridCol w:w="602"/>
              <w:gridCol w:w="548"/>
              <w:gridCol w:w="3404"/>
              <w:gridCol w:w="2267"/>
            </w:tblGrid>
            <w:tr w14:paraId="4651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663" w:type="pct"/>
                  <w:gridSpan w:val="2"/>
                  <w:shd w:val="clear" w:color="auto" w:fill="auto"/>
                  <w:noWrap/>
                  <w:tcMar>
                    <w:left w:w="0" w:type="dxa"/>
                    <w:right w:w="0" w:type="dxa"/>
                  </w:tcMar>
                  <w:vAlign w:val="center"/>
                </w:tcPr>
                <w:p w14:paraId="60B64FAE">
                  <w:pPr>
                    <w:pStyle w:val="36"/>
                  </w:pPr>
                  <w:r>
                    <w:rPr>
                      <w:rFonts w:hint="eastAsia"/>
                    </w:rPr>
                    <w:t>控制类别</w:t>
                  </w:r>
                </w:p>
              </w:tc>
              <w:tc>
                <w:tcPr>
                  <w:tcW w:w="2756" w:type="pct"/>
                  <w:gridSpan w:val="2"/>
                  <w:shd w:val="clear" w:color="auto" w:fill="auto"/>
                  <w:noWrap/>
                  <w:tcMar>
                    <w:left w:w="0" w:type="dxa"/>
                    <w:right w:w="0" w:type="dxa"/>
                  </w:tcMar>
                  <w:vAlign w:val="center"/>
                </w:tcPr>
                <w:p w14:paraId="15BDFF09">
                  <w:pPr>
                    <w:pStyle w:val="36"/>
                  </w:pPr>
                  <w:r>
                    <w:rPr>
                      <w:rFonts w:hint="eastAsia"/>
                    </w:rPr>
                    <w:t>界定范围和划定标准说明</w:t>
                  </w:r>
                </w:p>
              </w:tc>
              <w:tc>
                <w:tcPr>
                  <w:tcW w:w="1582" w:type="pct"/>
                  <w:shd w:val="clear" w:color="auto" w:fill="auto"/>
                  <w:noWrap/>
                  <w:tcMar>
                    <w:left w:w="0" w:type="dxa"/>
                    <w:right w:w="0" w:type="dxa"/>
                  </w:tcMar>
                  <w:vAlign w:val="center"/>
                </w:tcPr>
                <w:p w14:paraId="562079CD">
                  <w:pPr>
                    <w:pStyle w:val="36"/>
                  </w:pPr>
                  <w:r>
                    <w:rPr>
                      <w:rFonts w:hint="eastAsia"/>
                    </w:rPr>
                    <w:t>符合情况分析</w:t>
                  </w:r>
                </w:p>
              </w:tc>
            </w:tr>
            <w:tr w14:paraId="4FC2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restart"/>
                  <w:shd w:val="clear" w:color="auto" w:fill="auto"/>
                  <w:tcMar>
                    <w:left w:w="0" w:type="dxa"/>
                    <w:right w:w="0" w:type="dxa"/>
                  </w:tcMar>
                  <w:vAlign w:val="center"/>
                </w:tcPr>
                <w:p w14:paraId="14C7E298">
                  <w:pPr>
                    <w:pStyle w:val="36"/>
                  </w:pPr>
                  <w:r>
                    <w:rPr>
                      <w:rFonts w:hint="eastAsia"/>
                    </w:rPr>
                    <w:t>禁止限制</w:t>
                  </w:r>
                </w:p>
              </w:tc>
              <w:tc>
                <w:tcPr>
                  <w:tcW w:w="420" w:type="pct"/>
                  <w:vMerge w:val="restart"/>
                  <w:shd w:val="clear" w:color="auto" w:fill="auto"/>
                  <w:tcMar>
                    <w:left w:w="0" w:type="dxa"/>
                    <w:right w:w="0" w:type="dxa"/>
                  </w:tcMar>
                  <w:vAlign w:val="center"/>
                </w:tcPr>
                <w:p w14:paraId="05DF01EA">
                  <w:pPr>
                    <w:pStyle w:val="36"/>
                  </w:pPr>
                  <w:r>
                    <w:rPr>
                      <w:rFonts w:hint="eastAsia"/>
                    </w:rPr>
                    <w:t>禁止发展产业（宏观）</w:t>
                  </w:r>
                </w:p>
              </w:tc>
              <w:tc>
                <w:tcPr>
                  <w:tcW w:w="2756" w:type="pct"/>
                  <w:gridSpan w:val="2"/>
                  <w:shd w:val="clear" w:color="auto" w:fill="auto"/>
                  <w:tcMar>
                    <w:left w:w="0" w:type="dxa"/>
                    <w:right w:w="0" w:type="dxa"/>
                  </w:tcMar>
                  <w:vAlign w:val="center"/>
                </w:tcPr>
                <w:p w14:paraId="5FF34001">
                  <w:pPr>
                    <w:pStyle w:val="36"/>
                  </w:pPr>
                  <w:r>
                    <w:rPr>
                      <w:rFonts w:hint="eastAsia"/>
                    </w:rPr>
                    <w:t>对于能源、资源消耗大，环境污染严重，可能对区域环境、其他产业造成恶劣影响的产业必须严格限制。</w:t>
                  </w:r>
                </w:p>
              </w:tc>
              <w:tc>
                <w:tcPr>
                  <w:tcW w:w="1582" w:type="pct"/>
                  <w:shd w:val="clear" w:color="auto" w:fill="auto"/>
                  <w:tcMar>
                    <w:left w:w="0" w:type="dxa"/>
                    <w:right w:w="0" w:type="dxa"/>
                  </w:tcMar>
                  <w:vAlign w:val="center"/>
                </w:tcPr>
                <w:p w14:paraId="6AD61804">
                  <w:pPr>
                    <w:pStyle w:val="36"/>
                  </w:pPr>
                  <w:r>
                    <w:rPr>
                      <w:rFonts w:hint="eastAsia"/>
                    </w:rPr>
                    <w:t>本项目为固体废物综合利用项目，不属于对于能源、资源消耗大，环境污染严重，可能对区域环境、其他产业造成恶劣影响的产业</w:t>
                  </w:r>
                </w:p>
              </w:tc>
            </w:tr>
            <w:tr w14:paraId="731B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1F8CF4F1">
                  <w:pPr>
                    <w:pStyle w:val="36"/>
                  </w:pPr>
                </w:p>
              </w:tc>
              <w:tc>
                <w:tcPr>
                  <w:tcW w:w="420" w:type="pct"/>
                  <w:vMerge w:val="continue"/>
                  <w:shd w:val="clear" w:color="auto" w:fill="auto"/>
                  <w:tcMar>
                    <w:left w:w="0" w:type="dxa"/>
                    <w:right w:w="0" w:type="dxa"/>
                  </w:tcMar>
                  <w:vAlign w:val="center"/>
                </w:tcPr>
                <w:p w14:paraId="6020D9C2">
                  <w:pPr>
                    <w:pStyle w:val="36"/>
                  </w:pPr>
                </w:p>
              </w:tc>
              <w:tc>
                <w:tcPr>
                  <w:tcW w:w="2756" w:type="pct"/>
                  <w:gridSpan w:val="2"/>
                  <w:shd w:val="clear" w:color="auto" w:fill="auto"/>
                  <w:tcMar>
                    <w:left w:w="0" w:type="dxa"/>
                    <w:right w:w="0" w:type="dxa"/>
                  </w:tcMar>
                  <w:vAlign w:val="center"/>
                </w:tcPr>
                <w:p w14:paraId="6490B977">
                  <w:pPr>
                    <w:pStyle w:val="36"/>
                  </w:pPr>
                  <w:r>
                    <w:rPr>
                      <w:rFonts w:hint="eastAsia"/>
                    </w:rPr>
                    <w:t>《产业结构调整指导目录（2013修改版）》中限制、淘汰类项目</w:t>
                  </w:r>
                </w:p>
              </w:tc>
              <w:tc>
                <w:tcPr>
                  <w:tcW w:w="1582" w:type="pct"/>
                  <w:shd w:val="clear" w:color="auto" w:fill="auto"/>
                  <w:tcMar>
                    <w:left w:w="0" w:type="dxa"/>
                    <w:right w:w="0" w:type="dxa"/>
                  </w:tcMar>
                  <w:vAlign w:val="center"/>
                </w:tcPr>
                <w:p w14:paraId="66181BA4">
                  <w:pPr>
                    <w:pStyle w:val="36"/>
                  </w:pPr>
                  <w:r>
                    <w:rPr>
                      <w:rFonts w:hint="eastAsia"/>
                    </w:rPr>
                    <w:t>不属于其中的限制、淘汰类项目</w:t>
                  </w:r>
                </w:p>
              </w:tc>
            </w:tr>
            <w:tr w14:paraId="0054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3C2C8575">
                  <w:pPr>
                    <w:pStyle w:val="36"/>
                  </w:pPr>
                </w:p>
              </w:tc>
              <w:tc>
                <w:tcPr>
                  <w:tcW w:w="420" w:type="pct"/>
                  <w:vMerge w:val="continue"/>
                  <w:shd w:val="clear" w:color="auto" w:fill="auto"/>
                  <w:tcMar>
                    <w:left w:w="0" w:type="dxa"/>
                    <w:right w:w="0" w:type="dxa"/>
                  </w:tcMar>
                  <w:vAlign w:val="center"/>
                </w:tcPr>
                <w:p w14:paraId="5E34E721">
                  <w:pPr>
                    <w:pStyle w:val="36"/>
                  </w:pPr>
                </w:p>
              </w:tc>
              <w:tc>
                <w:tcPr>
                  <w:tcW w:w="2756" w:type="pct"/>
                  <w:gridSpan w:val="2"/>
                  <w:shd w:val="clear" w:color="auto" w:fill="auto"/>
                  <w:tcMar>
                    <w:left w:w="0" w:type="dxa"/>
                    <w:right w:w="0" w:type="dxa"/>
                  </w:tcMar>
                  <w:vAlign w:val="center"/>
                </w:tcPr>
                <w:p w14:paraId="231593A2">
                  <w:pPr>
                    <w:pStyle w:val="36"/>
                  </w:pPr>
                  <w:r>
                    <w:rPr>
                      <w:rFonts w:hint="eastAsia"/>
                    </w:rPr>
                    <w:t>《关于抑制部分行业产能过剩和重复建设引导产业健康发展的若干意见》中规定的产能过剩行业</w:t>
                  </w:r>
                </w:p>
              </w:tc>
              <w:tc>
                <w:tcPr>
                  <w:tcW w:w="1582" w:type="pct"/>
                  <w:shd w:val="clear" w:color="auto" w:fill="auto"/>
                  <w:tcMar>
                    <w:left w:w="0" w:type="dxa"/>
                    <w:right w:w="0" w:type="dxa"/>
                  </w:tcMar>
                  <w:vAlign w:val="center"/>
                </w:tcPr>
                <w:p w14:paraId="4043F915">
                  <w:pPr>
                    <w:pStyle w:val="36"/>
                  </w:pPr>
                  <w:r>
                    <w:rPr>
                      <w:rFonts w:hint="eastAsia"/>
                    </w:rPr>
                    <w:t>不属于其中规定的产能过剩行业</w:t>
                  </w:r>
                </w:p>
              </w:tc>
            </w:tr>
            <w:tr w14:paraId="6629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1D177475">
                  <w:pPr>
                    <w:pStyle w:val="36"/>
                  </w:pPr>
                </w:p>
              </w:tc>
              <w:tc>
                <w:tcPr>
                  <w:tcW w:w="420" w:type="pct"/>
                  <w:vMerge w:val="restart"/>
                  <w:shd w:val="clear" w:color="auto" w:fill="auto"/>
                  <w:tcMar>
                    <w:left w:w="0" w:type="dxa"/>
                    <w:right w:w="0" w:type="dxa"/>
                  </w:tcMar>
                  <w:vAlign w:val="center"/>
                </w:tcPr>
                <w:p w14:paraId="740B6310">
                  <w:pPr>
                    <w:pStyle w:val="36"/>
                  </w:pPr>
                  <w:r>
                    <w:rPr>
                      <w:rFonts w:hint="eastAsia"/>
                    </w:rPr>
                    <w:t>限制发展产业（宏观）</w:t>
                  </w:r>
                </w:p>
              </w:tc>
              <w:tc>
                <w:tcPr>
                  <w:tcW w:w="2756" w:type="pct"/>
                  <w:gridSpan w:val="2"/>
                  <w:shd w:val="clear" w:color="auto" w:fill="auto"/>
                  <w:tcMar>
                    <w:left w:w="0" w:type="dxa"/>
                    <w:right w:w="0" w:type="dxa"/>
                  </w:tcMar>
                  <w:vAlign w:val="center"/>
                </w:tcPr>
                <w:p w14:paraId="3B9B426D">
                  <w:pPr>
                    <w:pStyle w:val="36"/>
                  </w:pPr>
                  <w:r>
                    <w:rPr>
                      <w:rFonts w:hint="eastAsia"/>
                    </w:rPr>
                    <w:t>对于能源、资源消耗和环境污染较严重，但有可行的办法并经努力后可以减轻，并且确实对区域经济发展和劳动就业具有较大意义的产业</w:t>
                  </w:r>
                </w:p>
              </w:tc>
              <w:tc>
                <w:tcPr>
                  <w:tcW w:w="1582" w:type="pct"/>
                  <w:shd w:val="clear" w:color="auto" w:fill="auto"/>
                  <w:tcMar>
                    <w:left w:w="0" w:type="dxa"/>
                    <w:right w:w="0" w:type="dxa"/>
                  </w:tcMar>
                  <w:vAlign w:val="center"/>
                </w:tcPr>
                <w:p w14:paraId="42035378">
                  <w:pPr>
                    <w:pStyle w:val="36"/>
                  </w:pPr>
                  <w:r>
                    <w:rPr>
                      <w:rFonts w:hint="eastAsia"/>
                    </w:rPr>
                    <w:t>不属于对于能源、资源消耗和环境污染较严重</w:t>
                  </w:r>
                </w:p>
              </w:tc>
            </w:tr>
            <w:tr w14:paraId="4D17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29F9C4C1">
                  <w:pPr>
                    <w:pStyle w:val="36"/>
                  </w:pPr>
                </w:p>
              </w:tc>
              <w:tc>
                <w:tcPr>
                  <w:tcW w:w="420" w:type="pct"/>
                  <w:vMerge w:val="continue"/>
                  <w:shd w:val="clear" w:color="auto" w:fill="auto"/>
                  <w:tcMar>
                    <w:left w:w="0" w:type="dxa"/>
                    <w:right w:w="0" w:type="dxa"/>
                  </w:tcMar>
                  <w:vAlign w:val="center"/>
                </w:tcPr>
                <w:p w14:paraId="70034AB1">
                  <w:pPr>
                    <w:pStyle w:val="36"/>
                  </w:pPr>
                </w:p>
              </w:tc>
              <w:tc>
                <w:tcPr>
                  <w:tcW w:w="2756" w:type="pct"/>
                  <w:gridSpan w:val="2"/>
                  <w:shd w:val="clear" w:color="auto" w:fill="auto"/>
                  <w:tcMar>
                    <w:left w:w="0" w:type="dxa"/>
                    <w:right w:w="0" w:type="dxa"/>
                  </w:tcMar>
                  <w:vAlign w:val="center"/>
                </w:tcPr>
                <w:p w14:paraId="09F600B7">
                  <w:pPr>
                    <w:pStyle w:val="36"/>
                  </w:pPr>
                  <w:r>
                    <w:rPr>
                      <w:rFonts w:hint="eastAsia"/>
                    </w:rPr>
                    <w:t>清洁生产水平达不到国内先进水平的项目</w:t>
                  </w:r>
                </w:p>
              </w:tc>
              <w:tc>
                <w:tcPr>
                  <w:tcW w:w="1582" w:type="pct"/>
                  <w:shd w:val="clear" w:color="auto" w:fill="auto"/>
                  <w:tcMar>
                    <w:left w:w="0" w:type="dxa"/>
                    <w:right w:w="0" w:type="dxa"/>
                  </w:tcMar>
                  <w:vAlign w:val="center"/>
                </w:tcPr>
                <w:p w14:paraId="2FD0C5A4">
                  <w:pPr>
                    <w:pStyle w:val="36"/>
                  </w:pPr>
                  <w:r>
                    <w:rPr>
                      <w:rFonts w:hint="eastAsia"/>
                    </w:rPr>
                    <w:t>本项目为固体废物综合利用项目，清洁生产水平属于国内先进水平</w:t>
                  </w:r>
                </w:p>
              </w:tc>
            </w:tr>
            <w:tr w14:paraId="68FE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1D60BD98">
                  <w:pPr>
                    <w:pStyle w:val="36"/>
                  </w:pPr>
                </w:p>
              </w:tc>
              <w:tc>
                <w:tcPr>
                  <w:tcW w:w="420" w:type="pct"/>
                  <w:vMerge w:val="restart"/>
                  <w:shd w:val="clear" w:color="auto" w:fill="auto"/>
                  <w:noWrap/>
                  <w:tcMar>
                    <w:left w:w="0" w:type="dxa"/>
                    <w:right w:w="0" w:type="dxa"/>
                  </w:tcMar>
                  <w:vAlign w:val="center"/>
                </w:tcPr>
                <w:p w14:paraId="759C5E2F">
                  <w:pPr>
                    <w:pStyle w:val="36"/>
                  </w:pPr>
                  <w:r>
                    <w:rPr>
                      <w:rFonts w:hint="eastAsia"/>
                    </w:rPr>
                    <w:t>负面清单</w:t>
                  </w:r>
                </w:p>
              </w:tc>
              <w:tc>
                <w:tcPr>
                  <w:tcW w:w="2756" w:type="pct"/>
                  <w:gridSpan w:val="2"/>
                  <w:shd w:val="clear" w:color="auto" w:fill="auto"/>
                  <w:noWrap/>
                  <w:tcMar>
                    <w:left w:w="0" w:type="dxa"/>
                    <w:right w:w="0" w:type="dxa"/>
                  </w:tcMar>
                  <w:vAlign w:val="center"/>
                </w:tcPr>
                <w:p w14:paraId="1961A59A">
                  <w:pPr>
                    <w:pStyle w:val="36"/>
                  </w:pPr>
                  <w:r>
                    <w:rPr>
                      <w:rFonts w:hint="eastAsia"/>
                    </w:rPr>
                    <w:t>与开发区（东区）的产业定位、产业布局不相符的拟入区项目</w:t>
                  </w:r>
                </w:p>
              </w:tc>
              <w:tc>
                <w:tcPr>
                  <w:tcW w:w="1582" w:type="pct"/>
                  <w:shd w:val="clear" w:color="auto" w:fill="auto"/>
                  <w:noWrap/>
                  <w:tcMar>
                    <w:left w:w="0" w:type="dxa"/>
                    <w:right w:w="0" w:type="dxa"/>
                  </w:tcMar>
                  <w:vAlign w:val="center"/>
                </w:tcPr>
                <w:p w14:paraId="2F552063">
                  <w:pPr>
                    <w:pStyle w:val="36"/>
                  </w:pPr>
                  <w:r>
                    <w:rPr>
                      <w:rFonts w:hint="eastAsia"/>
                    </w:rPr>
                    <w:t>属于其中的“循环经济”项目</w:t>
                  </w:r>
                </w:p>
              </w:tc>
            </w:tr>
            <w:tr w14:paraId="3BD3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3023C182">
                  <w:pPr>
                    <w:pStyle w:val="36"/>
                  </w:pPr>
                </w:p>
              </w:tc>
              <w:tc>
                <w:tcPr>
                  <w:tcW w:w="420" w:type="pct"/>
                  <w:vMerge w:val="continue"/>
                  <w:shd w:val="clear" w:color="auto" w:fill="auto"/>
                  <w:noWrap/>
                  <w:tcMar>
                    <w:left w:w="0" w:type="dxa"/>
                    <w:right w:w="0" w:type="dxa"/>
                  </w:tcMar>
                  <w:vAlign w:val="center"/>
                </w:tcPr>
                <w:p w14:paraId="7301F4EE">
                  <w:pPr>
                    <w:pStyle w:val="36"/>
                  </w:pPr>
                </w:p>
              </w:tc>
              <w:tc>
                <w:tcPr>
                  <w:tcW w:w="382" w:type="pct"/>
                  <w:vMerge w:val="restart"/>
                  <w:shd w:val="clear" w:color="auto" w:fill="auto"/>
                  <w:noWrap/>
                  <w:tcMar>
                    <w:left w:w="0" w:type="dxa"/>
                    <w:right w:w="0" w:type="dxa"/>
                  </w:tcMar>
                  <w:vAlign w:val="center"/>
                </w:tcPr>
                <w:p w14:paraId="77793931">
                  <w:pPr>
                    <w:pStyle w:val="36"/>
                  </w:pPr>
                  <w:r>
                    <w:rPr>
                      <w:rFonts w:hint="eastAsia"/>
                    </w:rPr>
                    <w:t>装备制造产业区</w:t>
                  </w:r>
                </w:p>
              </w:tc>
              <w:tc>
                <w:tcPr>
                  <w:tcW w:w="2373" w:type="pct"/>
                  <w:shd w:val="clear" w:color="auto" w:fill="auto"/>
                  <w:noWrap/>
                  <w:tcMar>
                    <w:left w:w="0" w:type="dxa"/>
                    <w:right w:w="0" w:type="dxa"/>
                  </w:tcMar>
                  <w:vAlign w:val="center"/>
                </w:tcPr>
                <w:p w14:paraId="56277DE8">
                  <w:pPr>
                    <w:pStyle w:val="36"/>
                  </w:pPr>
                  <w:r>
                    <w:rPr>
                      <w:rFonts w:hint="eastAsia"/>
                    </w:rPr>
                    <w:t>不符合国家、地方政策及要求的机械制造项目</w:t>
                  </w:r>
                </w:p>
              </w:tc>
              <w:tc>
                <w:tcPr>
                  <w:tcW w:w="1582" w:type="pct"/>
                  <w:shd w:val="clear" w:color="auto" w:fill="auto"/>
                  <w:noWrap/>
                  <w:tcMar>
                    <w:left w:w="0" w:type="dxa"/>
                    <w:right w:w="0" w:type="dxa"/>
                  </w:tcMar>
                  <w:vAlign w:val="center"/>
                </w:tcPr>
                <w:p w14:paraId="19FD92CB">
                  <w:pPr>
                    <w:pStyle w:val="36"/>
                  </w:pPr>
                  <w:r>
                    <w:rPr>
                      <w:rFonts w:hint="eastAsia"/>
                    </w:rPr>
                    <w:t>不属于</w:t>
                  </w:r>
                </w:p>
              </w:tc>
            </w:tr>
            <w:tr w14:paraId="3D00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392A760C">
                  <w:pPr>
                    <w:pStyle w:val="36"/>
                  </w:pPr>
                </w:p>
              </w:tc>
              <w:tc>
                <w:tcPr>
                  <w:tcW w:w="420" w:type="pct"/>
                  <w:vMerge w:val="continue"/>
                  <w:shd w:val="clear" w:color="auto" w:fill="auto"/>
                  <w:noWrap/>
                  <w:tcMar>
                    <w:left w:w="0" w:type="dxa"/>
                    <w:right w:w="0" w:type="dxa"/>
                  </w:tcMar>
                  <w:vAlign w:val="center"/>
                </w:tcPr>
                <w:p w14:paraId="076643E1">
                  <w:pPr>
                    <w:pStyle w:val="36"/>
                  </w:pPr>
                </w:p>
              </w:tc>
              <w:tc>
                <w:tcPr>
                  <w:tcW w:w="382" w:type="pct"/>
                  <w:vMerge w:val="continue"/>
                  <w:shd w:val="clear" w:color="auto" w:fill="auto"/>
                  <w:noWrap/>
                  <w:tcMar>
                    <w:left w:w="0" w:type="dxa"/>
                    <w:right w:w="0" w:type="dxa"/>
                  </w:tcMar>
                  <w:vAlign w:val="center"/>
                </w:tcPr>
                <w:p w14:paraId="6D224898">
                  <w:pPr>
                    <w:pStyle w:val="36"/>
                  </w:pPr>
                </w:p>
              </w:tc>
              <w:tc>
                <w:tcPr>
                  <w:tcW w:w="2373" w:type="pct"/>
                  <w:shd w:val="clear" w:color="auto" w:fill="auto"/>
                  <w:noWrap/>
                  <w:tcMar>
                    <w:left w:w="0" w:type="dxa"/>
                    <w:right w:w="0" w:type="dxa"/>
                  </w:tcMar>
                  <w:vAlign w:val="center"/>
                </w:tcPr>
                <w:p w14:paraId="580F642B">
                  <w:pPr>
                    <w:pStyle w:val="36"/>
                  </w:pPr>
                  <w:r>
                    <w:rPr>
                      <w:rFonts w:hint="eastAsia"/>
                    </w:rPr>
                    <w:t>使用燃煤锅炉/导热油炉供热的项目</w:t>
                  </w:r>
                </w:p>
              </w:tc>
              <w:tc>
                <w:tcPr>
                  <w:tcW w:w="1582" w:type="pct"/>
                  <w:shd w:val="clear" w:color="auto" w:fill="auto"/>
                  <w:noWrap/>
                  <w:tcMar>
                    <w:left w:w="0" w:type="dxa"/>
                    <w:right w:w="0" w:type="dxa"/>
                  </w:tcMar>
                  <w:vAlign w:val="center"/>
                </w:tcPr>
                <w:p w14:paraId="106D2550">
                  <w:pPr>
                    <w:pStyle w:val="36"/>
                  </w:pPr>
                  <w:r>
                    <w:rPr>
                      <w:rFonts w:hint="eastAsia"/>
                    </w:rPr>
                    <w:t>不供热</w:t>
                  </w:r>
                </w:p>
              </w:tc>
            </w:tr>
            <w:tr w14:paraId="3095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61BA235E">
                  <w:pPr>
                    <w:pStyle w:val="36"/>
                  </w:pPr>
                </w:p>
              </w:tc>
              <w:tc>
                <w:tcPr>
                  <w:tcW w:w="420" w:type="pct"/>
                  <w:vMerge w:val="continue"/>
                  <w:shd w:val="clear" w:color="auto" w:fill="auto"/>
                  <w:noWrap/>
                  <w:tcMar>
                    <w:left w:w="0" w:type="dxa"/>
                    <w:right w:w="0" w:type="dxa"/>
                  </w:tcMar>
                  <w:vAlign w:val="center"/>
                </w:tcPr>
                <w:p w14:paraId="5694829F">
                  <w:pPr>
                    <w:pStyle w:val="36"/>
                  </w:pPr>
                </w:p>
              </w:tc>
              <w:tc>
                <w:tcPr>
                  <w:tcW w:w="382" w:type="pct"/>
                  <w:vMerge w:val="continue"/>
                  <w:shd w:val="clear" w:color="auto" w:fill="auto"/>
                  <w:noWrap/>
                  <w:tcMar>
                    <w:left w:w="0" w:type="dxa"/>
                    <w:right w:w="0" w:type="dxa"/>
                  </w:tcMar>
                  <w:vAlign w:val="center"/>
                </w:tcPr>
                <w:p w14:paraId="22C22A51">
                  <w:pPr>
                    <w:pStyle w:val="36"/>
                  </w:pPr>
                </w:p>
              </w:tc>
              <w:tc>
                <w:tcPr>
                  <w:tcW w:w="2373" w:type="pct"/>
                  <w:shd w:val="clear" w:color="auto" w:fill="auto"/>
                  <w:noWrap/>
                  <w:tcMar>
                    <w:left w:w="0" w:type="dxa"/>
                    <w:right w:w="0" w:type="dxa"/>
                  </w:tcMar>
                  <w:vAlign w:val="center"/>
                </w:tcPr>
                <w:p w14:paraId="66B8F5A8">
                  <w:pPr>
                    <w:pStyle w:val="36"/>
                  </w:pPr>
                  <w:r>
                    <w:rPr>
                      <w:rFonts w:hint="eastAsia"/>
                    </w:rPr>
                    <w:t>有电镀生产工艺的机械制造项目</w:t>
                  </w:r>
                </w:p>
              </w:tc>
              <w:tc>
                <w:tcPr>
                  <w:tcW w:w="1582" w:type="pct"/>
                  <w:shd w:val="clear" w:color="auto" w:fill="auto"/>
                  <w:noWrap/>
                  <w:tcMar>
                    <w:left w:w="0" w:type="dxa"/>
                    <w:right w:w="0" w:type="dxa"/>
                  </w:tcMar>
                  <w:vAlign w:val="center"/>
                </w:tcPr>
                <w:p w14:paraId="6897FF14">
                  <w:pPr>
                    <w:pStyle w:val="36"/>
                  </w:pPr>
                  <w:r>
                    <w:rPr>
                      <w:rFonts w:hint="eastAsia"/>
                    </w:rPr>
                    <w:t>不属于</w:t>
                  </w:r>
                </w:p>
              </w:tc>
            </w:tr>
            <w:tr w14:paraId="7986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22929C26">
                  <w:pPr>
                    <w:pStyle w:val="36"/>
                  </w:pPr>
                </w:p>
              </w:tc>
              <w:tc>
                <w:tcPr>
                  <w:tcW w:w="420" w:type="pct"/>
                  <w:vMerge w:val="continue"/>
                  <w:shd w:val="clear" w:color="auto" w:fill="auto"/>
                  <w:noWrap/>
                  <w:tcMar>
                    <w:left w:w="0" w:type="dxa"/>
                    <w:right w:w="0" w:type="dxa"/>
                  </w:tcMar>
                  <w:vAlign w:val="center"/>
                </w:tcPr>
                <w:p w14:paraId="720663E4">
                  <w:pPr>
                    <w:pStyle w:val="36"/>
                  </w:pPr>
                </w:p>
              </w:tc>
              <w:tc>
                <w:tcPr>
                  <w:tcW w:w="382" w:type="pct"/>
                  <w:vMerge w:val="continue"/>
                  <w:shd w:val="clear" w:color="auto" w:fill="auto"/>
                  <w:noWrap/>
                  <w:tcMar>
                    <w:left w:w="0" w:type="dxa"/>
                    <w:right w:w="0" w:type="dxa"/>
                  </w:tcMar>
                  <w:vAlign w:val="center"/>
                </w:tcPr>
                <w:p w14:paraId="5C6397AF">
                  <w:pPr>
                    <w:pStyle w:val="36"/>
                  </w:pPr>
                </w:p>
              </w:tc>
              <w:tc>
                <w:tcPr>
                  <w:tcW w:w="2373" w:type="pct"/>
                  <w:shd w:val="clear" w:color="auto" w:fill="auto"/>
                  <w:noWrap/>
                  <w:tcMar>
                    <w:left w:w="0" w:type="dxa"/>
                    <w:right w:w="0" w:type="dxa"/>
                  </w:tcMar>
                  <w:vAlign w:val="center"/>
                </w:tcPr>
                <w:p w14:paraId="39620C79">
                  <w:pPr>
                    <w:pStyle w:val="36"/>
                  </w:pPr>
                  <w:r>
                    <w:rPr>
                      <w:rFonts w:hint="eastAsia"/>
                    </w:rPr>
                    <w:t>涉重企业禁止新增产能。对涉重金属的新建、改（扩）建项目实行新增重金属污染物排放等量或倍量替代</w:t>
                  </w:r>
                </w:p>
              </w:tc>
              <w:tc>
                <w:tcPr>
                  <w:tcW w:w="1582" w:type="pct"/>
                  <w:shd w:val="clear" w:color="auto" w:fill="auto"/>
                  <w:noWrap/>
                  <w:tcMar>
                    <w:left w:w="0" w:type="dxa"/>
                    <w:right w:w="0" w:type="dxa"/>
                  </w:tcMar>
                  <w:vAlign w:val="center"/>
                </w:tcPr>
                <w:p w14:paraId="48454DF8">
                  <w:pPr>
                    <w:pStyle w:val="36"/>
                  </w:pPr>
                  <w:r>
                    <w:rPr>
                      <w:rFonts w:hint="eastAsia"/>
                    </w:rPr>
                    <w:t>不涉重</w:t>
                  </w:r>
                </w:p>
              </w:tc>
            </w:tr>
            <w:tr w14:paraId="661D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rPr>
              <w:tc>
                <w:tcPr>
                  <w:tcW w:w="243" w:type="pct"/>
                  <w:vMerge w:val="continue"/>
                  <w:shd w:val="clear" w:color="auto" w:fill="auto"/>
                  <w:tcMar>
                    <w:left w:w="0" w:type="dxa"/>
                    <w:right w:w="0" w:type="dxa"/>
                  </w:tcMar>
                  <w:vAlign w:val="center"/>
                </w:tcPr>
                <w:p w14:paraId="31E7D69A">
                  <w:pPr>
                    <w:pStyle w:val="36"/>
                  </w:pPr>
                </w:p>
              </w:tc>
              <w:tc>
                <w:tcPr>
                  <w:tcW w:w="420" w:type="pct"/>
                  <w:vMerge w:val="continue"/>
                  <w:shd w:val="clear" w:color="auto" w:fill="auto"/>
                  <w:noWrap/>
                  <w:tcMar>
                    <w:left w:w="0" w:type="dxa"/>
                    <w:right w:w="0" w:type="dxa"/>
                  </w:tcMar>
                  <w:vAlign w:val="center"/>
                </w:tcPr>
                <w:p w14:paraId="6EAEEF3C">
                  <w:pPr>
                    <w:pStyle w:val="36"/>
                  </w:pPr>
                </w:p>
              </w:tc>
              <w:tc>
                <w:tcPr>
                  <w:tcW w:w="382" w:type="pct"/>
                  <w:shd w:val="clear" w:color="auto" w:fill="auto"/>
                  <w:noWrap/>
                  <w:tcMar>
                    <w:left w:w="0" w:type="dxa"/>
                    <w:right w:w="0" w:type="dxa"/>
                  </w:tcMar>
                  <w:vAlign w:val="center"/>
                </w:tcPr>
                <w:p w14:paraId="3D29FE56">
                  <w:pPr>
                    <w:pStyle w:val="36"/>
                  </w:pPr>
                  <w:r>
                    <w:rPr>
                      <w:rFonts w:hint="eastAsia"/>
                    </w:rPr>
                    <w:t>绿色食品加工</w:t>
                  </w:r>
                </w:p>
              </w:tc>
              <w:tc>
                <w:tcPr>
                  <w:tcW w:w="2373" w:type="pct"/>
                  <w:shd w:val="clear" w:color="auto" w:fill="auto"/>
                  <w:noWrap/>
                  <w:tcMar>
                    <w:left w:w="0" w:type="dxa"/>
                    <w:right w:w="0" w:type="dxa"/>
                  </w:tcMar>
                  <w:vAlign w:val="center"/>
                </w:tcPr>
                <w:p w14:paraId="375340C4">
                  <w:pPr>
                    <w:pStyle w:val="36"/>
                  </w:pPr>
                  <w:r>
                    <w:rPr>
                      <w:rFonts w:hint="eastAsia"/>
                    </w:rPr>
                    <w:t>不符合国家、地方政策要求及园区产业定位的食品加工项目</w:t>
                  </w:r>
                </w:p>
              </w:tc>
              <w:tc>
                <w:tcPr>
                  <w:tcW w:w="1582" w:type="pct"/>
                  <w:shd w:val="clear" w:color="auto" w:fill="auto"/>
                  <w:noWrap/>
                  <w:tcMar>
                    <w:left w:w="0" w:type="dxa"/>
                    <w:right w:w="0" w:type="dxa"/>
                  </w:tcMar>
                  <w:vAlign w:val="center"/>
                </w:tcPr>
                <w:p w14:paraId="5CC87D76">
                  <w:pPr>
                    <w:pStyle w:val="36"/>
                  </w:pPr>
                  <w:r>
                    <w:rPr>
                      <w:rFonts w:hint="eastAsia"/>
                    </w:rPr>
                    <w:t>不属于食品加工项目</w:t>
                  </w:r>
                </w:p>
              </w:tc>
            </w:tr>
          </w:tbl>
          <w:p w14:paraId="6190BF70">
            <w:pPr>
              <w:ind w:firstLine="412" w:firstLineChars="0"/>
              <w:rPr>
                <w:szCs w:val="21"/>
              </w:rPr>
            </w:pPr>
            <w:r>
              <w:rPr>
                <w:rFonts w:hint="eastAsia"/>
              </w:rPr>
              <w:t>由以上分析可知，项目建设符合《秦皇岛经济技术开发区</w:t>
            </w:r>
            <w:r>
              <w:t>(</w:t>
            </w:r>
            <w:r>
              <w:rPr>
                <w:rFonts w:hint="eastAsia"/>
              </w:rPr>
              <w:t>东区</w:t>
            </w:r>
            <w:r>
              <w:t>)</w:t>
            </w:r>
            <w:r>
              <w:rPr>
                <w:rFonts w:hint="eastAsia"/>
              </w:rPr>
              <w:t>总体规划</w:t>
            </w:r>
            <w:r>
              <w:t>(</w:t>
            </w:r>
            <w:r>
              <w:rPr>
                <w:rFonts w:hint="eastAsia"/>
              </w:rPr>
              <w:t>调整</w:t>
            </w:r>
            <w:r>
              <w:t>)</w:t>
            </w:r>
            <w:r>
              <w:rPr>
                <w:rFonts w:hint="eastAsia"/>
              </w:rPr>
              <w:t>环境影响报告书》中规定的开发区东区产业定位，且不在负面清单中。</w:t>
            </w:r>
          </w:p>
        </w:tc>
      </w:tr>
      <w:tr w14:paraId="38DB4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148" w:hRule="atLeast"/>
          <w:jc w:val="center"/>
        </w:trPr>
        <w:tc>
          <w:tcPr>
            <w:tcW w:w="1624" w:type="dxa"/>
            <w:vAlign w:val="center"/>
          </w:tcPr>
          <w:p w14:paraId="07ACBEB3">
            <w:pPr>
              <w:pStyle w:val="36"/>
            </w:pPr>
            <w:r>
              <w:rPr>
                <w:rFonts w:hint="eastAsia"/>
              </w:rPr>
              <w:t>其他符合性分析</w:t>
            </w:r>
          </w:p>
        </w:tc>
        <w:tc>
          <w:tcPr>
            <w:tcW w:w="7293" w:type="dxa"/>
            <w:gridSpan w:val="3"/>
            <w:vAlign w:val="center"/>
          </w:tcPr>
          <w:p w14:paraId="36C83072">
            <w:pPr>
              <w:adjustRightInd w:val="0"/>
              <w:snapToGrid w:val="0"/>
              <w:spacing w:line="400" w:lineRule="exact"/>
              <w:ind w:firstLine="422"/>
              <w:rPr>
                <w:b/>
                <w:szCs w:val="21"/>
              </w:rPr>
            </w:pPr>
            <w:r>
              <w:rPr>
                <w:rFonts w:hint="eastAsia"/>
                <w:b/>
                <w:szCs w:val="21"/>
              </w:rPr>
              <w:t>1、</w:t>
            </w:r>
            <w:r>
              <w:rPr>
                <w:b/>
                <w:szCs w:val="21"/>
              </w:rPr>
              <w:t>三线一单符合性分析</w:t>
            </w:r>
            <w:r>
              <w:rPr>
                <w:rFonts w:hint="eastAsia"/>
                <w:b/>
                <w:szCs w:val="21"/>
              </w:rPr>
              <w:t>：</w:t>
            </w:r>
          </w:p>
          <w:p w14:paraId="53E6D060">
            <w:pPr>
              <w:spacing w:line="400" w:lineRule="exact"/>
              <w:ind w:firstLine="422"/>
              <w:rPr>
                <w:b/>
                <w:kern w:val="0"/>
                <w:szCs w:val="21"/>
              </w:rPr>
            </w:pPr>
            <w:r>
              <w:rPr>
                <w:rFonts w:hint="eastAsia" w:ascii="宋体" w:hAnsi="宋体" w:cs="宋体"/>
                <w:b/>
                <w:bCs/>
                <w:szCs w:val="21"/>
              </w:rPr>
              <w:t>（1）</w:t>
            </w:r>
            <w:r>
              <w:rPr>
                <w:b/>
                <w:kern w:val="0"/>
                <w:szCs w:val="21"/>
              </w:rPr>
              <w:t>根据《关于以改善环境质量为核心加强环境影响评价管理的通知》（环环评[2016]150号），环境影响评价应落实“生态保护红线、环境质量底线、资源利用上限和环境准入负面清单”约束。</w:t>
            </w:r>
          </w:p>
          <w:p w14:paraId="1F82A8CD">
            <w:pPr>
              <w:spacing w:line="400" w:lineRule="exact"/>
              <w:ind w:firstLine="420"/>
              <w:rPr>
                <w:rFonts w:ascii="宋体" w:hAnsi="宋体" w:cs="宋体"/>
                <w:bCs/>
                <w:szCs w:val="21"/>
              </w:rPr>
            </w:pPr>
            <w:r>
              <w:rPr>
                <w:rFonts w:hint="eastAsia" w:ascii="宋体" w:hAnsi="宋体" w:cs="宋体"/>
                <w:bCs/>
                <w:szCs w:val="21"/>
              </w:rPr>
              <w:t>①生态保护红线</w:t>
            </w:r>
          </w:p>
          <w:p w14:paraId="7F428808">
            <w:pPr>
              <w:spacing w:line="400" w:lineRule="exact"/>
              <w:ind w:firstLine="420"/>
              <w:rPr>
                <w:rFonts w:ascii="宋体" w:hAnsi="宋体" w:cs="宋体"/>
                <w:bCs/>
                <w:szCs w:val="21"/>
              </w:rPr>
            </w:pPr>
            <w:r>
              <w:rPr>
                <w:rFonts w:hint="eastAsia" w:ascii="宋体" w:hAnsi="宋体" w:cs="宋体"/>
                <w:bCs/>
                <w:szCs w:val="21"/>
              </w:rPr>
              <w:t>项目位于</w:t>
            </w:r>
            <w:r>
              <w:rPr>
                <w:rFonts w:hint="eastAsia" w:ascii="宋体" w:hAnsi="宋体" w:cs="宋体"/>
                <w:szCs w:val="21"/>
              </w:rPr>
              <w:t>秦皇岛市经济技术开发区深圳道1号</w:t>
            </w:r>
            <w:r>
              <w:rPr>
                <w:rFonts w:hint="eastAsia" w:ascii="宋体" w:hAnsi="宋体" w:cs="宋体"/>
                <w:bCs/>
                <w:szCs w:val="21"/>
              </w:rPr>
              <w:t>，</w:t>
            </w:r>
            <w:r>
              <w:rPr>
                <w:rFonts w:hint="eastAsia" w:ascii="宋体" w:hAnsi="宋体" w:cs="宋体"/>
                <w:szCs w:val="21"/>
              </w:rPr>
              <w:t>秦皇岛盈峰科技有限公司</w:t>
            </w:r>
            <w:r>
              <w:rPr>
                <w:rFonts w:hint="eastAsia"/>
                <w:kern w:val="0"/>
              </w:rPr>
              <w:t>现有厂区内，</w:t>
            </w:r>
            <w:r>
              <w:rPr>
                <w:rFonts w:hint="eastAsia" w:ascii="宋体" w:hAnsi="宋体" w:cs="宋体"/>
                <w:szCs w:val="21"/>
              </w:rPr>
              <w:t>不新增占地，</w:t>
            </w:r>
            <w:r>
              <w:rPr>
                <w:rFonts w:hint="eastAsia" w:ascii="宋体" w:hAnsi="宋体" w:cs="宋体"/>
                <w:bCs/>
                <w:szCs w:val="21"/>
              </w:rPr>
              <w:t>对照秦皇岛市生态保护红线图可知，项目不在</w:t>
            </w:r>
            <w:r>
              <w:rPr>
                <w:rFonts w:hint="eastAsia"/>
                <w:kern w:val="0"/>
              </w:rPr>
              <w:t>秦皇岛市</w:t>
            </w:r>
            <w:r>
              <w:rPr>
                <w:rFonts w:hint="eastAsia" w:ascii="宋体" w:hAnsi="宋体" w:cs="宋体"/>
                <w:bCs/>
                <w:szCs w:val="21"/>
              </w:rPr>
              <w:t>生态红线范围内，满足生态红线要求。秦皇岛市生态保护红线图见附图6。</w:t>
            </w:r>
          </w:p>
          <w:p w14:paraId="165E59F9">
            <w:pPr>
              <w:spacing w:line="400" w:lineRule="exact"/>
              <w:ind w:firstLine="420"/>
              <w:rPr>
                <w:rFonts w:ascii="宋体" w:hAnsi="宋体" w:cs="宋体"/>
                <w:bCs/>
                <w:szCs w:val="21"/>
              </w:rPr>
            </w:pPr>
            <w:r>
              <w:rPr>
                <w:rFonts w:hint="eastAsia" w:ascii="宋体" w:hAnsi="宋体" w:cs="宋体"/>
                <w:bCs/>
                <w:szCs w:val="21"/>
              </w:rPr>
              <w:t>②环境质量底线</w:t>
            </w:r>
          </w:p>
          <w:p w14:paraId="5246AD19">
            <w:pPr>
              <w:spacing w:line="400" w:lineRule="exact"/>
              <w:ind w:firstLine="420"/>
              <w:rPr>
                <w:rFonts w:ascii="宋体" w:hAnsi="宋体" w:cs="宋体"/>
                <w:bCs/>
                <w:szCs w:val="21"/>
              </w:rPr>
            </w:pPr>
            <w:r>
              <w:rPr>
                <w:rFonts w:hint="eastAsia" w:ascii="宋体" w:hAnsi="宋体" w:cs="宋体"/>
                <w:bCs/>
                <w:szCs w:val="21"/>
              </w:rPr>
              <w:t>根据《秦皇岛市大气污染防治行动领导小组办公室关于2022年12月份环境空气质量情况的通报》（秦气防领办〔2023〕4号）中的附件2《2022年1-12月份各县区空气质量综合指数排名及各项污染物指标变化情况》，项目所在区域内大气环境中基本污染物均满足二类标准，项目所在区域环境空气质量属于达标区。项目所在区域声环境满足</w:t>
            </w:r>
            <w:r>
              <w:rPr>
                <w:rFonts w:ascii="宋体" w:hAnsi="宋体" w:cs="宋体"/>
                <w:bCs/>
                <w:szCs w:val="21"/>
              </w:rPr>
              <w:t>《声环境质量标准》</w:t>
            </w:r>
            <w:r>
              <w:rPr>
                <w:rFonts w:hint="eastAsia" w:ascii="宋体" w:hAnsi="宋体" w:cs="宋体"/>
                <w:bCs/>
                <w:szCs w:val="21"/>
              </w:rPr>
              <w:t>3</w:t>
            </w:r>
            <w:r>
              <w:rPr>
                <w:rFonts w:ascii="宋体" w:hAnsi="宋体" w:cs="宋体"/>
                <w:bCs/>
                <w:szCs w:val="21"/>
              </w:rPr>
              <w:t>类标准要求</w:t>
            </w:r>
            <w:r>
              <w:rPr>
                <w:rFonts w:hint="eastAsia" w:ascii="宋体" w:hAnsi="宋体" w:cs="宋体"/>
                <w:bCs/>
                <w:szCs w:val="21"/>
              </w:rPr>
              <w:t>。根据工程分析，项目各产污环节采取了完善的污染防治措施，各类污染物均能够实现达标排放，在严格落实废气、噪声、固废等污染防治措施的前提下，项目的实施不会对周围环境产生明显影响。本项目的建设运行不会突破项目所在地的环境质量底线，因此项目符合环境质量底线要求。</w:t>
            </w:r>
          </w:p>
          <w:p w14:paraId="659002A8">
            <w:pPr>
              <w:spacing w:line="400" w:lineRule="exact"/>
              <w:ind w:firstLine="420"/>
              <w:rPr>
                <w:rFonts w:ascii="宋体" w:hAnsi="宋体" w:cs="宋体"/>
                <w:bCs/>
                <w:szCs w:val="21"/>
              </w:rPr>
            </w:pPr>
            <w:r>
              <w:rPr>
                <w:rFonts w:hint="eastAsia" w:ascii="宋体" w:hAnsi="宋体" w:cs="宋体"/>
                <w:bCs/>
                <w:szCs w:val="21"/>
              </w:rPr>
              <w:t>③资源利用上线</w:t>
            </w:r>
          </w:p>
          <w:p w14:paraId="602152E3">
            <w:pPr>
              <w:spacing w:line="400" w:lineRule="exact"/>
              <w:ind w:firstLine="420"/>
              <w:rPr>
                <w:rFonts w:ascii="宋体" w:hAnsi="宋体" w:cs="宋体"/>
                <w:bCs/>
                <w:szCs w:val="21"/>
              </w:rPr>
            </w:pPr>
            <w:r>
              <w:rPr>
                <w:rFonts w:hint="eastAsia" w:ascii="宋体" w:hAnsi="宋体" w:cs="宋体"/>
                <w:bCs/>
                <w:szCs w:val="21"/>
              </w:rPr>
              <w:t>本项目用电由市政电网提供，耗电量不大，不会达到供电量使用上线；项目用地为工业用地，土地利用不会突破区域土地资源上线。项目水资源消耗量不大。项目满足资源利用上限要求。</w:t>
            </w:r>
          </w:p>
          <w:p w14:paraId="733AE4BC">
            <w:pPr>
              <w:spacing w:line="400" w:lineRule="exact"/>
              <w:ind w:firstLine="420"/>
              <w:rPr>
                <w:rFonts w:ascii="宋体" w:hAnsi="宋体" w:cs="宋体"/>
                <w:bCs/>
                <w:szCs w:val="21"/>
              </w:rPr>
            </w:pPr>
            <w:r>
              <w:rPr>
                <w:rFonts w:hint="eastAsia" w:ascii="宋体" w:hAnsi="宋体" w:cs="宋体"/>
                <w:bCs/>
                <w:szCs w:val="21"/>
              </w:rPr>
              <w:t>④环境准入负面清单</w:t>
            </w:r>
          </w:p>
          <w:p w14:paraId="106A2A4D">
            <w:pPr>
              <w:spacing w:line="400" w:lineRule="exact"/>
              <w:ind w:firstLine="420"/>
              <w:rPr>
                <w:rFonts w:ascii="宋体" w:hAnsi="宋体"/>
                <w:kern w:val="0"/>
                <w:szCs w:val="21"/>
              </w:rPr>
            </w:pPr>
            <w:r>
              <w:rPr>
                <w:rFonts w:hint="eastAsia" w:ascii="宋体" w:hAnsi="宋体"/>
                <w:kern w:val="0"/>
                <w:szCs w:val="21"/>
              </w:rPr>
              <w:t>根据前文分析可知，</w:t>
            </w:r>
            <w:r>
              <w:rPr>
                <w:rFonts w:ascii="宋体" w:hAnsi="宋体"/>
                <w:kern w:val="0"/>
                <w:szCs w:val="21"/>
              </w:rPr>
              <w:t>项目</w:t>
            </w:r>
            <w:r>
              <w:rPr>
                <w:rFonts w:hint="eastAsia" w:ascii="宋体" w:hAnsi="宋体"/>
                <w:kern w:val="0"/>
                <w:szCs w:val="21"/>
              </w:rPr>
              <w:t>不</w:t>
            </w:r>
            <w:r>
              <w:rPr>
                <w:rFonts w:ascii="宋体" w:hAnsi="宋体"/>
                <w:kern w:val="0"/>
                <w:szCs w:val="21"/>
              </w:rPr>
              <w:t>属于</w:t>
            </w:r>
            <w:r>
              <w:rPr>
                <w:rFonts w:hint="eastAsia"/>
                <w:kern w:val="0"/>
                <w:szCs w:val="21"/>
              </w:rPr>
              <w:t>《秦皇岛经济技术开发区(东区)总体规划(调整)环境影响报告书》中的负面清单内容。项目属于</w:t>
            </w:r>
            <w:r>
              <w:rPr>
                <w:rFonts w:ascii="宋体" w:hAnsi="宋体"/>
                <w:kern w:val="0"/>
                <w:szCs w:val="21"/>
              </w:rPr>
              <w:t>《产业结构调整指导目录（2019年本）》</w:t>
            </w:r>
            <w:r>
              <w:rPr>
                <w:rFonts w:hint="eastAsia" w:ascii="宋体" w:hAnsi="宋体"/>
                <w:kern w:val="0"/>
                <w:szCs w:val="21"/>
              </w:rPr>
              <w:t>中鼓励类：“四十三、环境保护与资源节约综合利用，20、城镇垃圾、农村生活垃圾、农村生活污水、污泥及其他固体废弃物减量化、资源化、无害化处理和综合利用工程。”，属于鼓励</w:t>
            </w:r>
            <w:r>
              <w:rPr>
                <w:rFonts w:ascii="宋体" w:hAnsi="宋体"/>
                <w:kern w:val="0"/>
                <w:szCs w:val="21"/>
              </w:rPr>
              <w:t>类项目</w:t>
            </w:r>
            <w:r>
              <w:rPr>
                <w:rFonts w:hint="eastAsia" w:ascii="宋体" w:hAnsi="宋体"/>
                <w:kern w:val="0"/>
                <w:szCs w:val="21"/>
              </w:rPr>
              <w:t>。项目</w:t>
            </w:r>
            <w:r>
              <w:rPr>
                <w:rFonts w:ascii="宋体" w:hAnsi="宋体"/>
                <w:kern w:val="0"/>
                <w:szCs w:val="21"/>
              </w:rPr>
              <w:t>不属于《秦皇岛市限制和禁止投资的产业目录(2020年修订版)》中限制、禁止内容，</w:t>
            </w:r>
            <w:r>
              <w:rPr>
                <w:rFonts w:hint="eastAsia" w:ascii="宋体" w:hAnsi="宋体"/>
                <w:kern w:val="0"/>
                <w:szCs w:val="21"/>
              </w:rPr>
              <w:t>因此，项目不属于所在区域的环境准入负面清单。</w:t>
            </w:r>
          </w:p>
          <w:p w14:paraId="26982FFA">
            <w:pPr>
              <w:spacing w:line="400" w:lineRule="exact"/>
              <w:ind w:firstLine="422"/>
              <w:rPr>
                <w:rStyle w:val="27"/>
                <w:kern w:val="0"/>
                <w:szCs w:val="20"/>
              </w:rPr>
            </w:pPr>
            <w:r>
              <w:rPr>
                <w:rFonts w:hint="eastAsia" w:ascii="宋体" w:hAnsi="宋体" w:cs="宋体"/>
                <w:b/>
                <w:bCs/>
                <w:szCs w:val="21"/>
              </w:rPr>
              <w:t>（2）《秦皇岛市人民政府关于秦皇岛市“三线一单”生态环境分区管控的实施意见》（秦政字[2021]6号）</w:t>
            </w:r>
            <w:r>
              <w:rPr>
                <w:rStyle w:val="27"/>
                <w:rFonts w:hint="eastAsia"/>
                <w:b/>
                <w:bCs/>
                <w:kern w:val="0"/>
                <w:szCs w:val="20"/>
              </w:rPr>
              <w:t>及与</w:t>
            </w:r>
            <w:r>
              <w:rPr>
                <w:rStyle w:val="27"/>
                <w:b/>
                <w:bCs/>
                <w:kern w:val="0"/>
                <w:szCs w:val="20"/>
              </w:rPr>
              <w:t>《</w:t>
            </w:r>
            <w:r>
              <w:rPr>
                <w:rStyle w:val="27"/>
                <w:rFonts w:hint="eastAsia"/>
                <w:b/>
                <w:bCs/>
                <w:kern w:val="0"/>
                <w:szCs w:val="20"/>
              </w:rPr>
              <w:t>秦皇岛市人民政府办公室关于印发《秦皇岛市生态环境准入清单(更新)》的通知》</w:t>
            </w:r>
            <w:r>
              <w:rPr>
                <w:rStyle w:val="27"/>
                <w:b/>
                <w:bCs/>
                <w:kern w:val="0"/>
                <w:szCs w:val="20"/>
              </w:rPr>
              <w:t>符合性</w:t>
            </w:r>
          </w:p>
          <w:p w14:paraId="1B0D5BDE">
            <w:pPr>
              <w:spacing w:line="400" w:lineRule="exact"/>
              <w:ind w:firstLine="420"/>
              <w:rPr>
                <w:rFonts w:ascii="宋体" w:hAnsi="宋体" w:cs="宋体"/>
                <w:bCs/>
                <w:szCs w:val="21"/>
              </w:rPr>
            </w:pPr>
            <w:r>
              <w:rPr>
                <w:rFonts w:hint="eastAsia" w:ascii="宋体" w:hAnsi="宋体" w:cs="宋体"/>
                <w:bCs/>
                <w:szCs w:val="21"/>
              </w:rPr>
              <w:t>根据文件可知，秦皇岛市生态环境管控单元包括优先保护、重点管控和一般管控单元三类。优先保护单元主要包括生态保护红线、各类自然保护地、饮用水水源保护区、海洋红线区及其他重要生态功能区等一般生态空间。重点管控单元主要包括城市规划区、省级及以上产业园区、港区和开发强度高、污染物排放强度大、环境问题较为突出的区域等。一般管控单元为优先保护单元和重点管控单元之外的其他区域。对照秦皇岛市生态保护红线图，项目不在秦皇岛市生态红线范围内，不在自然保护地、饮用水水源保护区、海洋红线区及其他重要生态功能区范围内，根据秦皇岛市环境管控单元分布图可知，本项目位于重点管控单元。</w:t>
            </w:r>
          </w:p>
          <w:p w14:paraId="1C357BDD">
            <w:pPr>
              <w:spacing w:line="400" w:lineRule="exact"/>
              <w:ind w:firstLine="420"/>
              <w:rPr>
                <w:rFonts w:ascii="宋体" w:hAnsi="宋体" w:cs="宋体"/>
                <w:bCs/>
                <w:szCs w:val="21"/>
              </w:rPr>
            </w:pPr>
            <w:r>
              <w:rPr>
                <w:rFonts w:hint="eastAsia" w:ascii="宋体" w:hAnsi="宋体" w:cs="宋体"/>
                <w:bCs/>
                <w:szCs w:val="21"/>
              </w:rPr>
              <w:t>文件中重点管控单元管控要求如下：优化工业布局，有序实施高污染、高排放工业企业整改或搬迁退出；强化船舶和区域移动源管控；完善污水治理设施；加快城镇河流水系环境整治；加强工业污染场地环境风险防控和开发再利用监管。</w:t>
            </w:r>
          </w:p>
          <w:p w14:paraId="6C73A6A9">
            <w:pPr>
              <w:spacing w:line="400" w:lineRule="exact"/>
              <w:ind w:firstLine="420"/>
              <w:rPr>
                <w:rFonts w:ascii="宋体" w:hAnsi="宋体" w:cs="宋体"/>
                <w:bCs/>
                <w:szCs w:val="21"/>
              </w:rPr>
            </w:pPr>
            <w:r>
              <w:rPr>
                <w:rFonts w:hint="eastAsia" w:ascii="宋体" w:hAnsi="宋体" w:cs="宋体"/>
                <w:bCs/>
                <w:szCs w:val="21"/>
              </w:rPr>
              <w:t>本项目不属于高污染、高排放项目，项目废水仅为生活污水，经化粪池处理后进入污水处理厂集中处理，项目所在地块不属于工业污染场地，项目符合重点管控单元管控要求。</w:t>
            </w:r>
          </w:p>
          <w:p w14:paraId="74EC64FF">
            <w:pPr>
              <w:spacing w:line="400" w:lineRule="exact"/>
              <w:ind w:firstLine="420"/>
              <w:rPr>
                <w:rFonts w:ascii="宋体" w:hAnsi="宋体" w:cs="宋体"/>
                <w:bCs/>
                <w:szCs w:val="21"/>
              </w:rPr>
            </w:pPr>
            <w:r>
              <w:rPr>
                <w:rFonts w:hint="eastAsia" w:ascii="宋体" w:hAnsi="宋体"/>
                <w:bCs/>
                <w:szCs w:val="21"/>
              </w:rPr>
              <w:t>《秦皇岛市生态环境准入清单</w:t>
            </w:r>
            <w:r>
              <w:rPr>
                <w:rFonts w:ascii="宋体" w:hAnsi="宋体"/>
                <w:bCs/>
                <w:szCs w:val="21"/>
              </w:rPr>
              <w:t>(更新)》</w:t>
            </w:r>
            <w:r>
              <w:rPr>
                <w:rFonts w:hint="eastAsia" w:ascii="宋体" w:hAnsi="宋体"/>
                <w:szCs w:val="21"/>
              </w:rPr>
              <w:t>中表二至表八与本项目相关的管控要求见下表。</w:t>
            </w:r>
          </w:p>
          <w:p w14:paraId="031AAC6A">
            <w:pPr>
              <w:pStyle w:val="67"/>
              <w:rPr>
                <w:rFonts w:hint="default"/>
              </w:rPr>
            </w:pPr>
            <w:r>
              <w:t>与本项目有关的分区管控要求符合性一览表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3468"/>
              <w:gridCol w:w="2426"/>
              <w:gridCol w:w="750"/>
            </w:tblGrid>
            <w:tr w14:paraId="1272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6" w:type="pct"/>
                  <w:shd w:val="clear" w:color="auto" w:fill="auto"/>
                  <w:noWrap/>
                  <w:tcMar>
                    <w:left w:w="28" w:type="dxa"/>
                    <w:right w:w="28" w:type="dxa"/>
                  </w:tcMar>
                  <w:vAlign w:val="center"/>
                </w:tcPr>
                <w:p w14:paraId="4490DB98">
                  <w:pPr>
                    <w:pStyle w:val="36"/>
                  </w:pPr>
                  <w:r>
                    <w:rPr>
                      <w:rFonts w:hint="eastAsia"/>
                    </w:rPr>
                    <w:t>序号</w:t>
                  </w:r>
                </w:p>
              </w:tc>
              <w:tc>
                <w:tcPr>
                  <w:tcW w:w="2419" w:type="pct"/>
                  <w:shd w:val="clear" w:color="auto" w:fill="auto"/>
                  <w:noWrap/>
                  <w:tcMar>
                    <w:left w:w="28" w:type="dxa"/>
                    <w:right w:w="28" w:type="dxa"/>
                  </w:tcMar>
                  <w:vAlign w:val="center"/>
                </w:tcPr>
                <w:p w14:paraId="5C7D6126">
                  <w:pPr>
                    <w:pStyle w:val="36"/>
                  </w:pPr>
                  <w:r>
                    <w:rPr>
                      <w:rFonts w:hint="eastAsia"/>
                    </w:rPr>
                    <w:t>管控要求</w:t>
                  </w:r>
                </w:p>
              </w:tc>
              <w:tc>
                <w:tcPr>
                  <w:tcW w:w="1692" w:type="pct"/>
                  <w:shd w:val="clear" w:color="auto" w:fill="auto"/>
                  <w:noWrap/>
                  <w:tcMar>
                    <w:left w:w="28" w:type="dxa"/>
                    <w:right w:w="28" w:type="dxa"/>
                  </w:tcMar>
                  <w:vAlign w:val="center"/>
                </w:tcPr>
                <w:p w14:paraId="1DA94309">
                  <w:pPr>
                    <w:pStyle w:val="36"/>
                  </w:pPr>
                  <w:r>
                    <w:rPr>
                      <w:rFonts w:hint="eastAsia"/>
                    </w:rPr>
                    <w:t>本项目情况</w:t>
                  </w:r>
                </w:p>
              </w:tc>
              <w:tc>
                <w:tcPr>
                  <w:tcW w:w="523" w:type="pct"/>
                  <w:shd w:val="clear" w:color="auto" w:fill="auto"/>
                  <w:noWrap/>
                  <w:tcMar>
                    <w:left w:w="28" w:type="dxa"/>
                    <w:right w:w="28" w:type="dxa"/>
                  </w:tcMar>
                  <w:vAlign w:val="center"/>
                </w:tcPr>
                <w:p w14:paraId="5ECD5072">
                  <w:pPr>
                    <w:pStyle w:val="36"/>
                  </w:pPr>
                  <w:r>
                    <w:rPr>
                      <w:rFonts w:hint="eastAsia"/>
                    </w:rPr>
                    <w:t>符合性</w:t>
                  </w:r>
                </w:p>
              </w:tc>
            </w:tr>
            <w:tr w14:paraId="7C0D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6" w:type="pct"/>
                  <w:shd w:val="clear" w:color="auto" w:fill="auto"/>
                  <w:noWrap/>
                  <w:tcMar>
                    <w:left w:w="28" w:type="dxa"/>
                    <w:right w:w="28" w:type="dxa"/>
                  </w:tcMar>
                  <w:vAlign w:val="center"/>
                </w:tcPr>
                <w:p w14:paraId="084B4880">
                  <w:pPr>
                    <w:pStyle w:val="36"/>
                  </w:pPr>
                  <w:r>
                    <w:rPr>
                      <w:rFonts w:hint="eastAsia"/>
                    </w:rPr>
                    <w:t>1</w:t>
                  </w:r>
                </w:p>
              </w:tc>
              <w:tc>
                <w:tcPr>
                  <w:tcW w:w="2419" w:type="pct"/>
                  <w:shd w:val="clear" w:color="auto" w:fill="auto"/>
                  <w:noWrap/>
                  <w:tcMar>
                    <w:left w:w="28" w:type="dxa"/>
                    <w:right w:w="28" w:type="dxa"/>
                  </w:tcMar>
                  <w:vAlign w:val="center"/>
                </w:tcPr>
                <w:p w14:paraId="46FF59CA">
                  <w:pPr>
                    <w:pStyle w:val="36"/>
                  </w:pPr>
                  <w:r>
                    <w:t>表二“生态环境空间总体管控要求”：禁止新建、扩建《环境保护综合名录(20</w:t>
                  </w:r>
                  <w:r>
                    <w:rPr>
                      <w:rFonts w:hint="eastAsia"/>
                    </w:rPr>
                    <w:t>21</w:t>
                  </w:r>
                  <w:r>
                    <w:t>年版）》及其最新名录所列 “高污染、高风险”管控项目。</w:t>
                  </w:r>
                </w:p>
              </w:tc>
              <w:tc>
                <w:tcPr>
                  <w:tcW w:w="1692" w:type="pct"/>
                  <w:shd w:val="clear" w:color="auto" w:fill="auto"/>
                  <w:noWrap/>
                  <w:tcMar>
                    <w:left w:w="28" w:type="dxa"/>
                    <w:right w:w="28" w:type="dxa"/>
                  </w:tcMar>
                  <w:vAlign w:val="center"/>
                </w:tcPr>
                <w:p w14:paraId="42B369E6">
                  <w:pPr>
                    <w:pStyle w:val="36"/>
                  </w:pPr>
                  <w:r>
                    <w:t>项目不属于</w:t>
                  </w:r>
                  <w:r>
                    <w:rPr>
                      <w:rFonts w:hint="eastAsia"/>
                    </w:rPr>
                    <w:t>名录</w:t>
                  </w:r>
                  <w:r>
                    <w:t>中“高污染、高风险”项目</w:t>
                  </w:r>
                </w:p>
              </w:tc>
              <w:tc>
                <w:tcPr>
                  <w:tcW w:w="523" w:type="pct"/>
                  <w:shd w:val="clear" w:color="auto" w:fill="auto"/>
                  <w:noWrap/>
                  <w:tcMar>
                    <w:left w:w="28" w:type="dxa"/>
                    <w:right w:w="28" w:type="dxa"/>
                  </w:tcMar>
                  <w:vAlign w:val="center"/>
                </w:tcPr>
                <w:p w14:paraId="74CE0FB3">
                  <w:pPr>
                    <w:pStyle w:val="36"/>
                  </w:pPr>
                  <w:r>
                    <w:rPr>
                      <w:rFonts w:hint="eastAsia"/>
                    </w:rPr>
                    <w:t>符合</w:t>
                  </w:r>
                </w:p>
              </w:tc>
            </w:tr>
            <w:tr w14:paraId="191D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6" w:type="pct"/>
                  <w:shd w:val="clear" w:color="auto" w:fill="auto"/>
                  <w:noWrap/>
                  <w:tcMar>
                    <w:left w:w="28" w:type="dxa"/>
                    <w:right w:w="28" w:type="dxa"/>
                  </w:tcMar>
                  <w:vAlign w:val="center"/>
                </w:tcPr>
                <w:p w14:paraId="24BB436A">
                  <w:pPr>
                    <w:pStyle w:val="36"/>
                  </w:pPr>
                  <w:r>
                    <w:rPr>
                      <w:rFonts w:hint="eastAsia"/>
                    </w:rPr>
                    <w:t>2</w:t>
                  </w:r>
                </w:p>
              </w:tc>
              <w:tc>
                <w:tcPr>
                  <w:tcW w:w="2419" w:type="pct"/>
                  <w:shd w:val="clear" w:color="auto" w:fill="auto"/>
                  <w:noWrap/>
                  <w:tcMar>
                    <w:left w:w="28" w:type="dxa"/>
                    <w:right w:w="28" w:type="dxa"/>
                  </w:tcMar>
                  <w:vAlign w:val="center"/>
                </w:tcPr>
                <w:p w14:paraId="1A2096C6">
                  <w:pPr>
                    <w:pStyle w:val="36"/>
                  </w:pPr>
                  <w:r>
                    <w:rPr>
                      <w:rFonts w:hint="eastAsia"/>
                    </w:rPr>
                    <w:t>表三“大气环境总体管控要求”：a、空间布局约束管控要求：严禁新增钢铁、水泥、平板玻璃、电解铝等产能；禁燃区内不得新建燃烧煤炭、重油、渣油等高污染燃料的设施</w:t>
                  </w:r>
                </w:p>
              </w:tc>
              <w:tc>
                <w:tcPr>
                  <w:tcW w:w="1692" w:type="pct"/>
                  <w:shd w:val="clear" w:color="auto" w:fill="auto"/>
                  <w:noWrap/>
                  <w:tcMar>
                    <w:left w:w="28" w:type="dxa"/>
                    <w:right w:w="28" w:type="dxa"/>
                  </w:tcMar>
                  <w:vAlign w:val="center"/>
                </w:tcPr>
                <w:p w14:paraId="49FEA4D7">
                  <w:pPr>
                    <w:pStyle w:val="36"/>
                  </w:pPr>
                  <w:r>
                    <w:rPr>
                      <w:rFonts w:hint="eastAsia"/>
                    </w:rPr>
                    <w:t>本项目不属于禁止新增产能的行业，项目无燃烧高污染燃料的设施</w:t>
                  </w:r>
                </w:p>
              </w:tc>
              <w:tc>
                <w:tcPr>
                  <w:tcW w:w="523" w:type="pct"/>
                  <w:shd w:val="clear" w:color="auto" w:fill="auto"/>
                  <w:noWrap/>
                  <w:tcMar>
                    <w:left w:w="28" w:type="dxa"/>
                    <w:right w:w="28" w:type="dxa"/>
                  </w:tcMar>
                  <w:vAlign w:val="center"/>
                </w:tcPr>
                <w:p w14:paraId="173D3CD2">
                  <w:pPr>
                    <w:pStyle w:val="36"/>
                  </w:pPr>
                  <w:r>
                    <w:rPr>
                      <w:rFonts w:hint="eastAsia"/>
                    </w:rPr>
                    <w:t>符合</w:t>
                  </w:r>
                </w:p>
              </w:tc>
            </w:tr>
            <w:tr w14:paraId="084C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6" w:type="pct"/>
                  <w:shd w:val="clear" w:color="auto" w:fill="auto"/>
                  <w:noWrap/>
                  <w:tcMar>
                    <w:left w:w="28" w:type="dxa"/>
                    <w:right w:w="28" w:type="dxa"/>
                  </w:tcMar>
                  <w:vAlign w:val="center"/>
                </w:tcPr>
                <w:p w14:paraId="417CF9CD">
                  <w:pPr>
                    <w:pStyle w:val="36"/>
                  </w:pPr>
                  <w:r>
                    <w:rPr>
                      <w:rFonts w:hint="eastAsia"/>
                    </w:rPr>
                    <w:t>3</w:t>
                  </w:r>
                </w:p>
              </w:tc>
              <w:tc>
                <w:tcPr>
                  <w:tcW w:w="2419" w:type="pct"/>
                  <w:shd w:val="clear" w:color="auto" w:fill="auto"/>
                  <w:noWrap/>
                  <w:tcMar>
                    <w:left w:w="28" w:type="dxa"/>
                    <w:right w:w="28" w:type="dxa"/>
                  </w:tcMar>
                  <w:vAlign w:val="center"/>
                </w:tcPr>
                <w:p w14:paraId="2B3F4F93">
                  <w:pPr>
                    <w:pStyle w:val="36"/>
                  </w:pPr>
                  <w:r>
                    <w:rPr>
                      <w:rFonts w:hint="eastAsia"/>
                    </w:rPr>
                    <w:t>表三“大气环境总体管控要求”：b、污染物排放管控要求：对于国家或地方排放标准中已规定大气污染物特别排放限值的行业及锅炉，新受理环评的建设项目执行大气污染物特别排放限值；已发布超低排放标准的，按照标准要求执行超低排放标准。强化污染物排放总量削减。贯彻落实《河北省扬尘污染防治办法》，完善扬尘污染治理技术体系，推进治理精准化和规范化；深化建筑施工扬尘专项整治，严格执行《河北省建筑施工扬尘防治标准》</w:t>
                  </w:r>
                </w:p>
              </w:tc>
              <w:tc>
                <w:tcPr>
                  <w:tcW w:w="1692" w:type="pct"/>
                  <w:shd w:val="clear" w:color="auto" w:fill="auto"/>
                  <w:noWrap/>
                  <w:tcMar>
                    <w:left w:w="28" w:type="dxa"/>
                    <w:right w:w="28" w:type="dxa"/>
                  </w:tcMar>
                  <w:vAlign w:val="center"/>
                </w:tcPr>
                <w:p w14:paraId="3506AC03">
                  <w:pPr>
                    <w:pStyle w:val="36"/>
                  </w:pPr>
                  <w:r>
                    <w:rPr>
                      <w:rFonts w:hint="eastAsia"/>
                    </w:rPr>
                    <w:t>扩建项目颗粒物排放标准执行《水泥工业大气污染物超低排放标准》（</w:t>
                  </w:r>
                  <w:r>
                    <w:t>DB13/2167-2020</w:t>
                  </w:r>
                  <w:r>
                    <w:rPr>
                      <w:rFonts w:hint="eastAsia"/>
                    </w:rPr>
                    <w:t>），扩建项目无生产废水排放，仅生活污水排入污水处理厂处理，水污染物总量纳入污水处理厂总量，项目区域环境空气质量现状基本污染物均满足《环境空气质量标准》</w:t>
                  </w:r>
                  <w:r>
                    <w:t>(GB3095-2012)</w:t>
                  </w:r>
                  <w:r>
                    <w:rPr>
                      <w:rFonts w:hint="eastAsia"/>
                    </w:rPr>
                    <w:t>二级标准要求，扩建项目颗粒物总量控制指标无需倍量削减。项目施工期严格按照《河北省扬尘污染防治办法》要求进行施工扬尘防范及治理，施工期扬尘严格执行《河北省建筑施工扬尘防治标准》</w:t>
                  </w:r>
                </w:p>
              </w:tc>
              <w:tc>
                <w:tcPr>
                  <w:tcW w:w="523" w:type="pct"/>
                  <w:shd w:val="clear" w:color="auto" w:fill="auto"/>
                  <w:noWrap/>
                  <w:tcMar>
                    <w:left w:w="28" w:type="dxa"/>
                    <w:right w:w="28" w:type="dxa"/>
                  </w:tcMar>
                  <w:vAlign w:val="center"/>
                </w:tcPr>
                <w:p w14:paraId="3634003C">
                  <w:pPr>
                    <w:pStyle w:val="36"/>
                  </w:pPr>
                  <w:r>
                    <w:rPr>
                      <w:rFonts w:hint="eastAsia"/>
                    </w:rPr>
                    <w:t>符合</w:t>
                  </w:r>
                </w:p>
              </w:tc>
            </w:tr>
            <w:tr w14:paraId="0033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6" w:type="pct"/>
                  <w:shd w:val="clear" w:color="auto" w:fill="auto"/>
                  <w:noWrap/>
                  <w:tcMar>
                    <w:left w:w="28" w:type="dxa"/>
                    <w:right w:w="28" w:type="dxa"/>
                  </w:tcMar>
                  <w:vAlign w:val="center"/>
                </w:tcPr>
                <w:p w14:paraId="1E18BF31">
                  <w:pPr>
                    <w:pStyle w:val="36"/>
                  </w:pPr>
                  <w:r>
                    <w:rPr>
                      <w:rFonts w:hint="eastAsia"/>
                    </w:rPr>
                    <w:t>4</w:t>
                  </w:r>
                </w:p>
              </w:tc>
              <w:tc>
                <w:tcPr>
                  <w:tcW w:w="2419" w:type="pct"/>
                  <w:shd w:val="clear" w:color="auto" w:fill="auto"/>
                  <w:noWrap/>
                  <w:tcMar>
                    <w:left w:w="28" w:type="dxa"/>
                    <w:right w:w="28" w:type="dxa"/>
                  </w:tcMar>
                  <w:vAlign w:val="center"/>
                </w:tcPr>
                <w:p w14:paraId="021D2054">
                  <w:pPr>
                    <w:pStyle w:val="36"/>
                  </w:pPr>
                  <w:r>
                    <w:t>表</w:t>
                  </w:r>
                  <w:r>
                    <w:rPr>
                      <w:rFonts w:hint="eastAsia"/>
                    </w:rPr>
                    <w:t>四</w:t>
                  </w:r>
                  <w:r>
                    <w:t>“</w:t>
                  </w:r>
                  <w:r>
                    <w:rPr>
                      <w:rFonts w:hint="eastAsia"/>
                    </w:rPr>
                    <w:t>地表水</w:t>
                  </w:r>
                  <w:r>
                    <w:t>环境总体管控要求”：</w:t>
                  </w:r>
                  <w:r>
                    <w:rPr>
                      <w:rFonts w:hint="eastAsia"/>
                    </w:rPr>
                    <w:t>严格控制高污染、高耗水行业新增产能。</w:t>
                  </w:r>
                </w:p>
              </w:tc>
              <w:tc>
                <w:tcPr>
                  <w:tcW w:w="1692" w:type="pct"/>
                  <w:shd w:val="clear" w:color="auto" w:fill="auto"/>
                  <w:noWrap/>
                  <w:tcMar>
                    <w:left w:w="28" w:type="dxa"/>
                    <w:right w:w="28" w:type="dxa"/>
                  </w:tcMar>
                  <w:vAlign w:val="center"/>
                </w:tcPr>
                <w:p w14:paraId="42069F6C">
                  <w:pPr>
                    <w:pStyle w:val="36"/>
                  </w:pPr>
                  <w:r>
                    <w:rPr>
                      <w:rFonts w:hint="eastAsia"/>
                    </w:rPr>
                    <w:t>本项目不属于高污染、高耗水行业，且项目无废水外排</w:t>
                  </w:r>
                </w:p>
              </w:tc>
              <w:tc>
                <w:tcPr>
                  <w:tcW w:w="523" w:type="pct"/>
                  <w:shd w:val="clear" w:color="auto" w:fill="auto"/>
                  <w:noWrap/>
                  <w:tcMar>
                    <w:left w:w="28" w:type="dxa"/>
                    <w:right w:w="28" w:type="dxa"/>
                  </w:tcMar>
                  <w:vAlign w:val="center"/>
                </w:tcPr>
                <w:p w14:paraId="766EBFE1">
                  <w:pPr>
                    <w:pStyle w:val="36"/>
                  </w:pPr>
                  <w:r>
                    <w:rPr>
                      <w:rFonts w:hint="eastAsia"/>
                    </w:rPr>
                    <w:t>符合</w:t>
                  </w:r>
                </w:p>
              </w:tc>
            </w:tr>
            <w:tr w14:paraId="6D3D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6" w:type="pct"/>
                  <w:shd w:val="clear" w:color="auto" w:fill="auto"/>
                  <w:noWrap/>
                  <w:tcMar>
                    <w:left w:w="28" w:type="dxa"/>
                    <w:right w:w="28" w:type="dxa"/>
                  </w:tcMar>
                  <w:vAlign w:val="center"/>
                </w:tcPr>
                <w:p w14:paraId="6DCEAFB4">
                  <w:pPr>
                    <w:pStyle w:val="36"/>
                  </w:pPr>
                  <w:r>
                    <w:rPr>
                      <w:rFonts w:hint="eastAsia"/>
                    </w:rPr>
                    <w:t>5</w:t>
                  </w:r>
                </w:p>
              </w:tc>
              <w:tc>
                <w:tcPr>
                  <w:tcW w:w="2419" w:type="pct"/>
                  <w:shd w:val="clear" w:color="auto" w:fill="auto"/>
                  <w:noWrap/>
                  <w:tcMar>
                    <w:left w:w="28" w:type="dxa"/>
                    <w:right w:w="28" w:type="dxa"/>
                  </w:tcMar>
                  <w:vAlign w:val="center"/>
                </w:tcPr>
                <w:p w14:paraId="102D55B4">
                  <w:pPr>
                    <w:pStyle w:val="36"/>
                  </w:pPr>
                  <w:r>
                    <w:rPr>
                      <w:rFonts w:hint="eastAsia"/>
                    </w:rPr>
                    <w:t>表八“产业布局总体管控要求”中，与本项目相关的管控要求包括以下内容：禁止新建国家《产业结构调整指导目录》中限制类、淘汰类产业项目，《市场准入负面清单》中禁止准入类及《河北省禁止投资的产业目录》、《秦皇岛市限制和禁止投资的产业目录》（2020年修订版）中的产业项目。禁止建设《环境保护综合名录(2017年版）》中“高污染、高风险”产品加工项目。上一年度环境空气质量年均浓度不达标、水环境质量未达到要求的区县，相关污染物应按照建设项目所需替代的主要污染物总量指标的2倍进行削减替代；</w:t>
                  </w:r>
                  <w:r>
                    <w:rPr>
                      <w:rFonts w:hint="eastAsia"/>
                      <w:szCs w:val="21"/>
                    </w:rPr>
                    <w:t>PM</w:t>
                  </w:r>
                  <w:r>
                    <w:rPr>
                      <w:rFonts w:hint="eastAsia"/>
                      <w:szCs w:val="21"/>
                      <w:vertAlign w:val="subscript"/>
                    </w:rPr>
                    <w:t>2.5</w:t>
                  </w:r>
                  <w:r>
                    <w:rPr>
                      <w:rFonts w:hint="eastAsia"/>
                    </w:rPr>
                    <w:t>年均浓度不达标的区县，二氧化硫、氮氧化物、烟粉尘、挥发性有机物四项污染物需进行2倍削减替代。</w:t>
                  </w:r>
                </w:p>
              </w:tc>
              <w:tc>
                <w:tcPr>
                  <w:tcW w:w="1692" w:type="pct"/>
                  <w:shd w:val="clear" w:color="auto" w:fill="auto"/>
                  <w:noWrap/>
                  <w:tcMar>
                    <w:left w:w="28" w:type="dxa"/>
                    <w:right w:w="28" w:type="dxa"/>
                  </w:tcMar>
                  <w:vAlign w:val="center"/>
                </w:tcPr>
                <w:p w14:paraId="617995E7">
                  <w:pPr>
                    <w:pStyle w:val="36"/>
                  </w:pPr>
                  <w:r>
                    <w:rPr>
                      <w:rFonts w:hint="eastAsia"/>
                    </w:rPr>
                    <w:t>本项目不属于上述文件中的限制、淘汰、禁止准入类。不属于名录中“高污染、高风险”产品加工项目，不属于“两高”行业项目。</w:t>
                  </w:r>
                </w:p>
                <w:p w14:paraId="45D1E833">
                  <w:pPr>
                    <w:pStyle w:val="36"/>
                  </w:pPr>
                  <w:r>
                    <w:rPr>
                      <w:rFonts w:hint="eastAsia"/>
                    </w:rPr>
                    <w:t>项目生活污水排入污水处理厂处理，水污染物总量纳入污水处理厂总量，项目区域</w:t>
                  </w:r>
                  <w:r>
                    <w:t>环境空气质量现状</w:t>
                  </w:r>
                  <w:r>
                    <w:rPr>
                      <w:rFonts w:hint="eastAsia"/>
                    </w:rPr>
                    <w:t>基本污染物均</w:t>
                  </w:r>
                  <w:r>
                    <w:t>满足《环境空气质量标准》(GB3095-2012)二级标准要求</w:t>
                  </w:r>
                  <w:r>
                    <w:rPr>
                      <w:rFonts w:hint="eastAsia"/>
                    </w:rPr>
                    <w:t>，扩建项目颗粒物总量控制指标无需2倍削减替代。</w:t>
                  </w:r>
                </w:p>
              </w:tc>
              <w:tc>
                <w:tcPr>
                  <w:tcW w:w="523" w:type="pct"/>
                  <w:shd w:val="clear" w:color="auto" w:fill="auto"/>
                  <w:noWrap/>
                  <w:tcMar>
                    <w:left w:w="28" w:type="dxa"/>
                    <w:right w:w="28" w:type="dxa"/>
                  </w:tcMar>
                  <w:vAlign w:val="center"/>
                </w:tcPr>
                <w:p w14:paraId="22B90F96">
                  <w:pPr>
                    <w:pStyle w:val="36"/>
                  </w:pPr>
                  <w:r>
                    <w:rPr>
                      <w:rFonts w:hint="eastAsia"/>
                    </w:rPr>
                    <w:t>符合</w:t>
                  </w:r>
                </w:p>
              </w:tc>
            </w:tr>
          </w:tbl>
          <w:p w14:paraId="4D3D3E60">
            <w:pPr>
              <w:pStyle w:val="55"/>
              <w:adjustRightInd w:val="0"/>
              <w:snapToGrid w:val="0"/>
              <w:spacing w:line="400" w:lineRule="exact"/>
              <w:ind w:firstLine="420"/>
              <w:rPr>
                <w:sz w:val="21"/>
              </w:rPr>
            </w:pPr>
            <w:r>
              <w:rPr>
                <w:rFonts w:hint="eastAsia"/>
                <w:sz w:val="21"/>
              </w:rPr>
              <w:t>根据《秦皇岛市人民政府办公室关于印发〈秦皇岛市生态环境准入清单（更新）〉的通知》（秦皇岛市人民政府办公室，2023年4月29日），项目位于综合管控单元 ZH13037120073 范围内，该管控单元准入要求中从空间布局约束、污染物排放管控、环境风险防范及资源利用率四个方面进行管控。</w:t>
            </w:r>
          </w:p>
          <w:p w14:paraId="112DA382">
            <w:pPr>
              <w:pStyle w:val="67"/>
              <w:widowControl w:val="0"/>
              <w:spacing w:beforeLines="50"/>
              <w:ind w:firstLine="422"/>
              <w:rPr>
                <w:rFonts w:hint="default"/>
                <w:kern w:val="2"/>
              </w:rPr>
            </w:pPr>
            <w:r>
              <w:t>本项目所在综合管控单元准入清单（更新）</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
              <w:gridCol w:w="295"/>
              <w:gridCol w:w="4091"/>
              <w:gridCol w:w="2574"/>
            </w:tblGrid>
            <w:tr w14:paraId="2FD8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 w:type="pct"/>
                  <w:shd w:val="clear" w:color="auto" w:fill="auto"/>
                  <w:noWrap/>
                  <w:tcMar>
                    <w:left w:w="28" w:type="dxa"/>
                    <w:right w:w="28" w:type="dxa"/>
                  </w:tcMar>
                  <w:vAlign w:val="center"/>
                </w:tcPr>
                <w:p w14:paraId="6C479590">
                  <w:pPr>
                    <w:pStyle w:val="36"/>
                  </w:pPr>
                  <w:r>
                    <w:rPr>
                      <w:rFonts w:hint="eastAsia"/>
                    </w:rPr>
                    <w:t>编号</w:t>
                  </w:r>
                </w:p>
              </w:tc>
              <w:tc>
                <w:tcPr>
                  <w:tcW w:w="206" w:type="pct"/>
                  <w:shd w:val="clear" w:color="auto" w:fill="auto"/>
                  <w:noWrap/>
                  <w:tcMar>
                    <w:left w:w="28" w:type="dxa"/>
                    <w:right w:w="28" w:type="dxa"/>
                  </w:tcMar>
                  <w:vAlign w:val="center"/>
                </w:tcPr>
                <w:p w14:paraId="6CF3A478">
                  <w:pPr>
                    <w:pStyle w:val="36"/>
                  </w:pPr>
                  <w:r>
                    <w:rPr>
                      <w:rFonts w:hint="eastAsia"/>
                    </w:rPr>
                    <w:t>维度</w:t>
                  </w:r>
                </w:p>
              </w:tc>
              <w:tc>
                <w:tcPr>
                  <w:tcW w:w="2852" w:type="pct"/>
                  <w:shd w:val="clear" w:color="auto" w:fill="auto"/>
                  <w:noWrap/>
                  <w:tcMar>
                    <w:left w:w="28" w:type="dxa"/>
                    <w:right w:w="28" w:type="dxa"/>
                  </w:tcMar>
                  <w:vAlign w:val="center"/>
                </w:tcPr>
                <w:p w14:paraId="236C6255">
                  <w:pPr>
                    <w:pStyle w:val="36"/>
                  </w:pPr>
                  <w:r>
                    <w:rPr>
                      <w:rFonts w:hint="eastAsia"/>
                    </w:rPr>
                    <w:t>准入要求</w:t>
                  </w:r>
                </w:p>
              </w:tc>
              <w:tc>
                <w:tcPr>
                  <w:tcW w:w="1795" w:type="pct"/>
                  <w:noWrap/>
                  <w:vAlign w:val="center"/>
                </w:tcPr>
                <w:p w14:paraId="7DEE0488">
                  <w:pPr>
                    <w:pStyle w:val="36"/>
                  </w:pPr>
                  <w:r>
                    <w:rPr>
                      <w:rFonts w:hint="eastAsia"/>
                    </w:rPr>
                    <w:t>符合性分析</w:t>
                  </w:r>
                </w:p>
              </w:tc>
            </w:tr>
            <w:tr w14:paraId="2DA1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 w:type="pct"/>
                  <w:vMerge w:val="restart"/>
                  <w:shd w:val="clear" w:color="auto" w:fill="auto"/>
                  <w:noWrap/>
                  <w:tcMar>
                    <w:left w:w="28" w:type="dxa"/>
                    <w:right w:w="28" w:type="dxa"/>
                  </w:tcMar>
                  <w:vAlign w:val="center"/>
                </w:tcPr>
                <w:p w14:paraId="4D2DC73A">
                  <w:pPr>
                    <w:pStyle w:val="36"/>
                  </w:pPr>
                  <w:r>
                    <w:t>ZH13037120073</w:t>
                  </w:r>
                </w:p>
              </w:tc>
              <w:tc>
                <w:tcPr>
                  <w:tcW w:w="206" w:type="pct"/>
                  <w:shd w:val="clear" w:color="auto" w:fill="auto"/>
                  <w:noWrap/>
                  <w:tcMar>
                    <w:left w:w="28" w:type="dxa"/>
                    <w:right w:w="28" w:type="dxa"/>
                  </w:tcMar>
                  <w:vAlign w:val="center"/>
                </w:tcPr>
                <w:p w14:paraId="2592E17B">
                  <w:pPr>
                    <w:pStyle w:val="36"/>
                  </w:pPr>
                  <w:r>
                    <w:rPr>
                      <w:rFonts w:hint="eastAsia"/>
                    </w:rPr>
                    <w:t>空间布局约束</w:t>
                  </w:r>
                </w:p>
                <w:p w14:paraId="15D38BF9">
                  <w:pPr>
                    <w:pStyle w:val="36"/>
                  </w:pPr>
                </w:p>
              </w:tc>
              <w:tc>
                <w:tcPr>
                  <w:tcW w:w="2852" w:type="pct"/>
                  <w:shd w:val="clear" w:color="auto" w:fill="auto"/>
                  <w:noWrap/>
                  <w:tcMar>
                    <w:left w:w="28" w:type="dxa"/>
                    <w:right w:w="28" w:type="dxa"/>
                  </w:tcMar>
                  <w:vAlign w:val="center"/>
                </w:tcPr>
                <w:p w14:paraId="26A5C291">
                  <w:pPr>
                    <w:pStyle w:val="36"/>
                  </w:pPr>
                  <w:r>
                    <w:rPr>
                      <w:rFonts w:hint="eastAsia"/>
                    </w:rPr>
                    <w:t>1、严格落实规划环评及其批复文件制定的环境准入条件。</w:t>
                  </w:r>
                </w:p>
                <w:p w14:paraId="6EF970BA">
                  <w:pPr>
                    <w:pStyle w:val="36"/>
                  </w:pPr>
                  <w:r>
                    <w:rPr>
                      <w:rFonts w:hint="eastAsia"/>
                    </w:rPr>
                    <w:t>2、不符合国家、河北省、秦皇岛市产业政策的新建项目禁止入园，与园区产业定位或规划用地布局不符的现有企业按照园区管控要求进一步加强管理。</w:t>
                  </w:r>
                </w:p>
                <w:p w14:paraId="7695BDCF">
                  <w:pPr>
                    <w:pStyle w:val="36"/>
                  </w:pPr>
                  <w:r>
                    <w:rPr>
                      <w:rFonts w:hint="eastAsia"/>
                    </w:rPr>
                    <w:t>3、新建、扩建高污染、高耗能项目应采用先进适用的工艺技术和装备，单位产品物耗、能耗、水耗等达到清洁生产国内先进水平。</w:t>
                  </w:r>
                </w:p>
                <w:p w14:paraId="296602ED">
                  <w:pPr>
                    <w:pStyle w:val="36"/>
                  </w:pPr>
                  <w:r>
                    <w:rPr>
                      <w:rFonts w:hint="eastAsia"/>
                    </w:rPr>
                    <w:t>4、废水含难降解的有机污染物、“三致”污染物以及盐份含量较高的项目禁止入园，废水经预处理达不到污水处理厂接管标准的项目禁止入园。</w:t>
                  </w:r>
                </w:p>
                <w:p w14:paraId="60BC6901">
                  <w:pPr>
                    <w:pStyle w:val="36"/>
                  </w:pPr>
                  <w:r>
                    <w:rPr>
                      <w:rFonts w:hint="eastAsia"/>
                    </w:rPr>
                    <w:t>5、开发区东区南部填海区域严格限制用于房地产开发、低水平重复建设旅游休闲娱乐项目及污染海洋生态环境的项目。</w:t>
                  </w:r>
                </w:p>
              </w:tc>
              <w:tc>
                <w:tcPr>
                  <w:tcW w:w="1795" w:type="pct"/>
                  <w:noWrap/>
                  <w:vAlign w:val="center"/>
                </w:tcPr>
                <w:p w14:paraId="0E45CD72">
                  <w:pPr>
                    <w:pStyle w:val="36"/>
                  </w:pPr>
                  <w:r>
                    <w:rPr>
                      <w:rFonts w:hint="eastAsia"/>
                    </w:rPr>
                    <w:t>本项目不属于规划环评中的负面清单内容，符合产业政策要求，符合园区产业定位，不属于高污染、高耗能的项目。项目排放的废水仅为生活污水，经化粪池处理达标后排入污水处理厂处理。</w:t>
                  </w:r>
                </w:p>
              </w:tc>
            </w:tr>
            <w:tr w14:paraId="1420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 w:type="pct"/>
                  <w:vMerge w:val="continue"/>
                  <w:shd w:val="clear" w:color="auto" w:fill="auto"/>
                  <w:noWrap/>
                  <w:tcMar>
                    <w:left w:w="28" w:type="dxa"/>
                    <w:right w:w="28" w:type="dxa"/>
                  </w:tcMar>
                  <w:vAlign w:val="center"/>
                </w:tcPr>
                <w:p w14:paraId="4A1D4CDA">
                  <w:pPr>
                    <w:pStyle w:val="36"/>
                  </w:pPr>
                </w:p>
              </w:tc>
              <w:tc>
                <w:tcPr>
                  <w:tcW w:w="206" w:type="pct"/>
                  <w:shd w:val="clear" w:color="auto" w:fill="auto"/>
                  <w:noWrap/>
                  <w:tcMar>
                    <w:left w:w="28" w:type="dxa"/>
                    <w:right w:w="28" w:type="dxa"/>
                  </w:tcMar>
                  <w:vAlign w:val="center"/>
                </w:tcPr>
                <w:p w14:paraId="73FBD842">
                  <w:pPr>
                    <w:pStyle w:val="36"/>
                  </w:pPr>
                  <w:r>
                    <w:rPr>
                      <w:rFonts w:hint="eastAsia"/>
                    </w:rPr>
                    <w:t xml:space="preserve">污染物排放管控 </w:t>
                  </w:r>
                </w:p>
              </w:tc>
              <w:tc>
                <w:tcPr>
                  <w:tcW w:w="2852" w:type="pct"/>
                  <w:shd w:val="clear" w:color="auto" w:fill="auto"/>
                  <w:noWrap/>
                  <w:tcMar>
                    <w:left w:w="28" w:type="dxa"/>
                    <w:right w:w="28" w:type="dxa"/>
                  </w:tcMar>
                  <w:vAlign w:val="center"/>
                </w:tcPr>
                <w:p w14:paraId="1F48412B">
                  <w:pPr>
                    <w:pStyle w:val="36"/>
                  </w:pPr>
                  <w:r>
                    <w:rPr>
                      <w:rFonts w:hint="eastAsia"/>
                    </w:rPr>
                    <w:t>1、严格落实规划环评及其批复文件制定的环保措施。</w:t>
                  </w:r>
                </w:p>
                <w:p w14:paraId="44E5A437">
                  <w:pPr>
                    <w:pStyle w:val="36"/>
                  </w:pPr>
                  <w:r>
                    <w:rPr>
                      <w:rFonts w:hint="eastAsia"/>
                    </w:rPr>
                    <w:t>2、对不符合现行环保要求大气治理措施进行整改。</w:t>
                  </w:r>
                </w:p>
                <w:p w14:paraId="66A0EBE3">
                  <w:pPr>
                    <w:pStyle w:val="36"/>
                  </w:pPr>
                  <w:r>
                    <w:rPr>
                      <w:rFonts w:hint="eastAsia"/>
                    </w:rPr>
                    <w:t>3、加强园区污水处理设施建设，对现状污水处理厂进行提标改造。</w:t>
                  </w:r>
                </w:p>
                <w:p w14:paraId="76C564B5">
                  <w:pPr>
                    <w:pStyle w:val="36"/>
                  </w:pPr>
                  <w:r>
                    <w:rPr>
                      <w:rFonts w:hint="eastAsia"/>
                    </w:rPr>
                    <w:t>4、工业固体废物（含危险废物）处置利用率100%，其中危险废物收集、贮存、运输、处置、利用等须满足《中华人民共和国固体废物污染环境防治法》《危险废物收集贮存运输技术规范》《危险废物贮存污染控制标准》等国家、地方相关法律法规、技术规范、标准要求。</w:t>
                  </w:r>
                </w:p>
                <w:p w14:paraId="26382FA0">
                  <w:pPr>
                    <w:pStyle w:val="36"/>
                  </w:pPr>
                  <w:r>
                    <w:rPr>
                      <w:rFonts w:hint="eastAsia"/>
                    </w:rPr>
                    <w:t>5、入区项目污染物排放必须满足国家、河北省、秦皇岛市等规定的标准要求，排放指标必须满足国内清洁生产指标先进值要求。</w:t>
                  </w:r>
                </w:p>
                <w:p w14:paraId="48267E3E">
                  <w:pPr>
                    <w:pStyle w:val="36"/>
                  </w:pPr>
                  <w:r>
                    <w:rPr>
                      <w:rFonts w:hint="eastAsia"/>
                    </w:rPr>
                    <w:t>6、入区项目需满足污染物排放总量控制要求。</w:t>
                  </w:r>
                </w:p>
                <w:p w14:paraId="35E28A65">
                  <w:pPr>
                    <w:pStyle w:val="36"/>
                  </w:pPr>
                  <w:r>
                    <w:rPr>
                      <w:rFonts w:hint="eastAsia"/>
                    </w:rPr>
                    <w:t>7、入区项目应落实颗粒物、二氧化硫、氮氧化物和挥发性有机物排放量替代削减。</w:t>
                  </w:r>
                </w:p>
              </w:tc>
              <w:tc>
                <w:tcPr>
                  <w:tcW w:w="1795" w:type="pct"/>
                  <w:noWrap/>
                  <w:vAlign w:val="center"/>
                </w:tcPr>
                <w:p w14:paraId="360824E3">
                  <w:pPr>
                    <w:pStyle w:val="36"/>
                    <w:rPr>
                      <w:szCs w:val="21"/>
                    </w:rPr>
                  </w:pPr>
                  <w:r>
                    <w:rPr>
                      <w:rFonts w:hint="eastAsia"/>
                    </w:rPr>
                    <w:t>本项目符合</w:t>
                  </w:r>
                  <w:r>
                    <w:rPr>
                      <w:rFonts w:hint="eastAsia"/>
                      <w:szCs w:val="21"/>
                    </w:rPr>
                    <w:t>《秦皇岛经济技术开发区(东区)总体规划(调整)环境影响报告书》及批复制定的环保措施，</w:t>
                  </w:r>
                  <w:r>
                    <w:rPr>
                      <w:rFonts w:hint="eastAsia"/>
                    </w:rPr>
                    <w:t>废气处理设施为排污许可技术规范推荐可行技术，项目产生的固废全部合理处置或利用，其中危险废物收集、贮存满足国家、地方相关法律法规、技术规范、标准要求。</w:t>
                  </w:r>
                  <w:r>
                    <w:rPr>
                      <w:rFonts w:hint="eastAsia"/>
                      <w:szCs w:val="21"/>
                    </w:rPr>
                    <w:t>项目属于固体废物综合利用，</w:t>
                  </w:r>
                  <w:r>
                    <w:rPr>
                      <w:rFonts w:hint="eastAsia"/>
                    </w:rPr>
                    <w:t>项目综合利用的固体废物均为一般固体废物（包括属于第Ⅰ类工业固体废物的污泥），可解决区域固废问题。项目污染物排放满足国家、河北省、秦皇岛市等规定的标准要求，颗粒物满足污染物排放总量控制要求，颗粒物排放量无需</w:t>
                  </w:r>
                  <w:r>
                    <w:t>2</w:t>
                  </w:r>
                  <w:r>
                    <w:rPr>
                      <w:rFonts w:hint="eastAsia"/>
                    </w:rPr>
                    <w:t>倍削减替代。</w:t>
                  </w:r>
                </w:p>
              </w:tc>
            </w:tr>
            <w:tr w14:paraId="0B9A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 w:type="pct"/>
                  <w:vMerge w:val="continue"/>
                  <w:shd w:val="clear" w:color="auto" w:fill="auto"/>
                  <w:noWrap/>
                  <w:tcMar>
                    <w:left w:w="28" w:type="dxa"/>
                    <w:right w:w="28" w:type="dxa"/>
                  </w:tcMar>
                  <w:vAlign w:val="center"/>
                </w:tcPr>
                <w:p w14:paraId="2AC06798">
                  <w:pPr>
                    <w:pStyle w:val="36"/>
                  </w:pPr>
                </w:p>
              </w:tc>
              <w:tc>
                <w:tcPr>
                  <w:tcW w:w="206" w:type="pct"/>
                  <w:shd w:val="clear" w:color="auto" w:fill="auto"/>
                  <w:noWrap/>
                  <w:tcMar>
                    <w:left w:w="28" w:type="dxa"/>
                    <w:right w:w="28" w:type="dxa"/>
                  </w:tcMar>
                  <w:vAlign w:val="center"/>
                </w:tcPr>
                <w:p w14:paraId="03F08012">
                  <w:pPr>
                    <w:pStyle w:val="36"/>
                  </w:pPr>
                  <w:r>
                    <w:rPr>
                      <w:rFonts w:hint="eastAsia"/>
                    </w:rPr>
                    <w:t>环境风险防范</w:t>
                  </w:r>
                </w:p>
              </w:tc>
              <w:tc>
                <w:tcPr>
                  <w:tcW w:w="2852" w:type="pct"/>
                  <w:shd w:val="clear" w:color="auto" w:fill="auto"/>
                  <w:noWrap/>
                  <w:tcMar>
                    <w:left w:w="28" w:type="dxa"/>
                    <w:right w:w="28" w:type="dxa"/>
                  </w:tcMar>
                  <w:vAlign w:val="center"/>
                </w:tcPr>
                <w:p w14:paraId="2396EE6B">
                  <w:pPr>
                    <w:pStyle w:val="36"/>
                  </w:pPr>
                  <w:r>
                    <w:rPr>
                      <w:rFonts w:hint="eastAsia"/>
                    </w:rPr>
                    <w:t>1、严格落实规划环评及其批复文件制定的环境风险防范措施。</w:t>
                  </w:r>
                </w:p>
                <w:p w14:paraId="12F07CFC">
                  <w:pPr>
                    <w:pStyle w:val="36"/>
                  </w:pPr>
                  <w:r>
                    <w:t>2</w:t>
                  </w:r>
                  <w:r>
                    <w:rPr>
                      <w:rFonts w:hint="eastAsia"/>
                    </w:rPr>
                    <w:t>、开发区及入区企业需按照相关法律法规及文件要求组织编制《环境风险应急预案》成立应急组织机构，定期开展应急演练，提高区域环境风险防范能力。</w:t>
                  </w:r>
                </w:p>
                <w:p w14:paraId="3F5BBA8A">
                  <w:pPr>
                    <w:pStyle w:val="36"/>
                  </w:pPr>
                  <w:r>
                    <w:t>3</w:t>
                  </w:r>
                  <w:r>
                    <w:rPr>
                      <w:rFonts w:hint="eastAsia"/>
                    </w:rPr>
                    <w:t>、建立有效的事故风险防范体系，使开发区建设和环境保护协调发展。</w:t>
                  </w:r>
                </w:p>
              </w:tc>
              <w:tc>
                <w:tcPr>
                  <w:tcW w:w="1795" w:type="pct"/>
                  <w:noWrap/>
                  <w:vAlign w:val="center"/>
                </w:tcPr>
                <w:p w14:paraId="34106B62">
                  <w:pPr>
                    <w:pStyle w:val="36"/>
                  </w:pPr>
                  <w:r>
                    <w:rPr>
                      <w:rFonts w:hint="eastAsia"/>
                    </w:rPr>
                    <w:t>本项目符合</w:t>
                  </w:r>
                  <w:r>
                    <w:rPr>
                      <w:rFonts w:hint="eastAsia"/>
                      <w:szCs w:val="21"/>
                    </w:rPr>
                    <w:t>《秦皇岛经济技术开发区(东区)总体规划(调整)环境影响报告书》及批复的环境风险防范措施，企业应对现有《环境风险</w:t>
                  </w:r>
                  <w:r>
                    <w:rPr>
                      <w:rFonts w:hint="eastAsia"/>
                    </w:rPr>
                    <w:t>应急预案》进行修订，定期开展应急演练</w:t>
                  </w:r>
                </w:p>
              </w:tc>
            </w:tr>
            <w:tr w14:paraId="0BDD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 w:type="pct"/>
                  <w:vMerge w:val="continue"/>
                  <w:shd w:val="clear" w:color="auto" w:fill="auto"/>
                  <w:noWrap/>
                  <w:tcMar>
                    <w:left w:w="28" w:type="dxa"/>
                    <w:right w:w="28" w:type="dxa"/>
                  </w:tcMar>
                  <w:vAlign w:val="center"/>
                </w:tcPr>
                <w:p w14:paraId="127F9EEC">
                  <w:pPr>
                    <w:pStyle w:val="36"/>
                  </w:pPr>
                </w:p>
              </w:tc>
              <w:tc>
                <w:tcPr>
                  <w:tcW w:w="206" w:type="pct"/>
                  <w:shd w:val="clear" w:color="auto" w:fill="auto"/>
                  <w:noWrap/>
                  <w:tcMar>
                    <w:left w:w="28" w:type="dxa"/>
                    <w:right w:w="28" w:type="dxa"/>
                  </w:tcMar>
                  <w:vAlign w:val="center"/>
                </w:tcPr>
                <w:p w14:paraId="6B1D1B30">
                  <w:pPr>
                    <w:pStyle w:val="36"/>
                  </w:pPr>
                  <w:r>
                    <w:rPr>
                      <w:rFonts w:hint="eastAsia"/>
                    </w:rPr>
                    <w:t>资源利用效率</w:t>
                  </w:r>
                </w:p>
                <w:p w14:paraId="12A52C25">
                  <w:pPr>
                    <w:pStyle w:val="36"/>
                  </w:pPr>
                </w:p>
              </w:tc>
              <w:tc>
                <w:tcPr>
                  <w:tcW w:w="2852" w:type="pct"/>
                  <w:shd w:val="clear" w:color="auto" w:fill="auto"/>
                  <w:noWrap/>
                  <w:tcMar>
                    <w:left w:w="28" w:type="dxa"/>
                    <w:right w:w="28" w:type="dxa"/>
                  </w:tcMar>
                  <w:vAlign w:val="center"/>
                </w:tcPr>
                <w:p w14:paraId="611F4A38">
                  <w:pPr>
                    <w:pStyle w:val="36"/>
                    <w:numPr>
                      <w:ilvl w:val="0"/>
                      <w:numId w:val="6"/>
                    </w:numPr>
                  </w:pPr>
                  <w:r>
                    <w:rPr>
                      <w:rFonts w:hint="eastAsia"/>
                    </w:rPr>
                    <w:t>单位工业用地面积工业增加值</w:t>
                  </w:r>
                  <w:r>
                    <w:t>≥9</w:t>
                  </w:r>
                  <w:r>
                    <w:rPr>
                      <w:rFonts w:hint="eastAsia"/>
                    </w:rPr>
                    <w:t>亿元</w:t>
                  </w:r>
                  <w:r>
                    <w:t>/k</w:t>
                  </w:r>
                  <w:r>
                    <w:rPr>
                      <w:rFonts w:hint="eastAsia"/>
                    </w:rPr>
                    <w:t>m</w:t>
                  </w:r>
                  <w:r>
                    <w:rPr>
                      <w:rFonts w:hint="eastAsia"/>
                      <w:vertAlign w:val="superscript"/>
                    </w:rPr>
                    <w:t>2</w:t>
                  </w:r>
                  <w:r>
                    <w:rPr>
                      <w:rFonts w:hint="eastAsia"/>
                    </w:rPr>
                    <w:t>。</w:t>
                  </w:r>
                </w:p>
                <w:p w14:paraId="3B4976EF">
                  <w:pPr>
                    <w:pStyle w:val="36"/>
                    <w:numPr>
                      <w:ilvl w:val="0"/>
                      <w:numId w:val="6"/>
                    </w:numPr>
                  </w:pPr>
                  <w:r>
                    <w:rPr>
                      <w:rFonts w:hint="eastAsia"/>
                    </w:rPr>
                    <w:t>单位工业增加值综合能耗</w:t>
                  </w:r>
                  <w:r>
                    <w:t>≤0.5tce/</w:t>
                  </w:r>
                  <w:r>
                    <w:rPr>
                      <w:rFonts w:hint="eastAsia"/>
                    </w:rPr>
                    <w:t>万元。</w:t>
                  </w:r>
                </w:p>
                <w:p w14:paraId="66A64E9F">
                  <w:pPr>
                    <w:pStyle w:val="36"/>
                  </w:pPr>
                  <w:r>
                    <w:t>3</w:t>
                  </w:r>
                  <w:r>
                    <w:rPr>
                      <w:rFonts w:hint="eastAsia"/>
                    </w:rPr>
                    <w:t>、单位工业增加值新鲜水耗</w:t>
                  </w:r>
                  <w:r>
                    <w:t>≤8m</w:t>
                  </w:r>
                  <w:r>
                    <w:rPr>
                      <w:vertAlign w:val="superscript"/>
                    </w:rPr>
                    <w:t>3</w:t>
                  </w:r>
                  <w:r>
                    <w:t>/</w:t>
                  </w:r>
                  <w:r>
                    <w:rPr>
                      <w:rFonts w:hint="eastAsia"/>
                    </w:rPr>
                    <w:t>万元。</w:t>
                  </w:r>
                </w:p>
                <w:p w14:paraId="5E110035">
                  <w:pPr>
                    <w:pStyle w:val="36"/>
                  </w:pPr>
                  <w:r>
                    <w:t>4</w:t>
                  </w:r>
                  <w:r>
                    <w:rPr>
                      <w:rFonts w:hint="eastAsia"/>
                    </w:rPr>
                    <w:t>、加强再生水回用设施建设，提高资源循环利用率，再生水回用率</w:t>
                  </w:r>
                  <w:r>
                    <w:t>≥30%</w:t>
                  </w:r>
                  <w:r>
                    <w:rPr>
                      <w:rFonts w:hint="eastAsia"/>
                    </w:rPr>
                    <w:t>。</w:t>
                  </w:r>
                </w:p>
                <w:p w14:paraId="500BEAEB">
                  <w:pPr>
                    <w:pStyle w:val="36"/>
                  </w:pPr>
                  <w:r>
                    <w:t>5</w:t>
                  </w:r>
                  <w:r>
                    <w:rPr>
                      <w:rFonts w:hint="eastAsia"/>
                    </w:rPr>
                    <w:t>、工业固体废物综合利用率</w:t>
                  </w:r>
                  <w:r>
                    <w:t>70%</w:t>
                  </w:r>
                  <w:r>
                    <w:rPr>
                      <w:rFonts w:hint="eastAsia"/>
                    </w:rPr>
                    <w:t>以上。</w:t>
                  </w:r>
                </w:p>
              </w:tc>
              <w:tc>
                <w:tcPr>
                  <w:tcW w:w="1795" w:type="pct"/>
                  <w:noWrap/>
                  <w:vAlign w:val="center"/>
                </w:tcPr>
                <w:p w14:paraId="6A858CCB">
                  <w:pPr>
                    <w:pStyle w:val="36"/>
                  </w:pPr>
                  <w:r>
                    <w:rPr>
                      <w:rFonts w:hint="eastAsia"/>
                    </w:rPr>
                    <w:t>本项目不新增用地，项目水耗和能耗较低，洗车废水全部回用不外排。</w:t>
                  </w:r>
                  <w:r>
                    <w:rPr>
                      <w:rFonts w:hint="eastAsia"/>
                      <w:szCs w:val="21"/>
                    </w:rPr>
                    <w:t>项目属于固体废物综合利用项目，项目自身产生的固体废物全部综合利用或合理处置</w:t>
                  </w:r>
                  <w:r>
                    <w:rPr>
                      <w:rFonts w:hint="eastAsia"/>
                    </w:rPr>
                    <w:t>。</w:t>
                  </w:r>
                </w:p>
              </w:tc>
            </w:tr>
          </w:tbl>
          <w:p w14:paraId="669E6F8D">
            <w:pPr>
              <w:adjustRightInd w:val="0"/>
              <w:snapToGrid w:val="0"/>
              <w:spacing w:line="400" w:lineRule="exact"/>
              <w:ind w:firstLine="420"/>
              <w:rPr>
                <w:rFonts w:ascii="宋体" w:hAnsi="宋体" w:cs="宋体"/>
                <w:bCs/>
                <w:szCs w:val="21"/>
              </w:rPr>
            </w:pPr>
            <w:r>
              <w:rPr>
                <w:rFonts w:hint="eastAsia" w:ascii="宋体" w:hAnsi="宋体" w:cs="宋体"/>
                <w:bCs/>
                <w:szCs w:val="21"/>
              </w:rPr>
              <w:t>综上所述，项目满足《秦皇岛市人民政府关于秦皇岛市“三线一单”生态环境分区管控的实施意见》（秦政字[2021]6号）及</w:t>
            </w:r>
            <w:r>
              <w:rPr>
                <w:rFonts w:hint="eastAsia"/>
              </w:rPr>
              <w:t>《秦皇岛市人民政府办公室关于印发〈秦皇岛市生态环境准入清单（更新）〉的通知》（秦皇岛市人民政府办公室，2023年4月29日）</w:t>
            </w:r>
            <w:r>
              <w:rPr>
                <w:rFonts w:hint="eastAsia" w:ascii="宋体" w:hAnsi="宋体" w:cs="宋体"/>
                <w:bCs/>
                <w:szCs w:val="21"/>
              </w:rPr>
              <w:t>中的生态环境分区管控要求，符合文件中的生态环境准入清单要求。</w:t>
            </w:r>
          </w:p>
          <w:p w14:paraId="58E953A7">
            <w:pPr>
              <w:adjustRightInd w:val="0"/>
              <w:snapToGrid w:val="0"/>
              <w:spacing w:line="400" w:lineRule="exact"/>
              <w:ind w:firstLine="420"/>
              <w:rPr>
                <w:rFonts w:ascii="宋体" w:hAnsi="宋体" w:cs="宋体"/>
                <w:bCs/>
                <w:szCs w:val="21"/>
              </w:rPr>
            </w:pPr>
            <w:r>
              <w:rPr>
                <w:rFonts w:hint="eastAsia" w:ascii="宋体" w:hAnsi="宋体" w:cs="宋体"/>
                <w:bCs/>
                <w:szCs w:val="21"/>
              </w:rPr>
              <w:t>项目符合“三线一单”要求，符合生态环境分区管控要求。</w:t>
            </w:r>
          </w:p>
          <w:p w14:paraId="70020D88">
            <w:pPr>
              <w:adjustRightInd w:val="0"/>
              <w:snapToGrid w:val="0"/>
              <w:spacing w:line="400" w:lineRule="exact"/>
              <w:ind w:firstLine="422"/>
              <w:rPr>
                <w:b/>
                <w:szCs w:val="21"/>
              </w:rPr>
            </w:pPr>
            <w:r>
              <w:rPr>
                <w:b/>
                <w:szCs w:val="21"/>
              </w:rPr>
              <w:t>2、相关生态环境保护法律法规政策</w:t>
            </w:r>
          </w:p>
          <w:p w14:paraId="66FBC748">
            <w:pPr>
              <w:adjustRightInd w:val="0"/>
              <w:snapToGrid w:val="0"/>
              <w:spacing w:line="400" w:lineRule="exact"/>
              <w:ind w:firstLine="420"/>
              <w:rPr>
                <w:bCs/>
                <w:szCs w:val="21"/>
              </w:rPr>
            </w:pPr>
            <w:r>
              <w:rPr>
                <w:rFonts w:hint="eastAsia"/>
                <w:bCs/>
                <w:kern w:val="0"/>
                <w:szCs w:val="21"/>
              </w:rPr>
              <w:t>（1）产业政策符合性</w:t>
            </w:r>
          </w:p>
          <w:p w14:paraId="320696B1">
            <w:pPr>
              <w:adjustRightInd w:val="0"/>
              <w:snapToGrid w:val="0"/>
              <w:spacing w:line="400" w:lineRule="exact"/>
              <w:ind w:firstLine="420"/>
              <w:rPr>
                <w:bCs/>
                <w:szCs w:val="21"/>
              </w:rPr>
            </w:pPr>
            <w:r>
              <w:rPr>
                <w:bCs/>
                <w:szCs w:val="21"/>
              </w:rPr>
              <w:t>本项目</w:t>
            </w:r>
            <w:r>
              <w:rPr>
                <w:rFonts w:hint="eastAsia"/>
                <w:kern w:val="0"/>
                <w:szCs w:val="21"/>
              </w:rPr>
              <w:t>属于</w:t>
            </w:r>
            <w:r>
              <w:rPr>
                <w:rFonts w:ascii="宋体" w:hAnsi="宋体"/>
                <w:kern w:val="0"/>
                <w:szCs w:val="21"/>
              </w:rPr>
              <w:t>《产业结构调整指导目录（2019年本）》</w:t>
            </w:r>
            <w:r>
              <w:rPr>
                <w:rFonts w:hint="eastAsia" w:ascii="宋体" w:hAnsi="宋体"/>
                <w:kern w:val="0"/>
                <w:szCs w:val="21"/>
              </w:rPr>
              <w:t>中鼓励类：“四十三、环境保护与资源节约综合利用，20、城镇垃圾、农村生活垃圾、农村生活污水、污泥及其他固体废弃物减量化、资源化、无害化处理和综合利用工程。”，属于鼓励</w:t>
            </w:r>
            <w:r>
              <w:rPr>
                <w:rFonts w:ascii="宋体" w:hAnsi="宋体"/>
                <w:kern w:val="0"/>
                <w:szCs w:val="21"/>
              </w:rPr>
              <w:t>类项目</w:t>
            </w:r>
            <w:r>
              <w:rPr>
                <w:bCs/>
                <w:szCs w:val="21"/>
              </w:rPr>
              <w:t>，符合国家产业政策。</w:t>
            </w:r>
          </w:p>
          <w:p w14:paraId="46DB366D">
            <w:pPr>
              <w:adjustRightInd w:val="0"/>
              <w:snapToGrid w:val="0"/>
              <w:spacing w:line="400" w:lineRule="exact"/>
              <w:ind w:firstLine="420"/>
              <w:rPr>
                <w:bCs/>
                <w:szCs w:val="21"/>
              </w:rPr>
            </w:pPr>
            <w:r>
              <w:rPr>
                <w:bCs/>
                <w:szCs w:val="21"/>
              </w:rPr>
              <w:t>另外，本项目不属于《秦皇岛市限制和禁止投资的产业目录</w:t>
            </w:r>
            <w:r>
              <w:rPr>
                <w:kern w:val="0"/>
                <w:szCs w:val="21"/>
              </w:rPr>
              <w:t>(2020</w:t>
            </w:r>
            <w:r>
              <w:rPr>
                <w:rFonts w:hint="eastAsia"/>
                <w:kern w:val="0"/>
                <w:szCs w:val="21"/>
              </w:rPr>
              <w:t>年修订版</w:t>
            </w:r>
            <w:r>
              <w:rPr>
                <w:kern w:val="0"/>
                <w:szCs w:val="21"/>
              </w:rPr>
              <w:t>)</w:t>
            </w:r>
            <w:r>
              <w:rPr>
                <w:bCs/>
                <w:szCs w:val="21"/>
              </w:rPr>
              <w:t>》中</w:t>
            </w:r>
            <w:r>
              <w:rPr>
                <w:rFonts w:hint="eastAsia"/>
                <w:bCs/>
                <w:szCs w:val="21"/>
              </w:rPr>
              <w:t>限制和禁止投资</w:t>
            </w:r>
            <w:r>
              <w:rPr>
                <w:bCs/>
                <w:szCs w:val="21"/>
              </w:rPr>
              <w:t>项目</w:t>
            </w:r>
            <w:r>
              <w:rPr>
                <w:rFonts w:hint="eastAsia"/>
                <w:bCs/>
                <w:szCs w:val="21"/>
              </w:rPr>
              <w:t>。项目已取得</w:t>
            </w:r>
            <w:r>
              <w:rPr>
                <w:rFonts w:hint="eastAsia"/>
                <w:szCs w:val="21"/>
              </w:rPr>
              <w:t>秦皇岛经济技术开发区行政审批局</w:t>
            </w:r>
            <w:r>
              <w:rPr>
                <w:rFonts w:hint="eastAsia"/>
                <w:bCs/>
                <w:szCs w:val="21"/>
              </w:rPr>
              <w:t>出具的《企业投资项目备案信息》（冀秦区备字〔2023〕271号），</w:t>
            </w:r>
            <w:r>
              <w:rPr>
                <w:bCs/>
                <w:szCs w:val="21"/>
              </w:rPr>
              <w:t>因此，本项目符合相关产业政策</w:t>
            </w:r>
            <w:r>
              <w:rPr>
                <w:rFonts w:hint="eastAsia"/>
                <w:bCs/>
                <w:szCs w:val="21"/>
              </w:rPr>
              <w:t>要求</w:t>
            </w:r>
            <w:r>
              <w:rPr>
                <w:bCs/>
                <w:szCs w:val="21"/>
              </w:rPr>
              <w:t>。</w:t>
            </w:r>
          </w:p>
          <w:p w14:paraId="7BC8B1D2">
            <w:pPr>
              <w:adjustRightInd w:val="0"/>
              <w:snapToGrid w:val="0"/>
              <w:spacing w:line="400" w:lineRule="exact"/>
              <w:ind w:firstLine="420"/>
              <w:rPr>
                <w:bCs/>
                <w:szCs w:val="21"/>
              </w:rPr>
            </w:pPr>
            <w:r>
              <w:rPr>
                <w:rFonts w:hint="eastAsia"/>
                <w:bCs/>
                <w:szCs w:val="21"/>
              </w:rPr>
              <w:t>（2）生态环境保护政策符合性</w:t>
            </w:r>
          </w:p>
          <w:p w14:paraId="39428D09">
            <w:pPr>
              <w:adjustRightInd w:val="0"/>
              <w:snapToGrid w:val="0"/>
              <w:spacing w:line="400" w:lineRule="exact"/>
              <w:ind w:firstLine="420"/>
              <w:rPr>
                <w:bCs/>
                <w:szCs w:val="21"/>
              </w:rPr>
            </w:pPr>
            <w:r>
              <w:rPr>
                <w:rFonts w:hint="eastAsia"/>
                <w:bCs/>
                <w:szCs w:val="21"/>
              </w:rPr>
              <w:t>项目选址不属于《河北省环境敏感区支持、限制及禁止建设项目名录（2005年修订版）》及《关于河北省区域禁（限）批建设项目的实施意见（试行）》（冀政〔2009〕89号）文件规定的敏感区域，选址符合有关规定。</w:t>
            </w:r>
          </w:p>
          <w:p w14:paraId="37ACC1B1">
            <w:pPr>
              <w:adjustRightInd w:val="0"/>
              <w:snapToGrid w:val="0"/>
              <w:spacing w:line="400" w:lineRule="exact"/>
              <w:ind w:firstLine="420"/>
              <w:rPr>
                <w:bCs/>
                <w:szCs w:val="21"/>
              </w:rPr>
            </w:pPr>
            <w:r>
              <w:rPr>
                <w:rFonts w:hint="eastAsia"/>
                <w:bCs/>
                <w:szCs w:val="21"/>
              </w:rPr>
              <w:t>项目选址不属于《河北省城市集中式饮用水水源保护区划分》（冀环控[2009]4号）规划确定的城市集中式饮用水水源地保护区范围。</w:t>
            </w:r>
          </w:p>
          <w:p w14:paraId="3BD9B639">
            <w:pPr>
              <w:adjustRightInd w:val="0"/>
              <w:snapToGrid w:val="0"/>
              <w:spacing w:line="400" w:lineRule="exact"/>
              <w:ind w:firstLine="422"/>
              <w:rPr>
                <w:b/>
                <w:szCs w:val="21"/>
              </w:rPr>
            </w:pPr>
            <w:r>
              <w:rPr>
                <w:b/>
                <w:szCs w:val="21"/>
              </w:rPr>
              <w:t>3、生态环境保护规划的符合性</w:t>
            </w:r>
          </w:p>
          <w:p w14:paraId="61351539">
            <w:pPr>
              <w:adjustRightInd w:val="0"/>
              <w:snapToGrid w:val="0"/>
              <w:spacing w:line="400" w:lineRule="exact"/>
              <w:ind w:firstLine="420"/>
              <w:rPr>
                <w:bCs/>
                <w:szCs w:val="21"/>
              </w:rPr>
            </w:pPr>
            <w:r>
              <w:rPr>
                <w:bCs/>
                <w:szCs w:val="21"/>
              </w:rPr>
              <w:t>根据《秦皇岛市生态环境保护“十三五”规划》</w:t>
            </w:r>
            <w:r>
              <w:rPr>
                <w:rFonts w:hint="eastAsia"/>
                <w:bCs/>
                <w:szCs w:val="21"/>
              </w:rPr>
              <w:t>（</w:t>
            </w:r>
            <w:r>
              <w:rPr>
                <w:rFonts w:hint="eastAsia" w:ascii="宋体" w:hAnsi="宋体" w:cs="宋体"/>
                <w:bCs/>
                <w:szCs w:val="21"/>
              </w:rPr>
              <w:t>《秦皇岛市生态环境保护“十四五”规划》中无环境功能区划相关内容，山海关区及秦皇岛经济技术开发区“十四五”规划尚未发布</w:t>
            </w:r>
            <w:r>
              <w:rPr>
                <w:rFonts w:hint="eastAsia"/>
                <w:bCs/>
                <w:szCs w:val="21"/>
              </w:rPr>
              <w:t>）可知</w:t>
            </w:r>
            <w:r>
              <w:rPr>
                <w:bCs/>
                <w:szCs w:val="21"/>
              </w:rPr>
              <w:t>，</w:t>
            </w:r>
            <w:r>
              <w:rPr>
                <w:rFonts w:hint="eastAsia"/>
                <w:bCs/>
                <w:szCs w:val="21"/>
              </w:rPr>
              <w:t>本项目所在地环境空气规划为二类区，环境空气执行《环境空气质量标准》（GB3095-2012）中二级标准；地下水规划为Ⅲ类区，执行《地下水质量标准》（GB/T14848-2017）中Ⅲ类标准。根据</w:t>
            </w:r>
            <w:r>
              <w:rPr>
                <w:bCs/>
                <w:szCs w:val="21"/>
              </w:rPr>
              <w:t>《</w:t>
            </w:r>
            <w:r>
              <w:rPr>
                <w:rFonts w:hint="eastAsia"/>
                <w:bCs/>
                <w:szCs w:val="21"/>
              </w:rPr>
              <w:t>秦皇岛市中心城区声环境功能区划分调整方案</w:t>
            </w:r>
            <w:r>
              <w:rPr>
                <w:bCs/>
                <w:szCs w:val="21"/>
              </w:rPr>
              <w:t>》</w:t>
            </w:r>
            <w:r>
              <w:rPr>
                <w:rFonts w:hint="eastAsia"/>
                <w:bCs/>
                <w:szCs w:val="21"/>
              </w:rPr>
              <w:t>及企业现有工程环评报告可知，项目区域声环境规划为3类区，执行《声环境质量标准》（GB 3096-2008）中3类标准。</w:t>
            </w:r>
          </w:p>
          <w:p w14:paraId="2EA9DE9B">
            <w:pPr>
              <w:spacing w:line="400" w:lineRule="exact"/>
              <w:ind w:firstLine="420"/>
            </w:pPr>
            <w:r>
              <w:rPr>
                <w:rFonts w:hint="eastAsia"/>
                <w:bCs/>
                <w:szCs w:val="21"/>
              </w:rPr>
              <w:t xml:space="preserve">本项目临秦皇岛市边界，项目厂界东侧85m外为辽宁省绥中县，企业建成投产后至今未出现环保方面的投诉情况。 </w:t>
            </w:r>
          </w:p>
          <w:p w14:paraId="5C31E28E">
            <w:pPr>
              <w:adjustRightInd w:val="0"/>
              <w:snapToGrid w:val="0"/>
              <w:spacing w:line="400" w:lineRule="exact"/>
              <w:ind w:firstLine="422"/>
              <w:rPr>
                <w:b/>
                <w:szCs w:val="21"/>
              </w:rPr>
            </w:pPr>
            <w:r>
              <w:rPr>
                <w:b/>
                <w:szCs w:val="21"/>
              </w:rPr>
              <w:t>4</w:t>
            </w:r>
            <w:r>
              <w:rPr>
                <w:rFonts w:hint="eastAsia"/>
                <w:b/>
                <w:szCs w:val="21"/>
              </w:rPr>
              <w:t>、与《关于印发〈河北省墙体材料产业调整导向目录》的通知〉》（冀发改环资〔</w:t>
            </w:r>
            <w:r>
              <w:rPr>
                <w:b/>
                <w:szCs w:val="21"/>
              </w:rPr>
              <w:t>2015</w:t>
            </w:r>
            <w:r>
              <w:rPr>
                <w:rFonts w:hint="eastAsia"/>
                <w:b/>
                <w:szCs w:val="21"/>
              </w:rPr>
              <w:t>〕</w:t>
            </w:r>
            <w:r>
              <w:rPr>
                <w:b/>
                <w:szCs w:val="21"/>
              </w:rPr>
              <w:t xml:space="preserve">1089 </w:t>
            </w:r>
            <w:r>
              <w:rPr>
                <w:rFonts w:hint="eastAsia"/>
                <w:b/>
                <w:szCs w:val="21"/>
              </w:rPr>
              <w:t>号）的符合性分析</w:t>
            </w:r>
          </w:p>
          <w:p w14:paraId="1A335C4F">
            <w:pPr>
              <w:widowControl/>
              <w:spacing w:line="400" w:lineRule="exact"/>
              <w:ind w:firstLine="420"/>
            </w:pPr>
            <w:r>
              <w:rPr>
                <w:rFonts w:hint="eastAsia"/>
              </w:rPr>
              <w:t>本项目不属于《关于印发〈河北省墙体材料产业调整导向目录》的通知〉》（冀发改环资〔</w:t>
            </w:r>
            <w:r>
              <w:t>2015</w:t>
            </w:r>
            <w:r>
              <w:rPr>
                <w:rFonts w:hint="eastAsia"/>
              </w:rPr>
              <w:t>〕</w:t>
            </w:r>
            <w:r>
              <w:t xml:space="preserve">1089 </w:t>
            </w:r>
            <w:r>
              <w:rPr>
                <w:rFonts w:hint="eastAsia"/>
              </w:rPr>
              <w:t>号）中淘汰类内容，该目录中限制类内容中限制“单线年生产规模</w:t>
            </w:r>
            <w:r>
              <w:t>3000</w:t>
            </w:r>
            <w:r>
              <w:rPr>
                <w:rFonts w:hint="eastAsia"/>
              </w:rPr>
              <w:t>万块标砖以下的混凝土砖生产线”，本项目为年生产规模为</w:t>
            </w:r>
            <w:r>
              <w:t>6000</w:t>
            </w:r>
            <w:r>
              <w:rPr>
                <w:rFonts w:hint="eastAsia"/>
              </w:rPr>
              <w:t>万块标砖，因此不属于限制类。</w:t>
            </w:r>
          </w:p>
          <w:p w14:paraId="1805BBE8">
            <w:pPr>
              <w:adjustRightInd w:val="0"/>
              <w:snapToGrid w:val="0"/>
              <w:spacing w:line="400" w:lineRule="exact"/>
              <w:ind w:firstLine="420"/>
              <w:rPr>
                <w:kern w:val="0"/>
                <w:szCs w:val="21"/>
              </w:rPr>
            </w:pPr>
            <w:r>
              <w:rPr>
                <w:rFonts w:hint="eastAsia"/>
              </w:rPr>
              <w:t>由上可知，本项目不属于该名录中限制类、淘汰类，符合《关于印发〈河北省墙体材料产业调整导向目录》的通知〉》（冀发改环资〔</w:t>
            </w:r>
            <w:r>
              <w:t>2015</w:t>
            </w:r>
            <w:r>
              <w:rPr>
                <w:rFonts w:hint="eastAsia"/>
              </w:rPr>
              <w:t>〕</w:t>
            </w:r>
            <w:r>
              <w:t xml:space="preserve">1089 </w:t>
            </w:r>
            <w:r>
              <w:rPr>
                <w:rFonts w:hint="eastAsia"/>
              </w:rPr>
              <w:t>号）要求。</w:t>
            </w:r>
          </w:p>
        </w:tc>
      </w:tr>
    </w:tbl>
    <w:p w14:paraId="435284A4">
      <w:pPr>
        <w:rPr>
          <w:rFonts w:eastAsia="黑体"/>
          <w:sz w:val="30"/>
        </w:rPr>
        <w:sectPr>
          <w:headerReference r:id="rId7" w:type="first"/>
          <w:footerReference r:id="rId10" w:type="first"/>
          <w:headerReference r:id="rId5" w:type="default"/>
          <w:footerReference r:id="rId8" w:type="default"/>
          <w:headerReference r:id="rId6" w:type="even"/>
          <w:footerReference r:id="rId9" w:type="even"/>
          <w:pgSz w:w="11906" w:h="16838"/>
          <w:pgMar w:top="1134" w:right="1418" w:bottom="1134" w:left="1418" w:header="851" w:footer="1077" w:gutter="0"/>
          <w:pgNumType w:fmt="numberInDash" w:start="1"/>
          <w:cols w:space="720" w:num="1"/>
          <w:docGrid w:linePitch="312" w:charSpace="0"/>
        </w:sectPr>
      </w:pPr>
    </w:p>
    <w:p w14:paraId="7EB97672">
      <w:pPr>
        <w:pStyle w:val="18"/>
        <w:jc w:val="center"/>
        <w:outlineLvl w:val="0"/>
        <w:rPr>
          <w:rFonts w:ascii="黑体" w:hAnsi="黑体" w:eastAsia="黑体"/>
          <w:snapToGrid w:val="0"/>
          <w:sz w:val="30"/>
          <w:szCs w:val="30"/>
        </w:rPr>
      </w:pPr>
      <w:bookmarkStart w:id="2" w:name="_Toc24631"/>
      <w:r>
        <w:rPr>
          <w:rFonts w:hint="eastAsia" w:ascii="黑体" w:hAnsi="黑体" w:eastAsia="黑体"/>
          <w:snapToGrid w:val="0"/>
          <w:sz w:val="30"/>
          <w:szCs w:val="30"/>
        </w:rPr>
        <w:t>二、建设项目工程分析</w:t>
      </w:r>
      <w:bookmarkEnd w:id="2"/>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1"/>
        <w:gridCol w:w="8669"/>
      </w:tblGrid>
      <w:tr w14:paraId="1854E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 w:type="pct"/>
            <w:vAlign w:val="center"/>
          </w:tcPr>
          <w:p w14:paraId="0BCE0EE0">
            <w:pPr>
              <w:pStyle w:val="36"/>
            </w:pPr>
            <w:r>
              <w:rPr>
                <w:rFonts w:hint="eastAsia"/>
              </w:rPr>
              <w:t>建设内容</w:t>
            </w:r>
          </w:p>
        </w:tc>
        <w:tc>
          <w:tcPr>
            <w:tcW w:w="4784" w:type="pct"/>
          </w:tcPr>
          <w:p w14:paraId="2FEB03FF">
            <w:pPr>
              <w:spacing w:line="400" w:lineRule="exact"/>
              <w:ind w:firstLine="422"/>
            </w:pPr>
            <w:r>
              <w:rPr>
                <w:rFonts w:hint="eastAsia"/>
                <w:b/>
                <w:bCs/>
              </w:rPr>
              <w:t>1、项目由来</w:t>
            </w:r>
          </w:p>
          <w:p w14:paraId="2FACF724">
            <w:pPr>
              <w:spacing w:line="400" w:lineRule="exact"/>
              <w:ind w:firstLine="420"/>
              <w:rPr>
                <w:bCs/>
                <w:szCs w:val="21"/>
              </w:rPr>
            </w:pPr>
            <w:r>
              <w:rPr>
                <w:rFonts w:hint="eastAsia" w:ascii="宋体" w:hAnsi="宋体" w:cs="宋体"/>
                <w:szCs w:val="21"/>
              </w:rPr>
              <w:t>秦</w:t>
            </w:r>
            <w:r>
              <w:rPr>
                <w:rFonts w:hAnsi="宋体"/>
                <w:szCs w:val="21"/>
              </w:rPr>
              <w:t>皇岛盈峰科技有限公司位于秦皇岛市经济技术开发区（东区）深圳道</w:t>
            </w:r>
            <w:r>
              <w:rPr>
                <w:szCs w:val="21"/>
              </w:rPr>
              <w:t>1</w:t>
            </w:r>
            <w:r>
              <w:rPr>
                <w:rFonts w:hAnsi="宋体"/>
                <w:szCs w:val="21"/>
              </w:rPr>
              <w:t>号，企业成立于</w:t>
            </w:r>
            <w:r>
              <w:rPr>
                <w:szCs w:val="21"/>
              </w:rPr>
              <w:t>2020</w:t>
            </w:r>
            <w:r>
              <w:rPr>
                <w:rFonts w:hAnsi="宋体"/>
                <w:szCs w:val="21"/>
              </w:rPr>
              <w:t>年，主要处理</w:t>
            </w:r>
            <w:r>
              <w:rPr>
                <w:rFonts w:hAnsi="宋体"/>
                <w:bCs/>
                <w:szCs w:val="21"/>
              </w:rPr>
              <w:t>食品加工企业污水处理站的生化污泥</w:t>
            </w:r>
            <w:r>
              <w:rPr>
                <w:rFonts w:hAnsi="宋体"/>
                <w:szCs w:val="21"/>
              </w:rPr>
              <w:t>和城镇污水处理厂的污泥，企业现有有机肥及微生物肥生产线</w:t>
            </w:r>
            <w:r>
              <w:rPr>
                <w:szCs w:val="21"/>
              </w:rPr>
              <w:t>1</w:t>
            </w:r>
            <w:r>
              <w:rPr>
                <w:rFonts w:hAnsi="宋体"/>
                <w:szCs w:val="21"/>
              </w:rPr>
              <w:t>条、营养土生产线</w:t>
            </w:r>
            <w:r>
              <w:rPr>
                <w:szCs w:val="21"/>
              </w:rPr>
              <w:t>3</w:t>
            </w:r>
            <w:r>
              <w:rPr>
                <w:rFonts w:hAnsi="宋体"/>
                <w:szCs w:val="21"/>
              </w:rPr>
              <w:t>条</w:t>
            </w:r>
            <w:r>
              <w:rPr>
                <w:rFonts w:hAnsi="宋体"/>
                <w:bCs/>
                <w:szCs w:val="21"/>
              </w:rPr>
              <w:t>。企业通过好氧发酵工艺处理食品加工企业污水处理站的生化污泥约</w:t>
            </w:r>
            <w:r>
              <w:rPr>
                <w:bCs/>
                <w:szCs w:val="21"/>
              </w:rPr>
              <w:t>2.4</w:t>
            </w:r>
            <w:r>
              <w:rPr>
                <w:rFonts w:hAnsi="宋体"/>
                <w:bCs/>
                <w:szCs w:val="21"/>
              </w:rPr>
              <w:t>万吨</w:t>
            </w:r>
            <w:r>
              <w:rPr>
                <w:bCs/>
                <w:szCs w:val="21"/>
              </w:rPr>
              <w:t>/</w:t>
            </w:r>
            <w:r>
              <w:rPr>
                <w:rFonts w:hAnsi="宋体"/>
                <w:bCs/>
                <w:szCs w:val="21"/>
              </w:rPr>
              <w:t>年，生产园林绿化用有机肥料及微生物肥料约</w:t>
            </w:r>
            <w:r>
              <w:rPr>
                <w:bCs/>
                <w:szCs w:val="21"/>
              </w:rPr>
              <w:t>2.4</w:t>
            </w:r>
            <w:r>
              <w:rPr>
                <w:rFonts w:hAnsi="宋体"/>
                <w:bCs/>
                <w:szCs w:val="21"/>
              </w:rPr>
              <w:t>万吨</w:t>
            </w:r>
            <w:r>
              <w:rPr>
                <w:bCs/>
                <w:szCs w:val="21"/>
              </w:rPr>
              <w:t>/</w:t>
            </w:r>
            <w:r>
              <w:rPr>
                <w:rFonts w:hAnsi="宋体"/>
                <w:bCs/>
                <w:szCs w:val="21"/>
              </w:rPr>
              <w:t>年；处理城镇污水处理厂污泥约</w:t>
            </w:r>
            <w:r>
              <w:rPr>
                <w:bCs/>
                <w:szCs w:val="21"/>
              </w:rPr>
              <w:t>6.6</w:t>
            </w:r>
            <w:r>
              <w:rPr>
                <w:rFonts w:hAnsi="宋体"/>
                <w:bCs/>
                <w:szCs w:val="21"/>
              </w:rPr>
              <w:t>万吨</w:t>
            </w:r>
            <w:r>
              <w:rPr>
                <w:bCs/>
                <w:szCs w:val="21"/>
              </w:rPr>
              <w:t>/</w:t>
            </w:r>
            <w:r>
              <w:rPr>
                <w:rFonts w:hAnsi="宋体"/>
                <w:bCs/>
                <w:szCs w:val="21"/>
              </w:rPr>
              <w:t>年，生产园林绿化、土壤改良、林地用营养土</w:t>
            </w:r>
            <w:r>
              <w:rPr>
                <w:bCs/>
                <w:szCs w:val="21"/>
              </w:rPr>
              <w:t>7.8</w:t>
            </w:r>
            <w:r>
              <w:rPr>
                <w:rFonts w:hAnsi="宋体"/>
                <w:bCs/>
                <w:szCs w:val="21"/>
              </w:rPr>
              <w:t>万吨</w:t>
            </w:r>
            <w:r>
              <w:rPr>
                <w:bCs/>
                <w:szCs w:val="21"/>
              </w:rPr>
              <w:t>/</w:t>
            </w:r>
            <w:r>
              <w:rPr>
                <w:rFonts w:hAnsi="宋体"/>
                <w:bCs/>
                <w:szCs w:val="21"/>
              </w:rPr>
              <w:t>年</w:t>
            </w:r>
            <w:r>
              <w:rPr>
                <w:rFonts w:hAnsi="宋体"/>
                <w:szCs w:val="21"/>
              </w:rPr>
              <w:t>。</w:t>
            </w:r>
          </w:p>
          <w:p w14:paraId="62D4E32C">
            <w:pPr>
              <w:spacing w:line="400" w:lineRule="exact"/>
              <w:ind w:firstLine="420"/>
            </w:pPr>
            <w:r>
              <w:t>《秦皇岛市生态环境保护“十四五”规划》第六章第二节“强化污染源头治理”中提出：到2025年基本实现城市建成区污水“零直排”，黑臭水体动态清零，城市和县城污泥无害化处理率达到 97%；规划中第九章第二节“提升一般工业固废利用处置水平”中提出：加快构建废旧物资循环利用体系，开展“无废城市”创建，推动固体废物资源化利用，发展资源回用利用产业。</w:t>
            </w:r>
          </w:p>
          <w:p w14:paraId="43F6BBEF">
            <w:pPr>
              <w:spacing w:line="400" w:lineRule="exact"/>
              <w:ind w:firstLine="420"/>
            </w:pPr>
            <w:r>
              <w:t>为满足《秦皇岛市生态环境保护“十四五”规划》中提出的相关要求，加强一般工业固废及工业污泥属（于第Ⅰ类工业固体废物的）综合利用，企业拟在现有厂区内进行扩建，建设“秦皇岛盈峰科技有限公司工业固体废物综合回收利用项目”，主要建设内容为利用厂区内现有的1240m</w:t>
            </w:r>
            <w:r>
              <w:rPr>
                <w:vertAlign w:val="superscript"/>
              </w:rPr>
              <w:t>2</w:t>
            </w:r>
            <w:r>
              <w:t>厂房，建设骨料砖生产线1条，将水泥、沙子、碎石子1-2、石硝0.5-1、脱硫石膏、炉渣、炉灰、废矿砂、属于第Ⅰ类工业固体废物的工业污泥等原料通过粉碎、搅拌、成型、上板、落砖等工序生产再生骨料砖，可综合利用脱硫石膏16172t/a、炉渣、炉灰17857t/a、废矿砂11020t/a及工业污泥4434t/a，年产再生骨料砖6000万块。该项目属于固体废物综合利用项目，该项目建成后可有效提高秦皇岛市一般工业固体废物及工业污泥（属于第Ⅰ类工业固体废物的）综合利用率，因此项目建设是十分必要的。</w:t>
            </w:r>
          </w:p>
          <w:p w14:paraId="19985526">
            <w:pPr>
              <w:adjustRightInd w:val="0"/>
              <w:snapToGrid w:val="0"/>
              <w:spacing w:line="400" w:lineRule="exact"/>
              <w:ind w:firstLine="420"/>
              <w:rPr>
                <w:bCs/>
                <w:szCs w:val="21"/>
              </w:rPr>
            </w:pPr>
            <w:r>
              <w:rPr>
                <w:bCs/>
                <w:szCs w:val="21"/>
              </w:rPr>
              <w:t>根据《中华人民共和国环境影响评价法》、《建设项目环境保护管理条例》及《建设项目环境影响评价分类管理名录（2021年版）》中的有关规定，本项目属于名录中“</w:t>
            </w:r>
            <w:r>
              <w:rPr>
                <w:szCs w:val="21"/>
              </w:rPr>
              <w:t>四十七、生态保护和环境治理业—103一般工业固体废物（含污水处理污泥）</w:t>
            </w:r>
            <w:r>
              <w:rPr>
                <w:rFonts w:hint="eastAsia"/>
                <w:szCs w:val="21"/>
              </w:rPr>
              <w:t>、筑施工废弃物处置及综合利用</w:t>
            </w:r>
            <w:r>
              <w:rPr>
                <w:rFonts w:hint="eastAsia"/>
                <w:bCs/>
                <w:szCs w:val="21"/>
              </w:rPr>
              <w:t>”中的“</w:t>
            </w:r>
            <w:r>
              <w:rPr>
                <w:rFonts w:hint="eastAsia"/>
                <w:szCs w:val="21"/>
              </w:rPr>
              <w:t>其他</w:t>
            </w:r>
            <w:r>
              <w:rPr>
                <w:rFonts w:hint="eastAsia"/>
                <w:bCs/>
                <w:szCs w:val="21"/>
              </w:rPr>
              <w:t>”，应编制环境影响报告表。</w:t>
            </w:r>
            <w:r>
              <w:rPr>
                <w:rFonts w:hint="eastAsia" w:ascii="宋体" w:hAnsi="宋体" w:cs="宋体"/>
                <w:szCs w:val="21"/>
              </w:rPr>
              <w:t>秦皇岛盈峰科技有限公司</w:t>
            </w:r>
            <w:r>
              <w:rPr>
                <w:rFonts w:hint="eastAsia"/>
                <w:bCs/>
                <w:szCs w:val="21"/>
              </w:rPr>
              <w:t>委托我单位承担该项目环境影响报告表的编制工作。接受委托后，我单位组织技术人员进行了现场踏勘、资料收集与调研，并按环评技术导则、报告表编制技术指南要求编写了本项目环境影响报告表。</w:t>
            </w:r>
          </w:p>
          <w:p w14:paraId="30A956E8">
            <w:pPr>
              <w:adjustRightInd w:val="0"/>
              <w:snapToGrid w:val="0"/>
              <w:spacing w:line="400" w:lineRule="exact"/>
              <w:ind w:firstLine="422"/>
              <w:rPr>
                <w:b/>
                <w:szCs w:val="21"/>
              </w:rPr>
            </w:pPr>
            <w:r>
              <w:rPr>
                <w:rFonts w:hint="eastAsia"/>
                <w:b/>
                <w:szCs w:val="21"/>
              </w:rPr>
              <w:t>2、现有工程概况</w:t>
            </w:r>
          </w:p>
          <w:p w14:paraId="57245CF8">
            <w:pPr>
              <w:spacing w:line="400" w:lineRule="exact"/>
              <w:ind w:firstLine="420"/>
              <w:rPr>
                <w:bCs/>
                <w:szCs w:val="21"/>
              </w:rPr>
            </w:pPr>
            <w:r>
              <w:rPr>
                <w:rFonts w:hint="eastAsia"/>
                <w:bCs/>
                <w:szCs w:val="21"/>
              </w:rPr>
              <w:t>（1）</w:t>
            </w:r>
            <w:r>
              <w:rPr>
                <w:bCs/>
                <w:szCs w:val="21"/>
              </w:rPr>
              <w:t>公司概况</w:t>
            </w:r>
          </w:p>
          <w:p w14:paraId="3CA881D7">
            <w:pPr>
              <w:spacing w:line="400" w:lineRule="exact"/>
              <w:ind w:firstLine="420"/>
              <w:rPr>
                <w:szCs w:val="21"/>
              </w:rPr>
            </w:pPr>
            <w:r>
              <w:rPr>
                <w:rFonts w:hint="eastAsia" w:hAnsi="宋体"/>
                <w:szCs w:val="21"/>
              </w:rPr>
              <w:t>秦</w:t>
            </w:r>
            <w:r>
              <w:rPr>
                <w:rFonts w:hAnsi="宋体"/>
                <w:szCs w:val="21"/>
              </w:rPr>
              <w:t>皇岛盈峰科技有限公司位于秦皇岛市经济技术开发区（东区）深圳道</w:t>
            </w:r>
            <w:r>
              <w:rPr>
                <w:szCs w:val="21"/>
              </w:rPr>
              <w:t>1</w:t>
            </w:r>
            <w:r>
              <w:rPr>
                <w:rFonts w:hAnsi="宋体"/>
                <w:szCs w:val="21"/>
              </w:rPr>
              <w:t>号，企业成立于</w:t>
            </w:r>
            <w:r>
              <w:rPr>
                <w:szCs w:val="21"/>
              </w:rPr>
              <w:t>2020</w:t>
            </w:r>
            <w:r>
              <w:rPr>
                <w:rFonts w:hAnsi="宋体"/>
                <w:szCs w:val="21"/>
              </w:rPr>
              <w:t>年，占地面积</w:t>
            </w:r>
            <w:r>
              <w:rPr>
                <w:szCs w:val="21"/>
              </w:rPr>
              <w:t>17589.5</w:t>
            </w:r>
            <w:r>
              <w:rPr>
                <w:rFonts w:hint="eastAsia"/>
              </w:rPr>
              <w:t>m</w:t>
            </w:r>
            <w:r>
              <w:rPr>
                <w:rFonts w:hint="eastAsia"/>
                <w:vertAlign w:val="superscript"/>
              </w:rPr>
              <w:t>2</w:t>
            </w:r>
            <w:r>
              <w:rPr>
                <w:rFonts w:hAnsi="宋体"/>
                <w:szCs w:val="21"/>
              </w:rPr>
              <w:t>，企业东侧隔辽宁南路为空地，企业北侧隔温州道为空地，企业西侧为秦皇岛九鼎鸿远电力设备配件制造有限公司，企业南侧隔深圳道为秦皇岛广厦重型装备有限公司。</w:t>
            </w:r>
          </w:p>
          <w:p w14:paraId="0B0F70BC">
            <w:pPr>
              <w:spacing w:line="400" w:lineRule="exact"/>
              <w:ind w:firstLine="420"/>
              <w:rPr>
                <w:bCs/>
                <w:szCs w:val="21"/>
              </w:rPr>
            </w:pPr>
            <w:r>
              <w:rPr>
                <w:rFonts w:hAnsi="宋体"/>
                <w:szCs w:val="21"/>
              </w:rPr>
              <w:t>企业现有有机肥及微生物肥生产线</w:t>
            </w:r>
            <w:r>
              <w:rPr>
                <w:szCs w:val="21"/>
              </w:rPr>
              <w:t>1</w:t>
            </w:r>
            <w:r>
              <w:rPr>
                <w:rFonts w:hAnsi="宋体"/>
                <w:szCs w:val="21"/>
              </w:rPr>
              <w:t>条，营养土生产线</w:t>
            </w:r>
            <w:r>
              <w:rPr>
                <w:rFonts w:hint="eastAsia"/>
                <w:szCs w:val="21"/>
              </w:rPr>
              <w:t>3</w:t>
            </w:r>
            <w:r>
              <w:rPr>
                <w:rFonts w:hAnsi="宋体"/>
                <w:szCs w:val="21"/>
              </w:rPr>
              <w:t>条</w:t>
            </w:r>
            <w:r>
              <w:rPr>
                <w:rFonts w:hAnsi="宋体"/>
                <w:bCs/>
                <w:szCs w:val="21"/>
              </w:rPr>
              <w:t>。企业通过好氧发酵工艺处理食品加工企业污水处理站的生化污泥约</w:t>
            </w:r>
            <w:r>
              <w:rPr>
                <w:bCs/>
                <w:szCs w:val="21"/>
              </w:rPr>
              <w:t xml:space="preserve"> 2.4 </w:t>
            </w:r>
            <w:r>
              <w:rPr>
                <w:rFonts w:hAnsi="宋体"/>
                <w:bCs/>
                <w:szCs w:val="21"/>
              </w:rPr>
              <w:t>万吨</w:t>
            </w:r>
            <w:r>
              <w:rPr>
                <w:bCs/>
                <w:szCs w:val="21"/>
              </w:rPr>
              <w:t>/</w:t>
            </w:r>
            <w:r>
              <w:rPr>
                <w:rFonts w:hAnsi="宋体"/>
                <w:bCs/>
                <w:szCs w:val="21"/>
              </w:rPr>
              <w:t>年，生产园林绿化用有机肥料及微生物肥料约</w:t>
            </w:r>
            <w:r>
              <w:rPr>
                <w:bCs/>
                <w:szCs w:val="21"/>
              </w:rPr>
              <w:t xml:space="preserve"> 2.4 </w:t>
            </w:r>
            <w:r>
              <w:rPr>
                <w:rFonts w:hAnsi="宋体"/>
                <w:bCs/>
                <w:szCs w:val="21"/>
              </w:rPr>
              <w:t>万吨</w:t>
            </w:r>
            <w:r>
              <w:rPr>
                <w:bCs/>
                <w:szCs w:val="21"/>
              </w:rPr>
              <w:t>/</w:t>
            </w:r>
            <w:r>
              <w:rPr>
                <w:rFonts w:hAnsi="宋体"/>
                <w:bCs/>
                <w:szCs w:val="21"/>
              </w:rPr>
              <w:t>年；处理城镇污水处理厂污泥约</w:t>
            </w:r>
            <w:r>
              <w:rPr>
                <w:rFonts w:hint="eastAsia"/>
                <w:bCs/>
                <w:szCs w:val="21"/>
              </w:rPr>
              <w:t>6</w:t>
            </w:r>
            <w:r>
              <w:rPr>
                <w:bCs/>
                <w:szCs w:val="21"/>
              </w:rPr>
              <w:t xml:space="preserve">.6 </w:t>
            </w:r>
            <w:r>
              <w:rPr>
                <w:rFonts w:hAnsi="宋体"/>
                <w:bCs/>
                <w:szCs w:val="21"/>
              </w:rPr>
              <w:t>万吨</w:t>
            </w:r>
            <w:r>
              <w:rPr>
                <w:bCs/>
                <w:szCs w:val="21"/>
              </w:rPr>
              <w:t>/</w:t>
            </w:r>
            <w:r>
              <w:rPr>
                <w:rFonts w:hAnsi="宋体"/>
                <w:bCs/>
                <w:szCs w:val="21"/>
              </w:rPr>
              <w:t>年，生产园林绿化、土壤改良、林地用营养土</w:t>
            </w:r>
            <w:r>
              <w:rPr>
                <w:rFonts w:hint="eastAsia"/>
                <w:bCs/>
                <w:szCs w:val="21"/>
              </w:rPr>
              <w:t>7</w:t>
            </w:r>
            <w:r>
              <w:rPr>
                <w:bCs/>
                <w:szCs w:val="21"/>
              </w:rPr>
              <w:t xml:space="preserve">.8 </w:t>
            </w:r>
            <w:r>
              <w:rPr>
                <w:rFonts w:hAnsi="宋体"/>
                <w:bCs/>
                <w:szCs w:val="21"/>
              </w:rPr>
              <w:t>万吨</w:t>
            </w:r>
            <w:r>
              <w:rPr>
                <w:bCs/>
                <w:szCs w:val="21"/>
              </w:rPr>
              <w:t>/</w:t>
            </w:r>
            <w:r>
              <w:rPr>
                <w:rFonts w:hAnsi="宋体"/>
                <w:bCs/>
                <w:szCs w:val="21"/>
              </w:rPr>
              <w:t>年</w:t>
            </w:r>
            <w:r>
              <w:rPr>
                <w:rFonts w:hint="eastAsia" w:ascii="宋体" w:hAnsi="宋体" w:cs="宋体"/>
                <w:bCs/>
                <w:szCs w:val="21"/>
              </w:rPr>
              <w:t>。</w:t>
            </w:r>
          </w:p>
          <w:p w14:paraId="0D573E19">
            <w:pPr>
              <w:adjustRightInd w:val="0"/>
              <w:snapToGrid w:val="0"/>
              <w:spacing w:line="400" w:lineRule="exact"/>
              <w:ind w:firstLine="420"/>
              <w:rPr>
                <w:szCs w:val="21"/>
              </w:rPr>
            </w:pPr>
            <w:bookmarkStart w:id="3" w:name="_Toc10506"/>
            <w:bookmarkStart w:id="4" w:name="_Toc9203"/>
            <w:r>
              <w:rPr>
                <w:rFonts w:hint="eastAsia"/>
                <w:szCs w:val="21"/>
              </w:rPr>
              <w:t>企业劳动定员9人，年生产322天。其中发酵、陈化车间日生产24 小时；生产车间日生产 12 小时。</w:t>
            </w:r>
            <w:bookmarkEnd w:id="3"/>
            <w:bookmarkEnd w:id="4"/>
          </w:p>
          <w:p w14:paraId="33AA824B">
            <w:pPr>
              <w:adjustRightInd w:val="0"/>
              <w:snapToGrid w:val="0"/>
              <w:spacing w:line="400" w:lineRule="exact"/>
              <w:ind w:firstLine="420"/>
              <w:rPr>
                <w:bCs/>
                <w:szCs w:val="21"/>
              </w:rPr>
            </w:pPr>
            <w:r>
              <w:rPr>
                <w:rFonts w:hint="eastAsia"/>
                <w:bCs/>
                <w:szCs w:val="21"/>
              </w:rPr>
              <w:t>（2）现有工程项目</w:t>
            </w:r>
            <w:r>
              <w:rPr>
                <w:bCs/>
                <w:szCs w:val="21"/>
              </w:rPr>
              <w:t>组成</w:t>
            </w:r>
          </w:p>
          <w:p w14:paraId="1DF10466">
            <w:pPr>
              <w:pStyle w:val="69"/>
              <w:widowControl w:val="0"/>
              <w:spacing w:beforeLines="50"/>
              <w:ind w:firstLine="422"/>
              <w:rPr>
                <w:kern w:val="2"/>
              </w:rPr>
            </w:pPr>
            <w:r>
              <w:rPr>
                <w:rFonts w:hint="eastAsia"/>
              </w:rPr>
              <w:t xml:space="preserve"> 企业现有工程项目</w:t>
            </w:r>
            <w:r>
              <w:t>组成表</w:t>
            </w:r>
          </w:p>
          <w:p w14:paraId="7A6159AE">
            <w:pPr>
              <w:spacing w:before="3" w:line="50" w:lineRule="exact"/>
              <w:ind w:firstLine="100"/>
              <w:rPr>
                <w:rFonts w:hAnsi="仿宋"/>
                <w:sz w:val="5"/>
                <w:szCs w:val="5"/>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34"/>
              <w:gridCol w:w="1376"/>
              <w:gridCol w:w="6533"/>
            </w:tblGrid>
            <w:tr w14:paraId="5A0E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noWrap/>
                  <w:vAlign w:val="center"/>
                </w:tcPr>
                <w:p w14:paraId="77279039">
                  <w:pPr>
                    <w:pStyle w:val="36"/>
                  </w:pPr>
                  <w:r>
                    <w:t>类别</w:t>
                  </w:r>
                </w:p>
              </w:tc>
              <w:tc>
                <w:tcPr>
                  <w:tcW w:w="815" w:type="pct"/>
                  <w:noWrap/>
                  <w:vAlign w:val="center"/>
                </w:tcPr>
                <w:p w14:paraId="1BCF47E2">
                  <w:pPr>
                    <w:pStyle w:val="36"/>
                  </w:pPr>
                  <w:r>
                    <w:t>名称</w:t>
                  </w:r>
                </w:p>
              </w:tc>
              <w:tc>
                <w:tcPr>
                  <w:tcW w:w="3867" w:type="pct"/>
                  <w:noWrap/>
                  <w:vAlign w:val="center"/>
                </w:tcPr>
                <w:p w14:paraId="009F51EC">
                  <w:pPr>
                    <w:pStyle w:val="36"/>
                  </w:pPr>
                  <w:r>
                    <w:t>规模</w:t>
                  </w:r>
                </w:p>
              </w:tc>
            </w:tr>
            <w:tr w14:paraId="60AF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restart"/>
                  <w:noWrap/>
                  <w:vAlign w:val="center"/>
                </w:tcPr>
                <w:p w14:paraId="2D467B6A">
                  <w:pPr>
                    <w:pStyle w:val="36"/>
                  </w:pPr>
                  <w:r>
                    <w:t>主体</w:t>
                  </w:r>
                </w:p>
                <w:p w14:paraId="3215011F">
                  <w:pPr>
                    <w:pStyle w:val="36"/>
                  </w:pPr>
                  <w:r>
                    <w:t>工程</w:t>
                  </w:r>
                </w:p>
              </w:tc>
              <w:tc>
                <w:tcPr>
                  <w:tcW w:w="815" w:type="pct"/>
                  <w:noWrap/>
                  <w:vAlign w:val="center"/>
                </w:tcPr>
                <w:p w14:paraId="42288D71">
                  <w:pPr>
                    <w:pStyle w:val="36"/>
                  </w:pPr>
                  <w:r>
                    <w:rPr>
                      <w:rFonts w:hint="eastAsia"/>
                    </w:rPr>
                    <w:t>1#</w:t>
                  </w:r>
                  <w:r>
                    <w:t>有机肥及微生物肥生产线</w:t>
                  </w:r>
                </w:p>
              </w:tc>
              <w:tc>
                <w:tcPr>
                  <w:tcW w:w="3867" w:type="pct"/>
                  <w:noWrap/>
                  <w:vAlign w:val="center"/>
                </w:tcPr>
                <w:p w14:paraId="30195EF5">
                  <w:pPr>
                    <w:pStyle w:val="36"/>
                  </w:pPr>
                  <w:r>
                    <w:t>包括发酵车间1#、陈化车间1#、生产车间，年处理食品加工企业污水处理站的生化污泥约2.4万吨，年生产有机肥料及微生物肥料约2.4万吨</w:t>
                  </w:r>
                </w:p>
              </w:tc>
            </w:tr>
            <w:tr w14:paraId="2E85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509281FA">
                  <w:pPr>
                    <w:pStyle w:val="36"/>
                  </w:pPr>
                </w:p>
              </w:tc>
              <w:tc>
                <w:tcPr>
                  <w:tcW w:w="815" w:type="pct"/>
                  <w:noWrap/>
                  <w:vAlign w:val="center"/>
                </w:tcPr>
                <w:p w14:paraId="49D05A80">
                  <w:pPr>
                    <w:pStyle w:val="36"/>
                  </w:pPr>
                  <w:r>
                    <w:rPr>
                      <w:rFonts w:hint="eastAsia"/>
                    </w:rPr>
                    <w:t>2#</w:t>
                  </w:r>
                  <w:r>
                    <w:t>营养土生产线</w:t>
                  </w:r>
                </w:p>
              </w:tc>
              <w:tc>
                <w:tcPr>
                  <w:tcW w:w="3867" w:type="pct"/>
                  <w:noWrap/>
                  <w:vAlign w:val="center"/>
                </w:tcPr>
                <w:p w14:paraId="2F1F8C21">
                  <w:pPr>
                    <w:pStyle w:val="36"/>
                  </w:pPr>
                  <w:r>
                    <w:t>包括发酵车间2#，年处理城镇污水处理厂污泥约1.6万吨，年生产营养土约1.8万吨</w:t>
                  </w:r>
                </w:p>
              </w:tc>
            </w:tr>
            <w:tr w14:paraId="0A3D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707DC010">
                  <w:pPr>
                    <w:pStyle w:val="36"/>
                  </w:pPr>
                </w:p>
              </w:tc>
              <w:tc>
                <w:tcPr>
                  <w:tcW w:w="815" w:type="pct"/>
                  <w:noWrap/>
                  <w:vAlign w:val="center"/>
                </w:tcPr>
                <w:p w14:paraId="7CA0151F">
                  <w:pPr>
                    <w:pStyle w:val="36"/>
                    <w:spacing w:line="240" w:lineRule="exact"/>
                    <w:ind w:firstLine="420"/>
                  </w:pPr>
                  <w:r>
                    <w:rPr>
                      <w:rFonts w:hint="eastAsia"/>
                    </w:rPr>
                    <w:t>3#营养土生产线</w:t>
                  </w:r>
                </w:p>
              </w:tc>
              <w:tc>
                <w:tcPr>
                  <w:tcW w:w="3867" w:type="pct"/>
                  <w:noWrap/>
                  <w:vAlign w:val="center"/>
                </w:tcPr>
                <w:p w14:paraId="08A2F21D">
                  <w:pPr>
                    <w:pStyle w:val="36"/>
                    <w:spacing w:line="240" w:lineRule="exact"/>
                    <w:ind w:firstLine="420"/>
                  </w:pPr>
                  <w:r>
                    <w:rPr>
                      <w:rFonts w:hint="eastAsia"/>
                    </w:rPr>
                    <w:t>包括3#发酵车间、3#陈化车间，处理食品加工企业污水处理厂的生化污泥及城镇污水处理厂污泥共2.5万吨/年，生产园林绿化、土壤改良、林地用营养土3万吨/年</w:t>
                  </w:r>
                </w:p>
              </w:tc>
            </w:tr>
            <w:tr w14:paraId="645E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304C6C5F">
                  <w:pPr>
                    <w:pStyle w:val="36"/>
                  </w:pPr>
                </w:p>
              </w:tc>
              <w:tc>
                <w:tcPr>
                  <w:tcW w:w="815" w:type="pct"/>
                  <w:noWrap/>
                  <w:vAlign w:val="center"/>
                </w:tcPr>
                <w:p w14:paraId="3B344CB8">
                  <w:pPr>
                    <w:pStyle w:val="36"/>
                    <w:spacing w:line="240" w:lineRule="exact"/>
                    <w:ind w:firstLine="420"/>
                  </w:pPr>
                  <w:r>
                    <w:rPr>
                      <w:rFonts w:hint="eastAsia"/>
                    </w:rPr>
                    <w:t>4#营养土生产线</w:t>
                  </w:r>
                </w:p>
              </w:tc>
              <w:tc>
                <w:tcPr>
                  <w:tcW w:w="3867" w:type="pct"/>
                  <w:noWrap/>
                  <w:vAlign w:val="center"/>
                </w:tcPr>
                <w:p w14:paraId="71F716F7">
                  <w:pPr>
                    <w:pStyle w:val="36"/>
                    <w:spacing w:line="240" w:lineRule="exact"/>
                    <w:ind w:firstLine="420"/>
                  </w:pPr>
                  <w:r>
                    <w:rPr>
                      <w:rFonts w:hint="eastAsia"/>
                    </w:rPr>
                    <w:t>包括4#发酵车间1座，处理食品加工企业污水处理厂的生化污泥及城镇污水处理厂污泥共2.5万吨/年，生产园林绿化、土壤改良、林地用营养土3万吨/年</w:t>
                  </w:r>
                </w:p>
              </w:tc>
            </w:tr>
            <w:tr w14:paraId="75AC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restart"/>
                  <w:noWrap/>
                  <w:vAlign w:val="center"/>
                </w:tcPr>
                <w:p w14:paraId="23065577">
                  <w:pPr>
                    <w:pStyle w:val="36"/>
                  </w:pPr>
                  <w:r>
                    <w:rPr>
                      <w:rFonts w:hint="eastAsia"/>
                    </w:rPr>
                    <w:t>辅助</w:t>
                  </w:r>
                </w:p>
                <w:p w14:paraId="36A63F95">
                  <w:pPr>
                    <w:pStyle w:val="36"/>
                  </w:pPr>
                  <w:r>
                    <w:rPr>
                      <w:rFonts w:hint="eastAsia"/>
                    </w:rPr>
                    <w:t>工程</w:t>
                  </w:r>
                </w:p>
              </w:tc>
              <w:tc>
                <w:tcPr>
                  <w:tcW w:w="815" w:type="pct"/>
                  <w:noWrap/>
                  <w:vAlign w:val="center"/>
                </w:tcPr>
                <w:p w14:paraId="242303E7">
                  <w:pPr>
                    <w:pStyle w:val="36"/>
                  </w:pPr>
                  <w:r>
                    <w:t>生产车间</w:t>
                  </w:r>
                </w:p>
              </w:tc>
              <w:tc>
                <w:tcPr>
                  <w:tcW w:w="3867" w:type="pct"/>
                  <w:noWrap/>
                  <w:vAlign w:val="center"/>
                </w:tcPr>
                <w:p w14:paraId="5AA68244">
                  <w:pPr>
                    <w:pStyle w:val="36"/>
                  </w:pPr>
                  <w:r>
                    <w:t>建筑面积400</w:t>
                  </w:r>
                  <w:r>
                    <w:rPr>
                      <w:rFonts w:hint="eastAsia"/>
                    </w:rPr>
                    <w:t>m</w:t>
                  </w:r>
                  <w:r>
                    <w:rPr>
                      <w:rFonts w:hint="eastAsia"/>
                      <w:vertAlign w:val="superscript"/>
                    </w:rPr>
                    <w:t>2</w:t>
                  </w:r>
                  <w:r>
                    <w:rPr>
                      <w:rFonts w:hint="eastAsia"/>
                    </w:rPr>
                    <w:t>，肥料破碎、筛分、包装车间</w:t>
                  </w:r>
                </w:p>
              </w:tc>
            </w:tr>
            <w:tr w14:paraId="791D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2836E6EA">
                  <w:pPr>
                    <w:pStyle w:val="36"/>
                  </w:pPr>
                </w:p>
              </w:tc>
              <w:tc>
                <w:tcPr>
                  <w:tcW w:w="815" w:type="pct"/>
                  <w:noWrap/>
                  <w:vAlign w:val="center"/>
                </w:tcPr>
                <w:p w14:paraId="6DBEB434">
                  <w:pPr>
                    <w:pStyle w:val="36"/>
                  </w:pPr>
                  <w:r>
                    <w:t>办公楼</w:t>
                  </w:r>
                </w:p>
              </w:tc>
              <w:tc>
                <w:tcPr>
                  <w:tcW w:w="3867" w:type="pct"/>
                  <w:noWrap/>
                  <w:vAlign w:val="center"/>
                </w:tcPr>
                <w:p w14:paraId="4B5B872F">
                  <w:pPr>
                    <w:pStyle w:val="36"/>
                  </w:pPr>
                  <w:r>
                    <w:t>建筑面积1238.7</w:t>
                  </w:r>
                  <w:r>
                    <w:rPr>
                      <w:rFonts w:hint="eastAsia"/>
                    </w:rPr>
                    <w:t>m</w:t>
                  </w:r>
                  <w:r>
                    <w:rPr>
                      <w:rFonts w:hint="eastAsia"/>
                      <w:vertAlign w:val="superscript"/>
                    </w:rPr>
                    <w:t>2</w:t>
                  </w:r>
                </w:p>
              </w:tc>
            </w:tr>
            <w:tr w14:paraId="0223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016CAAB7">
                  <w:pPr>
                    <w:pStyle w:val="36"/>
                  </w:pPr>
                </w:p>
              </w:tc>
              <w:tc>
                <w:tcPr>
                  <w:tcW w:w="815" w:type="pct"/>
                  <w:noWrap/>
                  <w:vAlign w:val="center"/>
                </w:tcPr>
                <w:p w14:paraId="4B8FDA21">
                  <w:pPr>
                    <w:pStyle w:val="36"/>
                  </w:pPr>
                  <w:r>
                    <w:t>配电室</w:t>
                  </w:r>
                </w:p>
              </w:tc>
              <w:tc>
                <w:tcPr>
                  <w:tcW w:w="3867" w:type="pct"/>
                  <w:noWrap/>
                  <w:vAlign w:val="center"/>
                </w:tcPr>
                <w:p w14:paraId="343384B4">
                  <w:pPr>
                    <w:pStyle w:val="36"/>
                  </w:pPr>
                  <w:r>
                    <w:t>建筑面积203.5</w:t>
                  </w:r>
                  <w:r>
                    <w:rPr>
                      <w:rFonts w:hint="eastAsia"/>
                    </w:rPr>
                    <w:t>m</w:t>
                  </w:r>
                  <w:r>
                    <w:rPr>
                      <w:rFonts w:hint="eastAsia"/>
                      <w:vertAlign w:val="superscript"/>
                    </w:rPr>
                    <w:t>2</w:t>
                  </w:r>
                </w:p>
              </w:tc>
            </w:tr>
            <w:tr w14:paraId="315F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189AA875">
                  <w:pPr>
                    <w:pStyle w:val="36"/>
                  </w:pPr>
                </w:p>
              </w:tc>
              <w:tc>
                <w:tcPr>
                  <w:tcW w:w="815" w:type="pct"/>
                  <w:noWrap/>
                  <w:vAlign w:val="center"/>
                </w:tcPr>
                <w:p w14:paraId="2B43077E">
                  <w:pPr>
                    <w:pStyle w:val="36"/>
                  </w:pPr>
                  <w:r>
                    <w:t>门卫</w:t>
                  </w:r>
                </w:p>
              </w:tc>
              <w:tc>
                <w:tcPr>
                  <w:tcW w:w="3867" w:type="pct"/>
                  <w:noWrap/>
                  <w:vAlign w:val="center"/>
                </w:tcPr>
                <w:p w14:paraId="10F240E1">
                  <w:pPr>
                    <w:pStyle w:val="36"/>
                  </w:pPr>
                  <w:r>
                    <w:t>建筑面积23.5</w:t>
                  </w:r>
                  <w:r>
                    <w:rPr>
                      <w:rFonts w:hint="eastAsia"/>
                    </w:rPr>
                    <w:t>m</w:t>
                  </w:r>
                  <w:r>
                    <w:rPr>
                      <w:rFonts w:hint="eastAsia"/>
                      <w:vertAlign w:val="superscript"/>
                    </w:rPr>
                    <w:t>2</w:t>
                  </w:r>
                </w:p>
              </w:tc>
            </w:tr>
            <w:tr w14:paraId="5B19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 w:hRule="atLeast"/>
                <w:jc w:val="center"/>
              </w:trPr>
              <w:tc>
                <w:tcPr>
                  <w:tcW w:w="316" w:type="pct"/>
                  <w:vMerge w:val="restart"/>
                  <w:noWrap/>
                  <w:vAlign w:val="center"/>
                </w:tcPr>
                <w:p w14:paraId="03CE6F38">
                  <w:pPr>
                    <w:pStyle w:val="36"/>
                  </w:pPr>
                  <w:r>
                    <w:rPr>
                      <w:rFonts w:hint="eastAsia"/>
                    </w:rPr>
                    <w:t>储运</w:t>
                  </w:r>
                </w:p>
                <w:p w14:paraId="4044FFBE">
                  <w:pPr>
                    <w:pStyle w:val="36"/>
                  </w:pPr>
                  <w:r>
                    <w:rPr>
                      <w:rFonts w:hint="eastAsia"/>
                    </w:rPr>
                    <w:t>工程</w:t>
                  </w:r>
                </w:p>
              </w:tc>
              <w:tc>
                <w:tcPr>
                  <w:tcW w:w="815" w:type="pct"/>
                  <w:noWrap/>
                  <w:vAlign w:val="center"/>
                </w:tcPr>
                <w:p w14:paraId="6D0B7F9A">
                  <w:pPr>
                    <w:pStyle w:val="36"/>
                  </w:pPr>
                  <w:r>
                    <w:t>成品库房</w:t>
                  </w:r>
                </w:p>
              </w:tc>
              <w:tc>
                <w:tcPr>
                  <w:tcW w:w="3867" w:type="pct"/>
                  <w:noWrap/>
                  <w:vAlign w:val="center"/>
                </w:tcPr>
                <w:p w14:paraId="03956E45">
                  <w:pPr>
                    <w:pStyle w:val="36"/>
                  </w:pPr>
                  <w:r>
                    <w:rPr>
                      <w:rFonts w:hint="eastAsia"/>
                    </w:rPr>
                    <w:t>1座，</w:t>
                  </w:r>
                  <w:r>
                    <w:t>用于成品存储</w:t>
                  </w:r>
                </w:p>
              </w:tc>
            </w:tr>
            <w:tr w14:paraId="089E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7797911E">
                  <w:pPr>
                    <w:pStyle w:val="36"/>
                  </w:pPr>
                </w:p>
              </w:tc>
              <w:tc>
                <w:tcPr>
                  <w:tcW w:w="815" w:type="pct"/>
                  <w:noWrap/>
                  <w:vAlign w:val="center"/>
                </w:tcPr>
                <w:p w14:paraId="7E0880AD">
                  <w:pPr>
                    <w:pStyle w:val="36"/>
                  </w:pPr>
                  <w:r>
                    <w:t>原料库</w:t>
                  </w:r>
                </w:p>
              </w:tc>
              <w:tc>
                <w:tcPr>
                  <w:tcW w:w="3867" w:type="pct"/>
                  <w:noWrap/>
                  <w:vAlign w:val="center"/>
                </w:tcPr>
                <w:p w14:paraId="0F247EE7">
                  <w:pPr>
                    <w:pStyle w:val="36"/>
                  </w:pPr>
                  <w:r>
                    <w:rPr>
                      <w:rFonts w:hint="eastAsia"/>
                    </w:rPr>
                    <w:t>1座，用于储存污泥</w:t>
                  </w:r>
                </w:p>
              </w:tc>
            </w:tr>
            <w:tr w14:paraId="0028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03D8CE91">
                  <w:pPr>
                    <w:pStyle w:val="36"/>
                  </w:pPr>
                </w:p>
              </w:tc>
              <w:tc>
                <w:tcPr>
                  <w:tcW w:w="815" w:type="pct"/>
                  <w:noWrap/>
                  <w:vAlign w:val="center"/>
                </w:tcPr>
                <w:p w14:paraId="6F1EC62F">
                  <w:pPr>
                    <w:pStyle w:val="36"/>
                  </w:pPr>
                  <w:r>
                    <w:rPr>
                      <w:rFonts w:hint="eastAsia"/>
                    </w:rPr>
                    <w:t>辅料间</w:t>
                  </w:r>
                </w:p>
              </w:tc>
              <w:tc>
                <w:tcPr>
                  <w:tcW w:w="3867" w:type="pct"/>
                  <w:noWrap/>
                  <w:vAlign w:val="center"/>
                </w:tcPr>
                <w:p w14:paraId="310A2A0A">
                  <w:pPr>
                    <w:pStyle w:val="36"/>
                  </w:pPr>
                  <w:r>
                    <w:rPr>
                      <w:rFonts w:hint="eastAsia"/>
                    </w:rPr>
                    <w:t>1座，用于辅料存储</w:t>
                  </w:r>
                </w:p>
              </w:tc>
            </w:tr>
            <w:tr w14:paraId="7AC0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0610B84A">
                  <w:pPr>
                    <w:pStyle w:val="36"/>
                  </w:pPr>
                </w:p>
              </w:tc>
              <w:tc>
                <w:tcPr>
                  <w:tcW w:w="815" w:type="pct"/>
                  <w:noWrap/>
                  <w:vAlign w:val="center"/>
                </w:tcPr>
                <w:p w14:paraId="1008F614">
                  <w:pPr>
                    <w:pStyle w:val="36"/>
                  </w:pPr>
                  <w:r>
                    <w:t>运输</w:t>
                  </w:r>
                </w:p>
              </w:tc>
              <w:tc>
                <w:tcPr>
                  <w:tcW w:w="3867" w:type="pct"/>
                  <w:noWrap/>
                  <w:vAlign w:val="center"/>
                </w:tcPr>
                <w:p w14:paraId="18730869">
                  <w:pPr>
                    <w:pStyle w:val="36"/>
                  </w:pPr>
                  <w:r>
                    <w:t>铲车1辆，用于物料厂内运输</w:t>
                  </w:r>
                </w:p>
              </w:tc>
            </w:tr>
            <w:tr w14:paraId="4E1C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restart"/>
                  <w:noWrap/>
                  <w:vAlign w:val="center"/>
                </w:tcPr>
                <w:p w14:paraId="283D5000">
                  <w:pPr>
                    <w:pStyle w:val="36"/>
                  </w:pPr>
                  <w:r>
                    <w:t>公用</w:t>
                  </w:r>
                </w:p>
                <w:p w14:paraId="5C927075">
                  <w:pPr>
                    <w:pStyle w:val="36"/>
                  </w:pPr>
                  <w:r>
                    <w:t>工程</w:t>
                  </w:r>
                </w:p>
              </w:tc>
              <w:tc>
                <w:tcPr>
                  <w:tcW w:w="815" w:type="pct"/>
                  <w:noWrap/>
                  <w:vAlign w:val="center"/>
                </w:tcPr>
                <w:p w14:paraId="7CC89F1B">
                  <w:pPr>
                    <w:pStyle w:val="36"/>
                  </w:pPr>
                  <w:r>
                    <w:t>供电</w:t>
                  </w:r>
                </w:p>
              </w:tc>
              <w:tc>
                <w:tcPr>
                  <w:tcW w:w="3867" w:type="pct"/>
                  <w:noWrap/>
                  <w:vAlign w:val="center"/>
                </w:tcPr>
                <w:p w14:paraId="33C719B1">
                  <w:pPr>
                    <w:pStyle w:val="36"/>
                  </w:pPr>
                  <w:r>
                    <w:t>市政电网</w:t>
                  </w:r>
                </w:p>
              </w:tc>
            </w:tr>
            <w:tr w14:paraId="2B55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1162B087">
                  <w:pPr>
                    <w:pStyle w:val="36"/>
                  </w:pPr>
                </w:p>
              </w:tc>
              <w:tc>
                <w:tcPr>
                  <w:tcW w:w="815" w:type="pct"/>
                  <w:noWrap/>
                  <w:vAlign w:val="center"/>
                </w:tcPr>
                <w:p w14:paraId="1DEB35C4">
                  <w:pPr>
                    <w:pStyle w:val="36"/>
                  </w:pPr>
                  <w:r>
                    <w:t>供水</w:t>
                  </w:r>
                </w:p>
              </w:tc>
              <w:tc>
                <w:tcPr>
                  <w:tcW w:w="3867" w:type="pct"/>
                  <w:noWrap/>
                  <w:vAlign w:val="center"/>
                </w:tcPr>
                <w:p w14:paraId="27A7EED5">
                  <w:pPr>
                    <w:pStyle w:val="36"/>
                  </w:pPr>
                  <w:r>
                    <w:t>市政自来水管网</w:t>
                  </w:r>
                </w:p>
              </w:tc>
            </w:tr>
            <w:tr w14:paraId="2FF8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64108038">
                  <w:pPr>
                    <w:pStyle w:val="36"/>
                  </w:pPr>
                </w:p>
              </w:tc>
              <w:tc>
                <w:tcPr>
                  <w:tcW w:w="815" w:type="pct"/>
                  <w:noWrap/>
                  <w:vAlign w:val="center"/>
                </w:tcPr>
                <w:p w14:paraId="257F467F">
                  <w:pPr>
                    <w:pStyle w:val="36"/>
                  </w:pPr>
                  <w:r>
                    <w:t>供热</w:t>
                  </w:r>
                </w:p>
              </w:tc>
              <w:tc>
                <w:tcPr>
                  <w:tcW w:w="3867" w:type="pct"/>
                  <w:noWrap/>
                  <w:vAlign w:val="center"/>
                </w:tcPr>
                <w:p w14:paraId="025F52C9">
                  <w:pPr>
                    <w:pStyle w:val="36"/>
                  </w:pPr>
                  <w:r>
                    <w:t>办公室采用空调供暖；生产不供热。</w:t>
                  </w:r>
                </w:p>
              </w:tc>
            </w:tr>
            <w:tr w14:paraId="0946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restart"/>
                  <w:noWrap/>
                  <w:vAlign w:val="center"/>
                </w:tcPr>
                <w:p w14:paraId="7560719E">
                  <w:pPr>
                    <w:pStyle w:val="36"/>
                  </w:pPr>
                  <w:r>
                    <w:t>环保</w:t>
                  </w:r>
                </w:p>
                <w:p w14:paraId="46434A05">
                  <w:pPr>
                    <w:pStyle w:val="36"/>
                  </w:pPr>
                  <w:r>
                    <w:t>工程</w:t>
                  </w:r>
                </w:p>
              </w:tc>
              <w:tc>
                <w:tcPr>
                  <w:tcW w:w="815" w:type="pct"/>
                  <w:noWrap/>
                  <w:vAlign w:val="center"/>
                </w:tcPr>
                <w:p w14:paraId="0778A0AE">
                  <w:pPr>
                    <w:pStyle w:val="36"/>
                  </w:pPr>
                  <w:r>
                    <w:t>废气处理</w:t>
                  </w:r>
                </w:p>
              </w:tc>
              <w:tc>
                <w:tcPr>
                  <w:tcW w:w="3867" w:type="pct"/>
                  <w:noWrap/>
                  <w:vAlign w:val="center"/>
                </w:tcPr>
                <w:p w14:paraId="6BA37B3B">
                  <w:pPr>
                    <w:pStyle w:val="36"/>
                  </w:pPr>
                  <w:r>
                    <w:t>粉碎和筛分产生的颗粒物经1套袋式除尘器处理后</w:t>
                  </w:r>
                  <w:r>
                    <w:rPr>
                      <w:rFonts w:hint="eastAsia"/>
                    </w:rPr>
                    <w:t>经</w:t>
                  </w:r>
                  <w:r>
                    <w:t>1根15m</w:t>
                  </w:r>
                  <w:r>
                    <w:rPr>
                      <w:rFonts w:hint="eastAsia"/>
                    </w:rPr>
                    <w:t>高</w:t>
                  </w:r>
                  <w:r>
                    <w:t>排气筒排放；</w:t>
                  </w:r>
                  <w:r>
                    <w:rPr>
                      <w:rFonts w:hint="eastAsia"/>
                    </w:rPr>
                    <w:t>污泥储存、</w:t>
                  </w:r>
                  <w:r>
                    <w:t>搅拌、发酵、陈化产生的臭气经1套水喷淋+生物滴滤设备处理后</w:t>
                  </w:r>
                  <w:r>
                    <w:rPr>
                      <w:rFonts w:hint="eastAsia"/>
                    </w:rPr>
                    <w:t>经</w:t>
                  </w:r>
                  <w:r>
                    <w:t>1根25m高排气筒排放。</w:t>
                  </w:r>
                </w:p>
              </w:tc>
            </w:tr>
            <w:tr w14:paraId="6D3C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1714D713">
                  <w:pPr>
                    <w:pStyle w:val="36"/>
                  </w:pPr>
                </w:p>
              </w:tc>
              <w:tc>
                <w:tcPr>
                  <w:tcW w:w="815" w:type="pct"/>
                  <w:noWrap/>
                  <w:vAlign w:val="center"/>
                </w:tcPr>
                <w:p w14:paraId="785CD22C">
                  <w:pPr>
                    <w:pStyle w:val="36"/>
                  </w:pPr>
                  <w:r>
                    <w:t>废水处理</w:t>
                  </w:r>
                </w:p>
              </w:tc>
              <w:tc>
                <w:tcPr>
                  <w:tcW w:w="3867" w:type="pct"/>
                  <w:noWrap/>
                  <w:vAlign w:val="center"/>
                </w:tcPr>
                <w:p w14:paraId="6B50F662">
                  <w:pPr>
                    <w:pStyle w:val="36"/>
                  </w:pPr>
                  <w:r>
                    <w:rPr>
                      <w:rFonts w:hint="eastAsia"/>
                    </w:rPr>
                    <w:t>无生产废水产生，生活污水经化粪池处理后进市政污水管网最终排入陕西北路污水处理厂处理</w:t>
                  </w:r>
                </w:p>
              </w:tc>
            </w:tr>
            <w:tr w14:paraId="4C9B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04436588">
                  <w:pPr>
                    <w:pStyle w:val="36"/>
                  </w:pPr>
                </w:p>
              </w:tc>
              <w:tc>
                <w:tcPr>
                  <w:tcW w:w="815" w:type="pct"/>
                  <w:noWrap/>
                  <w:vAlign w:val="center"/>
                </w:tcPr>
                <w:p w14:paraId="32A885ED">
                  <w:pPr>
                    <w:pStyle w:val="36"/>
                  </w:pPr>
                  <w:r>
                    <w:t>噪声治理措施</w:t>
                  </w:r>
                </w:p>
              </w:tc>
              <w:tc>
                <w:tcPr>
                  <w:tcW w:w="3867" w:type="pct"/>
                  <w:noWrap/>
                  <w:vAlign w:val="center"/>
                </w:tcPr>
                <w:p w14:paraId="6A590BD1">
                  <w:pPr>
                    <w:pStyle w:val="36"/>
                  </w:pPr>
                  <w:r>
                    <w:t>选用低噪声设备，建筑隔声，风机加装隔声罩。</w:t>
                  </w:r>
                </w:p>
              </w:tc>
            </w:tr>
            <w:tr w14:paraId="0BA4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16" w:type="pct"/>
                  <w:vMerge w:val="continue"/>
                  <w:noWrap/>
                  <w:vAlign w:val="center"/>
                </w:tcPr>
                <w:p w14:paraId="43DB4533">
                  <w:pPr>
                    <w:pStyle w:val="36"/>
                  </w:pPr>
                </w:p>
              </w:tc>
              <w:tc>
                <w:tcPr>
                  <w:tcW w:w="815" w:type="pct"/>
                  <w:noWrap/>
                  <w:vAlign w:val="center"/>
                </w:tcPr>
                <w:p w14:paraId="62C62FCE">
                  <w:pPr>
                    <w:pStyle w:val="36"/>
                  </w:pPr>
                  <w:r>
                    <w:t>固废治理措施</w:t>
                  </w:r>
                </w:p>
              </w:tc>
              <w:tc>
                <w:tcPr>
                  <w:tcW w:w="3867" w:type="pct"/>
                  <w:noWrap/>
                  <w:vAlign w:val="center"/>
                </w:tcPr>
                <w:p w14:paraId="11A53562">
                  <w:pPr>
                    <w:pStyle w:val="36"/>
                  </w:pPr>
                  <w:r>
                    <w:t>废包装袋、生活垃圾交由环卫处置；收集的除尘灰回用于生产。</w:t>
                  </w:r>
                </w:p>
              </w:tc>
            </w:tr>
          </w:tbl>
          <w:p w14:paraId="3498539B">
            <w:pPr>
              <w:ind w:firstLine="420"/>
            </w:pPr>
            <w:r>
              <w:rPr>
                <w:rFonts w:hint="eastAsia"/>
              </w:rPr>
              <w:t>现有工程主要构筑物见下表。</w:t>
            </w:r>
          </w:p>
          <w:p w14:paraId="4E0EC321">
            <w:pPr>
              <w:pStyle w:val="69"/>
              <w:widowControl w:val="0"/>
              <w:ind w:firstLine="422"/>
              <w:rPr>
                <w:kern w:val="2"/>
              </w:rPr>
            </w:pPr>
            <w:r>
              <w:rPr>
                <w:rFonts w:hint="eastAsia"/>
              </w:rPr>
              <w:t>企业现有工程</w:t>
            </w:r>
            <w:r>
              <w:t>主要建构筑物一览表</w:t>
            </w:r>
          </w:p>
          <w:tbl>
            <w:tblPr>
              <w:tblStyle w:val="2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2"/>
              <w:gridCol w:w="4496"/>
              <w:gridCol w:w="832"/>
              <w:gridCol w:w="2281"/>
            </w:tblGrid>
            <w:tr w14:paraId="08B80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93" w:type="pct"/>
                  <w:noWrap/>
                  <w:vAlign w:val="center"/>
                </w:tcPr>
                <w:p w14:paraId="2DAA735C">
                  <w:pPr>
                    <w:pStyle w:val="36"/>
                  </w:pPr>
                  <w:r>
                    <w:t>序号</w:t>
                  </w:r>
                </w:p>
              </w:tc>
              <w:tc>
                <w:tcPr>
                  <w:tcW w:w="2662" w:type="pct"/>
                  <w:noWrap/>
                  <w:vAlign w:val="center"/>
                </w:tcPr>
                <w:p w14:paraId="305BA4C4">
                  <w:pPr>
                    <w:pStyle w:val="36"/>
                  </w:pPr>
                  <w:r>
                    <w:t>名称</w:t>
                  </w:r>
                </w:p>
              </w:tc>
              <w:tc>
                <w:tcPr>
                  <w:tcW w:w="493" w:type="pct"/>
                  <w:noWrap/>
                  <w:vAlign w:val="center"/>
                </w:tcPr>
                <w:p w14:paraId="4AEED090">
                  <w:pPr>
                    <w:pStyle w:val="36"/>
                  </w:pPr>
                  <w:r>
                    <w:rPr>
                      <w:rFonts w:hint="eastAsia"/>
                    </w:rPr>
                    <w:t>数量</w:t>
                  </w:r>
                </w:p>
              </w:tc>
              <w:tc>
                <w:tcPr>
                  <w:tcW w:w="1350" w:type="pct"/>
                  <w:noWrap/>
                  <w:vAlign w:val="center"/>
                </w:tcPr>
                <w:p w14:paraId="7259EFF8">
                  <w:pPr>
                    <w:pStyle w:val="36"/>
                  </w:pPr>
                  <w:r>
                    <w:t>建筑面积</w:t>
                  </w:r>
                  <w:r>
                    <w:rPr>
                      <w:rFonts w:hint="eastAsia"/>
                    </w:rPr>
                    <w:t>（m</w:t>
                  </w:r>
                  <w:r>
                    <w:rPr>
                      <w:rFonts w:hint="eastAsia"/>
                      <w:vertAlign w:val="superscript"/>
                    </w:rPr>
                    <w:t>2</w:t>
                  </w:r>
                  <w:r>
                    <w:rPr>
                      <w:rFonts w:hint="eastAsia"/>
                    </w:rPr>
                    <w:t>）</w:t>
                  </w:r>
                </w:p>
              </w:tc>
            </w:tr>
            <w:tr w14:paraId="49BAC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7412903D">
                  <w:pPr>
                    <w:pStyle w:val="36"/>
                  </w:pPr>
                  <w:r>
                    <w:t>1</w:t>
                  </w:r>
                </w:p>
              </w:tc>
              <w:tc>
                <w:tcPr>
                  <w:tcW w:w="2662" w:type="pct"/>
                  <w:noWrap/>
                  <w:vAlign w:val="center"/>
                </w:tcPr>
                <w:p w14:paraId="6CC1690B">
                  <w:pPr>
                    <w:pStyle w:val="36"/>
                  </w:pPr>
                  <w:r>
                    <w:rPr>
                      <w:rFonts w:hint="eastAsia"/>
                    </w:rPr>
                    <w:t>1</w:t>
                  </w:r>
                  <w:r>
                    <w:t>#发酵车间</w:t>
                  </w:r>
                </w:p>
              </w:tc>
              <w:tc>
                <w:tcPr>
                  <w:tcW w:w="493" w:type="pct"/>
                  <w:noWrap/>
                  <w:vAlign w:val="center"/>
                </w:tcPr>
                <w:p w14:paraId="4D10B760">
                  <w:pPr>
                    <w:pStyle w:val="36"/>
                  </w:pPr>
                  <w:r>
                    <w:rPr>
                      <w:rFonts w:hint="eastAsia"/>
                    </w:rPr>
                    <w:t>1座</w:t>
                  </w:r>
                </w:p>
              </w:tc>
              <w:tc>
                <w:tcPr>
                  <w:tcW w:w="1350" w:type="pct"/>
                  <w:noWrap/>
                  <w:vAlign w:val="center"/>
                </w:tcPr>
                <w:p w14:paraId="2E664D33">
                  <w:pPr>
                    <w:pStyle w:val="36"/>
                  </w:pPr>
                  <w:r>
                    <w:rPr>
                      <w:rFonts w:hint="eastAsia"/>
                    </w:rPr>
                    <w:t>360</w:t>
                  </w:r>
                </w:p>
              </w:tc>
            </w:tr>
            <w:tr w14:paraId="4FA41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089CAA12">
                  <w:pPr>
                    <w:pStyle w:val="36"/>
                  </w:pPr>
                  <w:r>
                    <w:t>2</w:t>
                  </w:r>
                </w:p>
              </w:tc>
              <w:tc>
                <w:tcPr>
                  <w:tcW w:w="2662" w:type="pct"/>
                  <w:noWrap/>
                  <w:vAlign w:val="center"/>
                </w:tcPr>
                <w:p w14:paraId="70AD8F68">
                  <w:pPr>
                    <w:pStyle w:val="36"/>
                  </w:pPr>
                  <w:r>
                    <w:rPr>
                      <w:rFonts w:hint="eastAsia"/>
                    </w:rPr>
                    <w:t>2</w:t>
                  </w:r>
                  <w:r>
                    <w:t>#发酵车间</w:t>
                  </w:r>
                </w:p>
              </w:tc>
              <w:tc>
                <w:tcPr>
                  <w:tcW w:w="493" w:type="pct"/>
                  <w:noWrap/>
                  <w:vAlign w:val="center"/>
                </w:tcPr>
                <w:p w14:paraId="25657A64">
                  <w:pPr>
                    <w:pStyle w:val="36"/>
                  </w:pPr>
                  <w:r>
                    <w:rPr>
                      <w:rFonts w:hint="eastAsia"/>
                    </w:rPr>
                    <w:t>1座</w:t>
                  </w:r>
                </w:p>
              </w:tc>
              <w:tc>
                <w:tcPr>
                  <w:tcW w:w="1350" w:type="pct"/>
                  <w:noWrap/>
                  <w:vAlign w:val="center"/>
                </w:tcPr>
                <w:p w14:paraId="06D19809">
                  <w:pPr>
                    <w:pStyle w:val="36"/>
                  </w:pPr>
                  <w:r>
                    <w:rPr>
                      <w:rFonts w:hint="eastAsia"/>
                    </w:rPr>
                    <w:t>360</w:t>
                  </w:r>
                </w:p>
              </w:tc>
            </w:tr>
            <w:tr w14:paraId="6F5A3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1327E875">
                  <w:pPr>
                    <w:pStyle w:val="36"/>
                  </w:pPr>
                  <w:r>
                    <w:t>3</w:t>
                  </w:r>
                </w:p>
              </w:tc>
              <w:tc>
                <w:tcPr>
                  <w:tcW w:w="2662" w:type="pct"/>
                  <w:noWrap/>
                  <w:vAlign w:val="center"/>
                </w:tcPr>
                <w:p w14:paraId="1082747C">
                  <w:pPr>
                    <w:pStyle w:val="36"/>
                  </w:pPr>
                  <w:r>
                    <w:rPr>
                      <w:rFonts w:hint="eastAsia"/>
                    </w:rPr>
                    <w:t>3</w:t>
                  </w:r>
                  <w:r>
                    <w:t>#发酵车间</w:t>
                  </w:r>
                </w:p>
              </w:tc>
              <w:tc>
                <w:tcPr>
                  <w:tcW w:w="493" w:type="pct"/>
                  <w:noWrap/>
                  <w:vAlign w:val="center"/>
                </w:tcPr>
                <w:p w14:paraId="4D2D2011">
                  <w:pPr>
                    <w:pStyle w:val="36"/>
                  </w:pPr>
                  <w:r>
                    <w:rPr>
                      <w:rFonts w:hint="eastAsia"/>
                    </w:rPr>
                    <w:t>1座</w:t>
                  </w:r>
                </w:p>
              </w:tc>
              <w:tc>
                <w:tcPr>
                  <w:tcW w:w="1350" w:type="pct"/>
                  <w:noWrap/>
                  <w:vAlign w:val="center"/>
                </w:tcPr>
                <w:p w14:paraId="0E954BB0">
                  <w:pPr>
                    <w:pStyle w:val="36"/>
                  </w:pPr>
                  <w:r>
                    <w:rPr>
                      <w:rFonts w:hint="eastAsia"/>
                    </w:rPr>
                    <w:t>300</w:t>
                  </w:r>
                </w:p>
              </w:tc>
            </w:tr>
            <w:tr w14:paraId="4F9D8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48EEBAF9">
                  <w:pPr>
                    <w:pStyle w:val="36"/>
                  </w:pPr>
                  <w:r>
                    <w:t>4</w:t>
                  </w:r>
                </w:p>
              </w:tc>
              <w:tc>
                <w:tcPr>
                  <w:tcW w:w="2662" w:type="pct"/>
                  <w:noWrap/>
                  <w:vAlign w:val="center"/>
                </w:tcPr>
                <w:p w14:paraId="543F93DC">
                  <w:pPr>
                    <w:pStyle w:val="36"/>
                  </w:pPr>
                  <w:r>
                    <w:rPr>
                      <w:rFonts w:hint="eastAsia"/>
                    </w:rPr>
                    <w:t>4</w:t>
                  </w:r>
                  <w:r>
                    <w:t>#发酵车间</w:t>
                  </w:r>
                </w:p>
              </w:tc>
              <w:tc>
                <w:tcPr>
                  <w:tcW w:w="493" w:type="pct"/>
                  <w:noWrap/>
                  <w:vAlign w:val="center"/>
                </w:tcPr>
                <w:p w14:paraId="327CCB51">
                  <w:pPr>
                    <w:pStyle w:val="36"/>
                  </w:pPr>
                  <w:r>
                    <w:rPr>
                      <w:rFonts w:hint="eastAsia"/>
                    </w:rPr>
                    <w:t>1座</w:t>
                  </w:r>
                </w:p>
              </w:tc>
              <w:tc>
                <w:tcPr>
                  <w:tcW w:w="1350" w:type="pct"/>
                  <w:noWrap/>
                  <w:vAlign w:val="center"/>
                </w:tcPr>
                <w:p w14:paraId="133D2603">
                  <w:pPr>
                    <w:pStyle w:val="36"/>
                  </w:pPr>
                  <w:r>
                    <w:rPr>
                      <w:rFonts w:hint="eastAsia"/>
                    </w:rPr>
                    <w:t>300</w:t>
                  </w:r>
                </w:p>
              </w:tc>
            </w:tr>
            <w:tr w14:paraId="3F02D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3B9F7555">
                  <w:pPr>
                    <w:pStyle w:val="36"/>
                  </w:pPr>
                  <w:r>
                    <w:rPr>
                      <w:rFonts w:hint="eastAsia"/>
                    </w:rPr>
                    <w:t>5</w:t>
                  </w:r>
                </w:p>
              </w:tc>
              <w:tc>
                <w:tcPr>
                  <w:tcW w:w="2662" w:type="pct"/>
                  <w:noWrap/>
                  <w:vAlign w:val="center"/>
                </w:tcPr>
                <w:p w14:paraId="6C1A31C6">
                  <w:pPr>
                    <w:pStyle w:val="36"/>
                  </w:pPr>
                  <w:r>
                    <w:rPr>
                      <w:rFonts w:hint="eastAsia"/>
                    </w:rPr>
                    <w:t>1</w:t>
                  </w:r>
                  <w:r>
                    <w:t>#陈化车间</w:t>
                  </w:r>
                </w:p>
              </w:tc>
              <w:tc>
                <w:tcPr>
                  <w:tcW w:w="493" w:type="pct"/>
                  <w:noWrap/>
                  <w:vAlign w:val="center"/>
                </w:tcPr>
                <w:p w14:paraId="2D62B67A">
                  <w:pPr>
                    <w:pStyle w:val="36"/>
                  </w:pPr>
                  <w:r>
                    <w:rPr>
                      <w:rFonts w:hint="eastAsia"/>
                    </w:rPr>
                    <w:t>1座</w:t>
                  </w:r>
                </w:p>
              </w:tc>
              <w:tc>
                <w:tcPr>
                  <w:tcW w:w="1350" w:type="pct"/>
                  <w:noWrap/>
                  <w:vAlign w:val="center"/>
                </w:tcPr>
                <w:p w14:paraId="014E28C6">
                  <w:pPr>
                    <w:pStyle w:val="36"/>
                  </w:pPr>
                  <w:r>
                    <w:rPr>
                      <w:rFonts w:hint="eastAsia"/>
                    </w:rPr>
                    <w:t>350</w:t>
                  </w:r>
                </w:p>
              </w:tc>
            </w:tr>
            <w:tr w14:paraId="5FFCA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62DF3839">
                  <w:pPr>
                    <w:pStyle w:val="36"/>
                  </w:pPr>
                  <w:r>
                    <w:rPr>
                      <w:rFonts w:hint="eastAsia"/>
                    </w:rPr>
                    <w:t>6</w:t>
                  </w:r>
                </w:p>
              </w:tc>
              <w:tc>
                <w:tcPr>
                  <w:tcW w:w="2662" w:type="pct"/>
                  <w:noWrap/>
                  <w:vAlign w:val="center"/>
                </w:tcPr>
                <w:p w14:paraId="7D5CF148">
                  <w:pPr>
                    <w:pStyle w:val="36"/>
                  </w:pPr>
                  <w:r>
                    <w:rPr>
                      <w:rFonts w:hint="eastAsia"/>
                    </w:rPr>
                    <w:t>3</w:t>
                  </w:r>
                  <w:r>
                    <w:t>#陈化车间</w:t>
                  </w:r>
                </w:p>
              </w:tc>
              <w:tc>
                <w:tcPr>
                  <w:tcW w:w="493" w:type="pct"/>
                  <w:noWrap/>
                  <w:vAlign w:val="center"/>
                </w:tcPr>
                <w:p w14:paraId="6C38183A">
                  <w:pPr>
                    <w:pStyle w:val="36"/>
                  </w:pPr>
                  <w:r>
                    <w:rPr>
                      <w:rFonts w:hint="eastAsia"/>
                    </w:rPr>
                    <w:t>1座</w:t>
                  </w:r>
                </w:p>
              </w:tc>
              <w:tc>
                <w:tcPr>
                  <w:tcW w:w="1350" w:type="pct"/>
                  <w:noWrap/>
                  <w:vAlign w:val="center"/>
                </w:tcPr>
                <w:p w14:paraId="2A6A4A46">
                  <w:pPr>
                    <w:pStyle w:val="36"/>
                  </w:pPr>
                  <w:r>
                    <w:rPr>
                      <w:rFonts w:hint="eastAsia"/>
                    </w:rPr>
                    <w:t>350</w:t>
                  </w:r>
                </w:p>
              </w:tc>
            </w:tr>
            <w:tr w14:paraId="425E6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6F78A19C">
                  <w:pPr>
                    <w:pStyle w:val="36"/>
                  </w:pPr>
                  <w:r>
                    <w:rPr>
                      <w:rFonts w:hint="eastAsia"/>
                    </w:rPr>
                    <w:t>7</w:t>
                  </w:r>
                </w:p>
              </w:tc>
              <w:tc>
                <w:tcPr>
                  <w:tcW w:w="2662" w:type="pct"/>
                  <w:noWrap/>
                  <w:vAlign w:val="center"/>
                </w:tcPr>
                <w:p w14:paraId="54415847">
                  <w:pPr>
                    <w:pStyle w:val="36"/>
                  </w:pPr>
                  <w:r>
                    <w:rPr>
                      <w:rFonts w:hint="eastAsia"/>
                    </w:rPr>
                    <w:t>原料库</w:t>
                  </w:r>
                </w:p>
              </w:tc>
              <w:tc>
                <w:tcPr>
                  <w:tcW w:w="493" w:type="pct"/>
                  <w:noWrap/>
                  <w:vAlign w:val="center"/>
                </w:tcPr>
                <w:p w14:paraId="5023D86C">
                  <w:pPr>
                    <w:pStyle w:val="36"/>
                  </w:pPr>
                  <w:r>
                    <w:rPr>
                      <w:rFonts w:hint="eastAsia"/>
                    </w:rPr>
                    <w:t>1座</w:t>
                  </w:r>
                </w:p>
              </w:tc>
              <w:tc>
                <w:tcPr>
                  <w:tcW w:w="1350" w:type="pct"/>
                  <w:noWrap/>
                  <w:vAlign w:val="center"/>
                </w:tcPr>
                <w:p w14:paraId="1D77D133">
                  <w:pPr>
                    <w:pStyle w:val="36"/>
                  </w:pPr>
                  <w:r>
                    <w:rPr>
                      <w:rFonts w:hint="eastAsia"/>
                    </w:rPr>
                    <w:t>450</w:t>
                  </w:r>
                </w:p>
              </w:tc>
            </w:tr>
            <w:tr w14:paraId="43D79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18249F79">
                  <w:pPr>
                    <w:pStyle w:val="36"/>
                  </w:pPr>
                  <w:r>
                    <w:rPr>
                      <w:rFonts w:hint="eastAsia"/>
                    </w:rPr>
                    <w:t>8</w:t>
                  </w:r>
                </w:p>
              </w:tc>
              <w:tc>
                <w:tcPr>
                  <w:tcW w:w="2662" w:type="pct"/>
                  <w:noWrap/>
                  <w:vAlign w:val="center"/>
                </w:tcPr>
                <w:p w14:paraId="46C1D1A7">
                  <w:pPr>
                    <w:pStyle w:val="36"/>
                  </w:pPr>
                  <w:r>
                    <w:rPr>
                      <w:rFonts w:hint="eastAsia"/>
                    </w:rPr>
                    <w:t>搅拌机及上料斗所在车间</w:t>
                  </w:r>
                </w:p>
              </w:tc>
              <w:tc>
                <w:tcPr>
                  <w:tcW w:w="493" w:type="pct"/>
                  <w:noWrap/>
                  <w:vAlign w:val="center"/>
                </w:tcPr>
                <w:p w14:paraId="5CC8487F">
                  <w:pPr>
                    <w:pStyle w:val="36"/>
                  </w:pPr>
                  <w:r>
                    <w:rPr>
                      <w:rFonts w:hint="eastAsia"/>
                    </w:rPr>
                    <w:t>1座</w:t>
                  </w:r>
                </w:p>
              </w:tc>
              <w:tc>
                <w:tcPr>
                  <w:tcW w:w="1350" w:type="pct"/>
                  <w:noWrap/>
                  <w:vAlign w:val="center"/>
                </w:tcPr>
                <w:p w14:paraId="1D587A94">
                  <w:pPr>
                    <w:pStyle w:val="36"/>
                  </w:pPr>
                  <w:r>
                    <w:rPr>
                      <w:rFonts w:hint="eastAsia"/>
                    </w:rPr>
                    <w:t>60</w:t>
                  </w:r>
                </w:p>
              </w:tc>
            </w:tr>
            <w:tr w14:paraId="45641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2F67911C">
                  <w:pPr>
                    <w:pStyle w:val="36"/>
                  </w:pPr>
                  <w:r>
                    <w:rPr>
                      <w:rFonts w:hint="eastAsia"/>
                    </w:rPr>
                    <w:t>9</w:t>
                  </w:r>
                </w:p>
              </w:tc>
              <w:tc>
                <w:tcPr>
                  <w:tcW w:w="2662" w:type="pct"/>
                  <w:noWrap/>
                  <w:vAlign w:val="center"/>
                </w:tcPr>
                <w:p w14:paraId="0653D114">
                  <w:pPr>
                    <w:pStyle w:val="36"/>
                  </w:pPr>
                  <w:r>
                    <w:t>生产车间</w:t>
                  </w:r>
                </w:p>
              </w:tc>
              <w:tc>
                <w:tcPr>
                  <w:tcW w:w="493" w:type="pct"/>
                  <w:noWrap/>
                  <w:vAlign w:val="center"/>
                </w:tcPr>
                <w:p w14:paraId="19F7D9F0">
                  <w:pPr>
                    <w:pStyle w:val="36"/>
                  </w:pPr>
                  <w:r>
                    <w:rPr>
                      <w:rFonts w:hint="eastAsia"/>
                    </w:rPr>
                    <w:t>1座</w:t>
                  </w:r>
                </w:p>
              </w:tc>
              <w:tc>
                <w:tcPr>
                  <w:tcW w:w="1350" w:type="pct"/>
                  <w:noWrap/>
                  <w:vAlign w:val="center"/>
                </w:tcPr>
                <w:p w14:paraId="2EFCDD73">
                  <w:pPr>
                    <w:pStyle w:val="36"/>
                  </w:pPr>
                  <w:r>
                    <w:t>400</w:t>
                  </w:r>
                </w:p>
              </w:tc>
            </w:tr>
            <w:tr w14:paraId="1D614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34868E96">
                  <w:pPr>
                    <w:pStyle w:val="36"/>
                  </w:pPr>
                  <w:r>
                    <w:rPr>
                      <w:rFonts w:hint="eastAsia"/>
                    </w:rPr>
                    <w:t>10</w:t>
                  </w:r>
                </w:p>
              </w:tc>
              <w:tc>
                <w:tcPr>
                  <w:tcW w:w="2662" w:type="pct"/>
                  <w:noWrap/>
                  <w:vAlign w:val="center"/>
                </w:tcPr>
                <w:p w14:paraId="61ED3E2B">
                  <w:pPr>
                    <w:pStyle w:val="36"/>
                  </w:pPr>
                  <w:r>
                    <w:t>办公楼</w:t>
                  </w:r>
                </w:p>
              </w:tc>
              <w:tc>
                <w:tcPr>
                  <w:tcW w:w="493" w:type="pct"/>
                  <w:noWrap/>
                  <w:vAlign w:val="center"/>
                </w:tcPr>
                <w:p w14:paraId="6ADF1CA5">
                  <w:pPr>
                    <w:pStyle w:val="36"/>
                  </w:pPr>
                  <w:r>
                    <w:rPr>
                      <w:rFonts w:hint="eastAsia"/>
                    </w:rPr>
                    <w:t>1座</w:t>
                  </w:r>
                </w:p>
              </w:tc>
              <w:tc>
                <w:tcPr>
                  <w:tcW w:w="1350" w:type="pct"/>
                  <w:noWrap/>
                  <w:vAlign w:val="center"/>
                </w:tcPr>
                <w:p w14:paraId="42FE2D60">
                  <w:pPr>
                    <w:pStyle w:val="36"/>
                  </w:pPr>
                  <w:r>
                    <w:t>1238.7</w:t>
                  </w:r>
                </w:p>
              </w:tc>
            </w:tr>
            <w:tr w14:paraId="2F81C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381FFBB2">
                  <w:pPr>
                    <w:pStyle w:val="36"/>
                  </w:pPr>
                  <w:r>
                    <w:rPr>
                      <w:rFonts w:hint="eastAsia"/>
                    </w:rPr>
                    <w:t>11</w:t>
                  </w:r>
                </w:p>
              </w:tc>
              <w:tc>
                <w:tcPr>
                  <w:tcW w:w="2662" w:type="pct"/>
                  <w:noWrap/>
                  <w:vAlign w:val="center"/>
                </w:tcPr>
                <w:p w14:paraId="3897FBDD">
                  <w:pPr>
                    <w:pStyle w:val="36"/>
                  </w:pPr>
                  <w:r>
                    <w:t>配电室</w:t>
                  </w:r>
                </w:p>
              </w:tc>
              <w:tc>
                <w:tcPr>
                  <w:tcW w:w="493" w:type="pct"/>
                  <w:noWrap/>
                  <w:vAlign w:val="center"/>
                </w:tcPr>
                <w:p w14:paraId="358AED0D">
                  <w:pPr>
                    <w:pStyle w:val="36"/>
                  </w:pPr>
                  <w:r>
                    <w:rPr>
                      <w:rFonts w:hint="eastAsia"/>
                    </w:rPr>
                    <w:t>1座</w:t>
                  </w:r>
                </w:p>
              </w:tc>
              <w:tc>
                <w:tcPr>
                  <w:tcW w:w="1350" w:type="pct"/>
                  <w:noWrap/>
                  <w:vAlign w:val="center"/>
                </w:tcPr>
                <w:p w14:paraId="2415123B">
                  <w:pPr>
                    <w:pStyle w:val="36"/>
                  </w:pPr>
                  <w:r>
                    <w:t>203.5</w:t>
                  </w:r>
                </w:p>
              </w:tc>
            </w:tr>
            <w:tr w14:paraId="0AC4B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64977BCD">
                  <w:pPr>
                    <w:pStyle w:val="36"/>
                  </w:pPr>
                  <w:r>
                    <w:rPr>
                      <w:rFonts w:hint="eastAsia"/>
                    </w:rPr>
                    <w:t>12</w:t>
                  </w:r>
                </w:p>
              </w:tc>
              <w:tc>
                <w:tcPr>
                  <w:tcW w:w="2662" w:type="pct"/>
                  <w:noWrap/>
                  <w:vAlign w:val="center"/>
                </w:tcPr>
                <w:p w14:paraId="57707A31">
                  <w:pPr>
                    <w:pStyle w:val="36"/>
                  </w:pPr>
                  <w:r>
                    <w:t>门卫</w:t>
                  </w:r>
                </w:p>
              </w:tc>
              <w:tc>
                <w:tcPr>
                  <w:tcW w:w="493" w:type="pct"/>
                  <w:noWrap/>
                  <w:vAlign w:val="center"/>
                </w:tcPr>
                <w:p w14:paraId="4F4FA2FB">
                  <w:pPr>
                    <w:pStyle w:val="36"/>
                  </w:pPr>
                  <w:r>
                    <w:rPr>
                      <w:rFonts w:hint="eastAsia"/>
                    </w:rPr>
                    <w:t>1座</w:t>
                  </w:r>
                </w:p>
              </w:tc>
              <w:tc>
                <w:tcPr>
                  <w:tcW w:w="1350" w:type="pct"/>
                  <w:noWrap/>
                  <w:vAlign w:val="center"/>
                </w:tcPr>
                <w:p w14:paraId="064EA637">
                  <w:pPr>
                    <w:pStyle w:val="36"/>
                  </w:pPr>
                  <w:r>
                    <w:t>23.5</w:t>
                  </w:r>
                </w:p>
              </w:tc>
            </w:tr>
            <w:tr w14:paraId="6EF50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3E00AA0B">
                  <w:pPr>
                    <w:pStyle w:val="36"/>
                  </w:pPr>
                  <w:r>
                    <w:rPr>
                      <w:rFonts w:hint="eastAsia"/>
                    </w:rPr>
                    <w:t>13</w:t>
                  </w:r>
                </w:p>
              </w:tc>
              <w:tc>
                <w:tcPr>
                  <w:tcW w:w="2662" w:type="pct"/>
                  <w:noWrap/>
                  <w:vAlign w:val="center"/>
                </w:tcPr>
                <w:p w14:paraId="5ED1AB2C">
                  <w:pPr>
                    <w:pStyle w:val="36"/>
                  </w:pPr>
                  <w:r>
                    <w:t>成品库房</w:t>
                  </w:r>
                </w:p>
              </w:tc>
              <w:tc>
                <w:tcPr>
                  <w:tcW w:w="493" w:type="pct"/>
                  <w:noWrap/>
                  <w:vAlign w:val="center"/>
                </w:tcPr>
                <w:p w14:paraId="6F77809B">
                  <w:pPr>
                    <w:pStyle w:val="36"/>
                  </w:pPr>
                  <w:r>
                    <w:rPr>
                      <w:rFonts w:hint="eastAsia"/>
                    </w:rPr>
                    <w:t>1座</w:t>
                  </w:r>
                </w:p>
              </w:tc>
              <w:tc>
                <w:tcPr>
                  <w:tcW w:w="1350" w:type="pct"/>
                  <w:noWrap/>
                  <w:vAlign w:val="center"/>
                </w:tcPr>
                <w:p w14:paraId="17754F98">
                  <w:pPr>
                    <w:pStyle w:val="36"/>
                  </w:pPr>
                  <w:r>
                    <w:t>200</w:t>
                  </w:r>
                </w:p>
              </w:tc>
            </w:tr>
            <w:tr w14:paraId="15DE7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5D849AB9">
                  <w:pPr>
                    <w:pStyle w:val="36"/>
                  </w:pPr>
                  <w:r>
                    <w:rPr>
                      <w:rFonts w:hint="eastAsia"/>
                    </w:rPr>
                    <w:t>14</w:t>
                  </w:r>
                </w:p>
              </w:tc>
              <w:tc>
                <w:tcPr>
                  <w:tcW w:w="2662" w:type="pct"/>
                  <w:noWrap/>
                  <w:vAlign w:val="center"/>
                </w:tcPr>
                <w:p w14:paraId="7B4B47B2">
                  <w:pPr>
                    <w:pStyle w:val="36"/>
                  </w:pPr>
                  <w:r>
                    <w:rPr>
                      <w:rFonts w:hint="eastAsia"/>
                    </w:rPr>
                    <w:t>辅料间</w:t>
                  </w:r>
                </w:p>
              </w:tc>
              <w:tc>
                <w:tcPr>
                  <w:tcW w:w="493" w:type="pct"/>
                  <w:noWrap/>
                  <w:vAlign w:val="center"/>
                </w:tcPr>
                <w:p w14:paraId="0C3B3F57">
                  <w:pPr>
                    <w:pStyle w:val="36"/>
                  </w:pPr>
                  <w:r>
                    <w:rPr>
                      <w:rFonts w:hint="eastAsia"/>
                    </w:rPr>
                    <w:t>1座</w:t>
                  </w:r>
                </w:p>
              </w:tc>
              <w:tc>
                <w:tcPr>
                  <w:tcW w:w="1350" w:type="pct"/>
                  <w:noWrap/>
                  <w:vAlign w:val="center"/>
                </w:tcPr>
                <w:p w14:paraId="1FE7EA0E">
                  <w:pPr>
                    <w:pStyle w:val="36"/>
                  </w:pPr>
                  <w:r>
                    <w:rPr>
                      <w:rFonts w:hint="eastAsia"/>
                    </w:rPr>
                    <w:t>100</w:t>
                  </w:r>
                </w:p>
              </w:tc>
            </w:tr>
            <w:tr w14:paraId="61F85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77" w:type="dxa"/>
                  <w:noWrap/>
                  <w:vAlign w:val="center"/>
                </w:tcPr>
                <w:p w14:paraId="2800B9F6">
                  <w:pPr>
                    <w:pStyle w:val="36"/>
                  </w:pPr>
                  <w:r>
                    <w:t>1</w:t>
                  </w:r>
                  <w:r>
                    <w:rPr>
                      <w:rFonts w:hint="eastAsia"/>
                    </w:rPr>
                    <w:t>5</w:t>
                  </w:r>
                </w:p>
              </w:tc>
              <w:tc>
                <w:tcPr>
                  <w:tcW w:w="2662" w:type="pct"/>
                  <w:noWrap/>
                  <w:vAlign w:val="center"/>
                </w:tcPr>
                <w:p w14:paraId="6F1C7243">
                  <w:pPr>
                    <w:pStyle w:val="36"/>
                  </w:pPr>
                  <w:r>
                    <w:rPr>
                      <w:rFonts w:hint="eastAsia"/>
                    </w:rPr>
                    <w:t>库房</w:t>
                  </w:r>
                </w:p>
              </w:tc>
              <w:tc>
                <w:tcPr>
                  <w:tcW w:w="493" w:type="pct"/>
                  <w:noWrap/>
                  <w:vAlign w:val="center"/>
                </w:tcPr>
                <w:p w14:paraId="7EBBFD5C">
                  <w:pPr>
                    <w:pStyle w:val="36"/>
                  </w:pPr>
                  <w:r>
                    <w:rPr>
                      <w:rFonts w:hint="eastAsia"/>
                    </w:rPr>
                    <w:t>1座</w:t>
                  </w:r>
                </w:p>
              </w:tc>
              <w:tc>
                <w:tcPr>
                  <w:tcW w:w="1350" w:type="pct"/>
                  <w:noWrap/>
                  <w:vAlign w:val="center"/>
                </w:tcPr>
                <w:p w14:paraId="0643C505">
                  <w:pPr>
                    <w:pStyle w:val="36"/>
                  </w:pPr>
                  <w:r>
                    <w:rPr>
                      <w:rFonts w:hint="eastAsia"/>
                    </w:rPr>
                    <w:t>1240</w:t>
                  </w:r>
                </w:p>
              </w:tc>
            </w:tr>
          </w:tbl>
          <w:p w14:paraId="3F0FBB62">
            <w:pPr>
              <w:adjustRightInd w:val="0"/>
              <w:snapToGrid w:val="0"/>
              <w:spacing w:line="400" w:lineRule="exact"/>
              <w:ind w:firstLine="420"/>
              <w:rPr>
                <w:bCs/>
                <w:szCs w:val="21"/>
              </w:rPr>
            </w:pPr>
            <w:r>
              <w:rPr>
                <w:rFonts w:hint="eastAsia"/>
                <w:bCs/>
                <w:szCs w:val="21"/>
              </w:rPr>
              <w:t>（3）现有工程主要原辅材料消耗情况</w:t>
            </w:r>
          </w:p>
          <w:p w14:paraId="17480C47">
            <w:pPr>
              <w:adjustRightInd w:val="0"/>
              <w:snapToGrid w:val="0"/>
              <w:spacing w:line="400" w:lineRule="exact"/>
              <w:ind w:firstLine="420"/>
              <w:rPr>
                <w:bCs/>
                <w:szCs w:val="21"/>
              </w:rPr>
            </w:pPr>
            <w:r>
              <w:rPr>
                <w:rFonts w:hint="eastAsia"/>
                <w:bCs/>
                <w:szCs w:val="21"/>
              </w:rPr>
              <w:t>现有工程</w:t>
            </w:r>
            <w:r>
              <w:rPr>
                <w:bCs/>
                <w:szCs w:val="21"/>
              </w:rPr>
              <w:t>主要原、辅材料消耗量</w:t>
            </w:r>
            <w:r>
              <w:rPr>
                <w:rFonts w:hint="eastAsia"/>
                <w:bCs/>
                <w:szCs w:val="21"/>
              </w:rPr>
              <w:t>见下表。</w:t>
            </w:r>
          </w:p>
          <w:p w14:paraId="1CA527C5">
            <w:pPr>
              <w:pStyle w:val="69"/>
              <w:widowControl w:val="0"/>
              <w:spacing w:beforeLines="50"/>
              <w:ind w:firstLine="422"/>
              <w:rPr>
                <w:kern w:val="2"/>
              </w:rPr>
            </w:pPr>
            <w:r>
              <w:rPr>
                <w:rFonts w:hint="eastAsia"/>
              </w:rPr>
              <w:t>现有工程</w:t>
            </w:r>
            <w:r>
              <w:t>主要原、辅材料消耗量</w:t>
            </w:r>
          </w:p>
          <w:tbl>
            <w:tblPr>
              <w:tblStyle w:val="22"/>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8"/>
              <w:gridCol w:w="3495"/>
              <w:gridCol w:w="1433"/>
              <w:gridCol w:w="2722"/>
            </w:tblGrid>
            <w:tr w14:paraId="76329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67" w:type="pct"/>
                  <w:noWrap/>
                  <w:vAlign w:val="center"/>
                </w:tcPr>
                <w:p w14:paraId="4D9D3B6C">
                  <w:pPr>
                    <w:pStyle w:val="36"/>
                  </w:pPr>
                  <w:r>
                    <w:t>序号</w:t>
                  </w:r>
                </w:p>
              </w:tc>
              <w:tc>
                <w:tcPr>
                  <w:tcW w:w="2070" w:type="pct"/>
                  <w:noWrap/>
                  <w:vAlign w:val="center"/>
                </w:tcPr>
                <w:p w14:paraId="7F79249B">
                  <w:pPr>
                    <w:pStyle w:val="36"/>
                  </w:pPr>
                  <w:r>
                    <w:t>名称</w:t>
                  </w:r>
                </w:p>
              </w:tc>
              <w:tc>
                <w:tcPr>
                  <w:tcW w:w="849" w:type="pct"/>
                  <w:noWrap/>
                  <w:vAlign w:val="center"/>
                </w:tcPr>
                <w:p w14:paraId="64E866E4">
                  <w:pPr>
                    <w:pStyle w:val="36"/>
                  </w:pPr>
                  <w:r>
                    <w:t>年用(t/a)</w:t>
                  </w:r>
                </w:p>
              </w:tc>
              <w:tc>
                <w:tcPr>
                  <w:tcW w:w="1612" w:type="pct"/>
                  <w:noWrap/>
                  <w:vAlign w:val="center"/>
                </w:tcPr>
                <w:p w14:paraId="3E2A21F2">
                  <w:pPr>
                    <w:pStyle w:val="36"/>
                  </w:pPr>
                  <w:r>
                    <w:t>备注</w:t>
                  </w:r>
                </w:p>
              </w:tc>
            </w:tr>
            <w:tr w14:paraId="332A9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67" w:type="pct"/>
                  <w:noWrap/>
                  <w:vAlign w:val="center"/>
                </w:tcPr>
                <w:p w14:paraId="12818592">
                  <w:pPr>
                    <w:pStyle w:val="36"/>
                  </w:pPr>
                  <w:r>
                    <w:t>1</w:t>
                  </w:r>
                </w:p>
              </w:tc>
              <w:tc>
                <w:tcPr>
                  <w:tcW w:w="2070" w:type="pct"/>
                  <w:noWrap/>
                  <w:vAlign w:val="center"/>
                </w:tcPr>
                <w:p w14:paraId="660FE28C">
                  <w:pPr>
                    <w:pStyle w:val="36"/>
                  </w:pPr>
                  <w:r>
                    <w:t>食品加工企业污泥</w:t>
                  </w:r>
                </w:p>
              </w:tc>
              <w:tc>
                <w:tcPr>
                  <w:tcW w:w="849" w:type="pct"/>
                  <w:noWrap/>
                  <w:vAlign w:val="center"/>
                </w:tcPr>
                <w:p w14:paraId="01538162">
                  <w:pPr>
                    <w:pStyle w:val="36"/>
                  </w:pPr>
                  <w:r>
                    <w:rPr>
                      <w:rFonts w:hint="eastAsia"/>
                    </w:rPr>
                    <w:t>49</w:t>
                  </w:r>
                  <w:r>
                    <w:t>000</w:t>
                  </w:r>
                </w:p>
              </w:tc>
              <w:tc>
                <w:tcPr>
                  <w:tcW w:w="1612" w:type="pct"/>
                  <w:vMerge w:val="restart"/>
                  <w:noWrap/>
                  <w:vAlign w:val="center"/>
                </w:tcPr>
                <w:p w14:paraId="5D1C37D8">
                  <w:pPr>
                    <w:pStyle w:val="36"/>
                  </w:pPr>
                  <w:r>
                    <w:rPr>
                      <w:rFonts w:hint="eastAsia"/>
                    </w:rPr>
                    <w:t>存储于原料库内</w:t>
                  </w:r>
                </w:p>
              </w:tc>
            </w:tr>
            <w:tr w14:paraId="05CF0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67" w:type="pct"/>
                  <w:noWrap/>
                  <w:vAlign w:val="center"/>
                </w:tcPr>
                <w:p w14:paraId="7256604A">
                  <w:pPr>
                    <w:pStyle w:val="36"/>
                  </w:pPr>
                  <w:r>
                    <w:t>2</w:t>
                  </w:r>
                </w:p>
              </w:tc>
              <w:tc>
                <w:tcPr>
                  <w:tcW w:w="2070" w:type="pct"/>
                  <w:noWrap/>
                  <w:vAlign w:val="center"/>
                </w:tcPr>
                <w:p w14:paraId="6E795E0A">
                  <w:pPr>
                    <w:pStyle w:val="36"/>
                  </w:pPr>
                  <w:r>
                    <w:t>城镇污水处理厂污泥</w:t>
                  </w:r>
                </w:p>
              </w:tc>
              <w:tc>
                <w:tcPr>
                  <w:tcW w:w="849" w:type="pct"/>
                  <w:noWrap/>
                  <w:vAlign w:val="center"/>
                </w:tcPr>
                <w:p w14:paraId="04939714">
                  <w:pPr>
                    <w:pStyle w:val="36"/>
                  </w:pPr>
                  <w:r>
                    <w:rPr>
                      <w:rFonts w:hint="eastAsia"/>
                    </w:rPr>
                    <w:t>41</w:t>
                  </w:r>
                  <w:r>
                    <w:t>000</w:t>
                  </w:r>
                </w:p>
              </w:tc>
              <w:tc>
                <w:tcPr>
                  <w:tcW w:w="1612" w:type="pct"/>
                  <w:vMerge w:val="continue"/>
                  <w:noWrap/>
                  <w:vAlign w:val="center"/>
                </w:tcPr>
                <w:p w14:paraId="5B2FF234">
                  <w:pPr>
                    <w:pStyle w:val="36"/>
                  </w:pPr>
                </w:p>
              </w:tc>
            </w:tr>
            <w:tr w14:paraId="21A74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67" w:type="pct"/>
                  <w:noWrap/>
                  <w:vAlign w:val="center"/>
                </w:tcPr>
                <w:p w14:paraId="1CF6242C">
                  <w:pPr>
                    <w:pStyle w:val="36"/>
                  </w:pPr>
                  <w:r>
                    <w:t>3</w:t>
                  </w:r>
                </w:p>
              </w:tc>
              <w:tc>
                <w:tcPr>
                  <w:tcW w:w="2070" w:type="pct"/>
                  <w:noWrap/>
                  <w:vAlign w:val="center"/>
                </w:tcPr>
                <w:p w14:paraId="046EB740">
                  <w:pPr>
                    <w:pStyle w:val="36"/>
                  </w:pPr>
                  <w:r>
                    <w:t>蘑菇菌渣</w:t>
                  </w:r>
                </w:p>
              </w:tc>
              <w:tc>
                <w:tcPr>
                  <w:tcW w:w="849" w:type="pct"/>
                  <w:noWrap/>
                  <w:vAlign w:val="center"/>
                </w:tcPr>
                <w:p w14:paraId="685B6544">
                  <w:pPr>
                    <w:pStyle w:val="36"/>
                  </w:pPr>
                  <w:r>
                    <w:rPr>
                      <w:rFonts w:hint="eastAsia"/>
                    </w:rPr>
                    <w:t>236</w:t>
                  </w:r>
                  <w:r>
                    <w:t>00</w:t>
                  </w:r>
                </w:p>
              </w:tc>
              <w:tc>
                <w:tcPr>
                  <w:tcW w:w="1612" w:type="pct"/>
                  <w:vMerge w:val="restart"/>
                  <w:noWrap/>
                  <w:vAlign w:val="center"/>
                </w:tcPr>
                <w:p w14:paraId="30D7FFB5">
                  <w:pPr>
                    <w:pStyle w:val="36"/>
                  </w:pPr>
                  <w:r>
                    <w:rPr>
                      <w:rFonts w:hint="eastAsia"/>
                    </w:rPr>
                    <w:t>在辅料间内存储</w:t>
                  </w:r>
                </w:p>
              </w:tc>
            </w:tr>
            <w:tr w14:paraId="15E45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67" w:type="pct"/>
                  <w:noWrap/>
                  <w:vAlign w:val="center"/>
                </w:tcPr>
                <w:p w14:paraId="4DB9F3E4">
                  <w:pPr>
                    <w:pStyle w:val="36"/>
                  </w:pPr>
                  <w:r>
                    <w:t>4</w:t>
                  </w:r>
                </w:p>
              </w:tc>
              <w:tc>
                <w:tcPr>
                  <w:tcW w:w="2070" w:type="pct"/>
                  <w:noWrap/>
                  <w:vAlign w:val="center"/>
                </w:tcPr>
                <w:p w14:paraId="5AB44EC5">
                  <w:pPr>
                    <w:pStyle w:val="36"/>
                  </w:pPr>
                  <w:r>
                    <w:t>稻壳</w:t>
                  </w:r>
                </w:p>
              </w:tc>
              <w:tc>
                <w:tcPr>
                  <w:tcW w:w="849" w:type="pct"/>
                  <w:noWrap/>
                  <w:vAlign w:val="center"/>
                </w:tcPr>
                <w:p w14:paraId="7E7DD6C4">
                  <w:pPr>
                    <w:pStyle w:val="36"/>
                  </w:pPr>
                  <w:r>
                    <w:rPr>
                      <w:rFonts w:hint="eastAsia"/>
                    </w:rPr>
                    <w:t>236</w:t>
                  </w:r>
                  <w:r>
                    <w:t>00</w:t>
                  </w:r>
                </w:p>
              </w:tc>
              <w:tc>
                <w:tcPr>
                  <w:tcW w:w="1612" w:type="pct"/>
                  <w:vMerge w:val="continue"/>
                  <w:noWrap/>
                  <w:vAlign w:val="center"/>
                </w:tcPr>
                <w:p w14:paraId="0F88BFF5">
                  <w:pPr>
                    <w:pStyle w:val="36"/>
                  </w:pPr>
                </w:p>
              </w:tc>
            </w:tr>
            <w:tr w14:paraId="1C421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67" w:type="pct"/>
                  <w:noWrap/>
                  <w:vAlign w:val="center"/>
                </w:tcPr>
                <w:p w14:paraId="159C1A67">
                  <w:pPr>
                    <w:pStyle w:val="36"/>
                  </w:pPr>
                  <w:r>
                    <w:t>5</w:t>
                  </w:r>
                </w:p>
              </w:tc>
              <w:tc>
                <w:tcPr>
                  <w:tcW w:w="2070" w:type="pct"/>
                  <w:noWrap/>
                  <w:vAlign w:val="center"/>
                </w:tcPr>
                <w:p w14:paraId="22E9A53B">
                  <w:pPr>
                    <w:pStyle w:val="36"/>
                  </w:pPr>
                  <w:r>
                    <w:t>发酵菌种</w:t>
                  </w:r>
                </w:p>
              </w:tc>
              <w:tc>
                <w:tcPr>
                  <w:tcW w:w="849" w:type="pct"/>
                  <w:noWrap/>
                  <w:vAlign w:val="center"/>
                </w:tcPr>
                <w:p w14:paraId="7537B231">
                  <w:pPr>
                    <w:pStyle w:val="36"/>
                  </w:pPr>
                  <w:r>
                    <w:rPr>
                      <w:rFonts w:hint="eastAsia"/>
                    </w:rPr>
                    <w:t>9</w:t>
                  </w:r>
                </w:p>
              </w:tc>
              <w:tc>
                <w:tcPr>
                  <w:tcW w:w="1612" w:type="pct"/>
                  <w:vMerge w:val="continue"/>
                  <w:noWrap/>
                  <w:vAlign w:val="center"/>
                </w:tcPr>
                <w:p w14:paraId="395BD32B">
                  <w:pPr>
                    <w:pStyle w:val="36"/>
                  </w:pPr>
                </w:p>
              </w:tc>
            </w:tr>
          </w:tbl>
          <w:p w14:paraId="074C68ED">
            <w:pPr>
              <w:adjustRightInd w:val="0"/>
              <w:snapToGrid w:val="0"/>
              <w:spacing w:line="400" w:lineRule="exact"/>
              <w:ind w:firstLine="420"/>
              <w:rPr>
                <w:bCs/>
                <w:szCs w:val="21"/>
              </w:rPr>
            </w:pPr>
            <w:r>
              <w:rPr>
                <w:bCs/>
                <w:szCs w:val="21"/>
              </w:rPr>
              <w:t>食品加工企业污泥：</w:t>
            </w:r>
            <w:r>
              <w:rPr>
                <w:rFonts w:hint="eastAsia"/>
                <w:bCs/>
                <w:szCs w:val="21"/>
              </w:rPr>
              <w:t>现有工程</w:t>
            </w:r>
            <w:r>
              <w:rPr>
                <w:bCs/>
                <w:szCs w:val="21"/>
              </w:rPr>
              <w:t>仅接受食品加工企业环评批复或鉴别为一般固废的生化污泥，不使用危废污泥，在使用前需取样检测，污泥中污染物需符合《农用污泥污染物控制标准》（GB4284-2018）且含水率≤80%。</w:t>
            </w:r>
          </w:p>
          <w:p w14:paraId="0D015E9B">
            <w:pPr>
              <w:adjustRightInd w:val="0"/>
              <w:snapToGrid w:val="0"/>
              <w:spacing w:line="400" w:lineRule="exact"/>
              <w:ind w:firstLine="420"/>
              <w:rPr>
                <w:bCs/>
                <w:szCs w:val="21"/>
              </w:rPr>
            </w:pPr>
            <w:r>
              <w:rPr>
                <w:bCs/>
                <w:szCs w:val="21"/>
              </w:rPr>
              <w:t>城镇污水处理厂污泥：</w:t>
            </w:r>
            <w:r>
              <w:rPr>
                <w:rFonts w:hint="eastAsia"/>
                <w:bCs/>
                <w:szCs w:val="21"/>
              </w:rPr>
              <w:t>现有工程</w:t>
            </w:r>
            <w:r>
              <w:rPr>
                <w:bCs/>
                <w:szCs w:val="21"/>
              </w:rPr>
              <w:t>仅接受城镇污水处理厂在污水净化处理过程中产生的含水率不同的半固态或固态物质，不包括栅渣、浮渣和沉砂池砂砾。在使用前需取样检测， 污泥中污染物需符合《城镇污水处理厂污泥泥质》（GB24188-2009）且含水率≤80%。</w:t>
            </w:r>
          </w:p>
          <w:p w14:paraId="18631FE5">
            <w:pPr>
              <w:adjustRightInd w:val="0"/>
              <w:snapToGrid w:val="0"/>
              <w:spacing w:line="400" w:lineRule="exact"/>
              <w:ind w:firstLine="420"/>
              <w:rPr>
                <w:bCs/>
                <w:szCs w:val="21"/>
              </w:rPr>
            </w:pPr>
            <w:r>
              <w:rPr>
                <w:rFonts w:hint="eastAsia"/>
                <w:bCs/>
                <w:szCs w:val="21"/>
              </w:rPr>
              <w:t>发酵菌种：也被称为EM菌剂，由乳酸菌、芽孢菌、光和细菌、酵母菌、放线细菌等益生菌组成的混合物。</w:t>
            </w:r>
          </w:p>
          <w:p w14:paraId="676BFEFD">
            <w:pPr>
              <w:adjustRightInd w:val="0"/>
              <w:snapToGrid w:val="0"/>
              <w:spacing w:line="400" w:lineRule="exact"/>
              <w:ind w:firstLine="420"/>
              <w:rPr>
                <w:szCs w:val="21"/>
              </w:rPr>
            </w:pPr>
            <w:r>
              <w:rPr>
                <w:rFonts w:hint="eastAsia"/>
                <w:szCs w:val="21"/>
              </w:rPr>
              <w:t>（4）现有工程主要生产设备</w:t>
            </w:r>
          </w:p>
          <w:p w14:paraId="0929BF17">
            <w:pPr>
              <w:adjustRightInd w:val="0"/>
              <w:snapToGrid w:val="0"/>
              <w:spacing w:line="400" w:lineRule="exact"/>
              <w:ind w:firstLine="420"/>
              <w:rPr>
                <w:szCs w:val="21"/>
              </w:rPr>
            </w:pPr>
            <w:r>
              <w:rPr>
                <w:rFonts w:hint="eastAsia"/>
                <w:szCs w:val="21"/>
              </w:rPr>
              <w:t>现有工程主要生产设备见下表。</w:t>
            </w:r>
          </w:p>
          <w:p w14:paraId="1E56FF63">
            <w:pPr>
              <w:pStyle w:val="69"/>
            </w:pPr>
            <w:r>
              <w:rPr>
                <w:rFonts w:hint="eastAsia"/>
              </w:rPr>
              <w:t>现有工程</w:t>
            </w:r>
            <w:r>
              <w:t>主要</w:t>
            </w:r>
            <w:r>
              <w:rPr>
                <w:rFonts w:hint="eastAsia"/>
              </w:rPr>
              <w:t>生产设备</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1890"/>
              <w:gridCol w:w="1264"/>
              <w:gridCol w:w="1977"/>
              <w:gridCol w:w="2670"/>
            </w:tblGrid>
            <w:tr w14:paraId="05086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78" w:type="pct"/>
                  <w:noWrap/>
                  <w:vAlign w:val="center"/>
                </w:tcPr>
                <w:p w14:paraId="76FFFD99">
                  <w:pPr>
                    <w:pStyle w:val="36"/>
                  </w:pPr>
                  <w:r>
                    <w:t>序号</w:t>
                  </w:r>
                </w:p>
              </w:tc>
              <w:tc>
                <w:tcPr>
                  <w:tcW w:w="1119" w:type="pct"/>
                  <w:noWrap/>
                  <w:vAlign w:val="center"/>
                </w:tcPr>
                <w:p w14:paraId="1B7C8AEE">
                  <w:pPr>
                    <w:pStyle w:val="36"/>
                  </w:pPr>
                  <w:r>
                    <w:t>设备名称</w:t>
                  </w:r>
                </w:p>
              </w:tc>
              <w:tc>
                <w:tcPr>
                  <w:tcW w:w="749" w:type="pct"/>
                  <w:noWrap/>
                  <w:vAlign w:val="center"/>
                </w:tcPr>
                <w:p w14:paraId="707230EC">
                  <w:pPr>
                    <w:pStyle w:val="36"/>
                  </w:pPr>
                  <w:r>
                    <w:t>型号规格</w:t>
                  </w:r>
                </w:p>
              </w:tc>
              <w:tc>
                <w:tcPr>
                  <w:tcW w:w="1171" w:type="pct"/>
                  <w:noWrap/>
                  <w:vAlign w:val="center"/>
                </w:tcPr>
                <w:p w14:paraId="21FBF5CC">
                  <w:pPr>
                    <w:pStyle w:val="36"/>
                  </w:pPr>
                  <w:r>
                    <w:t>数量（台/套）</w:t>
                  </w:r>
                </w:p>
              </w:tc>
              <w:tc>
                <w:tcPr>
                  <w:tcW w:w="1581" w:type="pct"/>
                  <w:noWrap/>
                  <w:vAlign w:val="center"/>
                </w:tcPr>
                <w:p w14:paraId="00998C27">
                  <w:pPr>
                    <w:pStyle w:val="36"/>
                  </w:pPr>
                  <w:r>
                    <w:t>位置</w:t>
                  </w:r>
                </w:p>
              </w:tc>
            </w:tr>
            <w:tr w14:paraId="4CAD0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78" w:type="pct"/>
                  <w:noWrap/>
                  <w:vAlign w:val="center"/>
                </w:tcPr>
                <w:p w14:paraId="028888F2">
                  <w:pPr>
                    <w:pStyle w:val="36"/>
                  </w:pPr>
                  <w:r>
                    <w:t>1</w:t>
                  </w:r>
                </w:p>
              </w:tc>
              <w:tc>
                <w:tcPr>
                  <w:tcW w:w="1119" w:type="pct"/>
                  <w:noWrap/>
                  <w:vAlign w:val="center"/>
                </w:tcPr>
                <w:p w14:paraId="3DDEFA34">
                  <w:pPr>
                    <w:pStyle w:val="36"/>
                  </w:pPr>
                  <w:r>
                    <w:t>大轮盘翻抛机</w:t>
                  </w:r>
                </w:p>
              </w:tc>
              <w:tc>
                <w:tcPr>
                  <w:tcW w:w="749" w:type="pct"/>
                  <w:noWrap/>
                  <w:vAlign w:val="center"/>
                </w:tcPr>
                <w:p w14:paraId="26C8B761">
                  <w:pPr>
                    <w:pStyle w:val="36"/>
                  </w:pPr>
                  <w:r>
                    <w:t>8 米</w:t>
                  </w:r>
                </w:p>
              </w:tc>
              <w:tc>
                <w:tcPr>
                  <w:tcW w:w="1171" w:type="pct"/>
                  <w:noWrap/>
                  <w:vAlign w:val="center"/>
                </w:tcPr>
                <w:p w14:paraId="72BBC98E">
                  <w:pPr>
                    <w:pStyle w:val="36"/>
                  </w:pPr>
                  <w:r>
                    <w:rPr>
                      <w:rFonts w:hint="eastAsia"/>
                    </w:rPr>
                    <w:t>4</w:t>
                  </w:r>
                </w:p>
              </w:tc>
              <w:tc>
                <w:tcPr>
                  <w:tcW w:w="1581" w:type="pct"/>
                  <w:noWrap/>
                  <w:vAlign w:val="center"/>
                </w:tcPr>
                <w:p w14:paraId="5F305E55">
                  <w:pPr>
                    <w:pStyle w:val="36"/>
                  </w:pPr>
                  <w:r>
                    <w:t>1#</w:t>
                  </w:r>
                  <w:r>
                    <w:rPr>
                      <w:rFonts w:hint="eastAsia"/>
                    </w:rPr>
                    <w:t>~2</w:t>
                  </w:r>
                  <w:r>
                    <w:t>#发酵车间</w:t>
                  </w:r>
                  <w:r>
                    <w:rPr>
                      <w:rFonts w:hint="eastAsia"/>
                    </w:rPr>
                    <w:t>2台</w:t>
                  </w:r>
                </w:p>
                <w:p w14:paraId="7FA60683">
                  <w:pPr>
                    <w:pStyle w:val="36"/>
                  </w:pPr>
                  <w:r>
                    <w:rPr>
                      <w:rFonts w:hint="eastAsia"/>
                    </w:rPr>
                    <w:t>3</w:t>
                  </w:r>
                  <w:r>
                    <w:t>#</w:t>
                  </w:r>
                  <w:r>
                    <w:rPr>
                      <w:rFonts w:hint="eastAsia"/>
                    </w:rPr>
                    <w:t>~4</w:t>
                  </w:r>
                  <w:r>
                    <w:t>#</w:t>
                  </w:r>
                  <w:r>
                    <w:rPr>
                      <w:rFonts w:hint="eastAsia"/>
                    </w:rPr>
                    <w:t>发酵车间2台</w:t>
                  </w:r>
                </w:p>
              </w:tc>
            </w:tr>
            <w:tr w14:paraId="4BAE7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78" w:type="pct"/>
                  <w:noWrap/>
                  <w:vAlign w:val="center"/>
                </w:tcPr>
                <w:p w14:paraId="6B3AADEC">
                  <w:pPr>
                    <w:pStyle w:val="36"/>
                  </w:pPr>
                  <w:r>
                    <w:t>2</w:t>
                  </w:r>
                </w:p>
              </w:tc>
              <w:tc>
                <w:tcPr>
                  <w:tcW w:w="1119" w:type="pct"/>
                  <w:noWrap/>
                  <w:vAlign w:val="center"/>
                </w:tcPr>
                <w:p w14:paraId="0ACBEFA8">
                  <w:pPr>
                    <w:pStyle w:val="36"/>
                  </w:pPr>
                  <w:r>
                    <w:t>物料粉碎机</w:t>
                  </w:r>
                </w:p>
              </w:tc>
              <w:tc>
                <w:tcPr>
                  <w:tcW w:w="749" w:type="pct"/>
                  <w:noWrap/>
                  <w:vAlign w:val="center"/>
                </w:tcPr>
                <w:p w14:paraId="0E7B0F36">
                  <w:pPr>
                    <w:pStyle w:val="36"/>
                  </w:pPr>
                  <w:r>
                    <w:t>110 型</w:t>
                  </w:r>
                </w:p>
              </w:tc>
              <w:tc>
                <w:tcPr>
                  <w:tcW w:w="1171" w:type="pct"/>
                  <w:noWrap/>
                  <w:vAlign w:val="center"/>
                </w:tcPr>
                <w:p w14:paraId="03FA0494">
                  <w:pPr>
                    <w:pStyle w:val="36"/>
                  </w:pPr>
                  <w:r>
                    <w:t>1</w:t>
                  </w:r>
                </w:p>
              </w:tc>
              <w:tc>
                <w:tcPr>
                  <w:tcW w:w="1581" w:type="pct"/>
                  <w:vMerge w:val="restart"/>
                  <w:noWrap/>
                  <w:vAlign w:val="center"/>
                </w:tcPr>
                <w:p w14:paraId="6EC33C01">
                  <w:pPr>
                    <w:pStyle w:val="36"/>
                  </w:pPr>
                  <w:r>
                    <w:t>生产车间</w:t>
                  </w:r>
                </w:p>
              </w:tc>
            </w:tr>
            <w:tr w14:paraId="0646A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78" w:type="pct"/>
                  <w:noWrap/>
                  <w:vAlign w:val="center"/>
                </w:tcPr>
                <w:p w14:paraId="6FDC9A49">
                  <w:pPr>
                    <w:pStyle w:val="36"/>
                  </w:pPr>
                  <w:r>
                    <w:t>3</w:t>
                  </w:r>
                </w:p>
              </w:tc>
              <w:tc>
                <w:tcPr>
                  <w:tcW w:w="1119" w:type="pct"/>
                  <w:noWrap/>
                  <w:vAlign w:val="center"/>
                </w:tcPr>
                <w:p w14:paraId="1F09F151">
                  <w:pPr>
                    <w:pStyle w:val="36"/>
                  </w:pPr>
                  <w:r>
                    <w:t>滚筒筛分机</w:t>
                  </w:r>
                </w:p>
              </w:tc>
              <w:tc>
                <w:tcPr>
                  <w:tcW w:w="749" w:type="pct"/>
                  <w:noWrap/>
                  <w:vAlign w:val="center"/>
                </w:tcPr>
                <w:p w14:paraId="705C9188">
                  <w:pPr>
                    <w:pStyle w:val="36"/>
                  </w:pPr>
                  <w:r>
                    <w:t>1.8×6m</w:t>
                  </w:r>
                </w:p>
              </w:tc>
              <w:tc>
                <w:tcPr>
                  <w:tcW w:w="1171" w:type="pct"/>
                  <w:noWrap/>
                  <w:vAlign w:val="center"/>
                </w:tcPr>
                <w:p w14:paraId="6D4D081B">
                  <w:pPr>
                    <w:pStyle w:val="36"/>
                  </w:pPr>
                  <w:r>
                    <w:t>1</w:t>
                  </w:r>
                </w:p>
              </w:tc>
              <w:tc>
                <w:tcPr>
                  <w:tcW w:w="1581" w:type="pct"/>
                  <w:vMerge w:val="continue"/>
                  <w:tcBorders>
                    <w:top w:val="nil"/>
                  </w:tcBorders>
                  <w:noWrap/>
                  <w:vAlign w:val="center"/>
                </w:tcPr>
                <w:p w14:paraId="54B94D4C">
                  <w:pPr>
                    <w:pStyle w:val="36"/>
                  </w:pPr>
                </w:p>
              </w:tc>
            </w:tr>
            <w:tr w14:paraId="533AC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78" w:type="pct"/>
                  <w:noWrap/>
                  <w:vAlign w:val="center"/>
                </w:tcPr>
                <w:p w14:paraId="21FDBDA8">
                  <w:pPr>
                    <w:pStyle w:val="36"/>
                  </w:pPr>
                  <w:r>
                    <w:t>4</w:t>
                  </w:r>
                </w:p>
              </w:tc>
              <w:tc>
                <w:tcPr>
                  <w:tcW w:w="1119" w:type="pct"/>
                  <w:noWrap/>
                  <w:vAlign w:val="center"/>
                </w:tcPr>
                <w:p w14:paraId="5BB3CD11">
                  <w:pPr>
                    <w:pStyle w:val="36"/>
                  </w:pPr>
                  <w:r>
                    <w:t>成品包装机</w:t>
                  </w:r>
                </w:p>
              </w:tc>
              <w:tc>
                <w:tcPr>
                  <w:tcW w:w="749" w:type="pct"/>
                  <w:noWrap/>
                  <w:vAlign w:val="center"/>
                </w:tcPr>
                <w:p w14:paraId="3BDF572C">
                  <w:pPr>
                    <w:pStyle w:val="36"/>
                  </w:pPr>
                  <w:r>
                    <w:t>ZD-25 型</w:t>
                  </w:r>
                </w:p>
              </w:tc>
              <w:tc>
                <w:tcPr>
                  <w:tcW w:w="1171" w:type="pct"/>
                  <w:noWrap/>
                  <w:vAlign w:val="center"/>
                </w:tcPr>
                <w:p w14:paraId="7FAD06EE">
                  <w:pPr>
                    <w:pStyle w:val="36"/>
                  </w:pPr>
                  <w:r>
                    <w:t>1</w:t>
                  </w:r>
                </w:p>
              </w:tc>
              <w:tc>
                <w:tcPr>
                  <w:tcW w:w="1581" w:type="pct"/>
                  <w:vMerge w:val="continue"/>
                  <w:tcBorders>
                    <w:top w:val="nil"/>
                  </w:tcBorders>
                  <w:noWrap/>
                  <w:vAlign w:val="center"/>
                </w:tcPr>
                <w:p w14:paraId="5DB19222">
                  <w:pPr>
                    <w:pStyle w:val="36"/>
                  </w:pPr>
                </w:p>
              </w:tc>
            </w:tr>
            <w:tr w14:paraId="387A5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78" w:type="pct"/>
                  <w:noWrap/>
                  <w:vAlign w:val="center"/>
                </w:tcPr>
                <w:p w14:paraId="373CF844">
                  <w:pPr>
                    <w:pStyle w:val="36"/>
                  </w:pPr>
                  <w:r>
                    <w:t>5</w:t>
                  </w:r>
                </w:p>
              </w:tc>
              <w:tc>
                <w:tcPr>
                  <w:tcW w:w="1119" w:type="pct"/>
                  <w:noWrap/>
                  <w:vAlign w:val="center"/>
                </w:tcPr>
                <w:p w14:paraId="630C7B53">
                  <w:pPr>
                    <w:pStyle w:val="36"/>
                  </w:pPr>
                  <w:r>
                    <w:t>铲车</w:t>
                  </w:r>
                </w:p>
              </w:tc>
              <w:tc>
                <w:tcPr>
                  <w:tcW w:w="749" w:type="pct"/>
                  <w:noWrap/>
                  <w:vAlign w:val="center"/>
                </w:tcPr>
                <w:p w14:paraId="4D18DEFF">
                  <w:pPr>
                    <w:pStyle w:val="36"/>
                  </w:pPr>
                  <w:r>
                    <w:t>国</w:t>
                  </w:r>
                  <w:r>
                    <w:rPr>
                      <w:rFonts w:hint="eastAsia"/>
                    </w:rPr>
                    <w:t>Ⅵ</w:t>
                  </w:r>
                </w:p>
              </w:tc>
              <w:tc>
                <w:tcPr>
                  <w:tcW w:w="1171" w:type="pct"/>
                  <w:noWrap/>
                  <w:vAlign w:val="center"/>
                </w:tcPr>
                <w:p w14:paraId="0C12B2C4">
                  <w:pPr>
                    <w:pStyle w:val="36"/>
                  </w:pPr>
                  <w:r>
                    <w:rPr>
                      <w:rFonts w:hint="eastAsia"/>
                    </w:rPr>
                    <w:t>2</w:t>
                  </w:r>
                </w:p>
              </w:tc>
              <w:tc>
                <w:tcPr>
                  <w:tcW w:w="1581" w:type="pct"/>
                  <w:noWrap/>
                  <w:vAlign w:val="center"/>
                </w:tcPr>
                <w:p w14:paraId="5E781580">
                  <w:pPr>
                    <w:pStyle w:val="36"/>
                  </w:pPr>
                  <w:r>
                    <w:t>厂区</w:t>
                  </w:r>
                </w:p>
              </w:tc>
            </w:tr>
          </w:tbl>
          <w:p w14:paraId="4521DB1D">
            <w:pPr>
              <w:adjustRightInd w:val="0"/>
              <w:snapToGrid w:val="0"/>
              <w:spacing w:line="400" w:lineRule="exact"/>
              <w:ind w:firstLine="420"/>
              <w:rPr>
                <w:szCs w:val="21"/>
              </w:rPr>
            </w:pPr>
            <w:r>
              <w:rPr>
                <w:rFonts w:hint="eastAsia"/>
                <w:szCs w:val="21"/>
              </w:rPr>
              <w:t>⑸现有工程给排水情况</w:t>
            </w:r>
          </w:p>
          <w:p w14:paraId="4A0F9D0B">
            <w:pPr>
              <w:adjustRightInd w:val="0"/>
              <w:snapToGrid w:val="0"/>
              <w:spacing w:line="400" w:lineRule="exact"/>
              <w:ind w:firstLine="420"/>
              <w:rPr>
                <w:szCs w:val="21"/>
              </w:rPr>
            </w:pPr>
            <w:r>
              <w:rPr>
                <w:rFonts w:hint="eastAsia"/>
                <w:szCs w:val="21"/>
              </w:rPr>
              <w:t>现有工程用水来源为城市供水管网，市政供水主要用于生活用水和生产用水，生产用水为喷淋塔、生物滤池补水。</w:t>
            </w:r>
          </w:p>
          <w:p w14:paraId="215C551A">
            <w:pPr>
              <w:adjustRightInd w:val="0"/>
              <w:snapToGrid w:val="0"/>
              <w:spacing w:line="400" w:lineRule="exact"/>
              <w:ind w:firstLine="420"/>
              <w:rPr>
                <w:szCs w:val="21"/>
              </w:rPr>
            </w:pPr>
            <w:r>
              <w:rPr>
                <w:rFonts w:hint="eastAsia"/>
                <w:szCs w:val="21"/>
              </w:rPr>
              <w:t>现有工程生活用水量为115.2</w:t>
            </w:r>
            <w:r>
              <w:t>m</w:t>
            </w:r>
            <w:r>
              <w:rPr>
                <w:vertAlign w:val="superscript"/>
              </w:rPr>
              <w:t>3</w:t>
            </w:r>
            <w:r>
              <w:rPr>
                <w:rFonts w:hint="eastAsia"/>
                <w:szCs w:val="21"/>
              </w:rPr>
              <w:t xml:space="preserve">/a。生产用水中喷淋塔补水量为70 </w:t>
            </w:r>
            <w:r>
              <w:t>m</w:t>
            </w:r>
            <w:r>
              <w:rPr>
                <w:vertAlign w:val="superscript"/>
              </w:rPr>
              <w:t>3</w:t>
            </w:r>
            <w:r>
              <w:rPr>
                <w:rFonts w:hint="eastAsia"/>
                <w:szCs w:val="21"/>
              </w:rPr>
              <w:t>/a，生物滤池补水量为142</w:t>
            </w:r>
            <w:r>
              <w:t>m</w:t>
            </w:r>
            <w:r>
              <w:rPr>
                <w:vertAlign w:val="superscript"/>
              </w:rPr>
              <w:t>3</w:t>
            </w:r>
            <w:r>
              <w:rPr>
                <w:rFonts w:hint="eastAsia"/>
                <w:szCs w:val="21"/>
              </w:rPr>
              <w:t>/a，生产总用水量为212</w:t>
            </w:r>
            <w:r>
              <w:t>m</w:t>
            </w:r>
            <w:r>
              <w:rPr>
                <w:vertAlign w:val="superscript"/>
              </w:rPr>
              <w:t>3</w:t>
            </w:r>
            <w:r>
              <w:rPr>
                <w:rFonts w:hint="eastAsia"/>
                <w:szCs w:val="21"/>
              </w:rPr>
              <w:t>/a。</w:t>
            </w:r>
          </w:p>
          <w:p w14:paraId="34B1256B">
            <w:pPr>
              <w:adjustRightInd w:val="0"/>
              <w:snapToGrid w:val="0"/>
              <w:spacing w:line="400" w:lineRule="exact"/>
              <w:ind w:firstLine="420"/>
              <w:rPr>
                <w:szCs w:val="21"/>
              </w:rPr>
            </w:pPr>
            <w:r>
              <w:rPr>
                <w:rFonts w:hint="eastAsia"/>
                <w:szCs w:val="21"/>
              </w:rPr>
              <w:t>现有工程无生产废水产生。因此现有工程排水为生活污水，生活污水排放量为97.92</w:t>
            </w:r>
            <w:r>
              <w:t>m</w:t>
            </w:r>
            <w:r>
              <w:rPr>
                <w:vertAlign w:val="superscript"/>
              </w:rPr>
              <w:t>3</w:t>
            </w:r>
            <w:r>
              <w:rPr>
                <w:rFonts w:hint="eastAsia"/>
                <w:szCs w:val="21"/>
              </w:rPr>
              <w:t>/a。</w:t>
            </w:r>
          </w:p>
          <w:p w14:paraId="195E1D4A">
            <w:pPr>
              <w:adjustRightInd w:val="0"/>
              <w:snapToGrid w:val="0"/>
              <w:spacing w:line="400" w:lineRule="exact"/>
              <w:ind w:firstLine="420"/>
              <w:rPr>
                <w:szCs w:val="21"/>
              </w:rPr>
            </w:pPr>
            <w:r>
              <w:rPr>
                <w:rFonts w:hint="eastAsia"/>
                <w:szCs w:val="21"/>
              </w:rPr>
              <w:t>⑹现有工程生产工艺流程及排污节点</w:t>
            </w:r>
          </w:p>
          <w:p w14:paraId="5DF04501">
            <w:pPr>
              <w:adjustRightInd w:val="0"/>
              <w:snapToGrid w:val="0"/>
              <w:spacing w:line="400" w:lineRule="exact"/>
              <w:ind w:firstLine="420"/>
              <w:rPr>
                <w:szCs w:val="21"/>
              </w:rPr>
            </w:pPr>
            <w:r>
              <w:rPr>
                <w:rFonts w:hint="eastAsia"/>
                <w:szCs w:val="21"/>
              </w:rPr>
              <w:t>①有机肥及微生物肥生产线</w:t>
            </w:r>
          </w:p>
          <w:p w14:paraId="6A226E8E">
            <w:pPr>
              <w:adjustRightInd w:val="0"/>
              <w:snapToGrid w:val="0"/>
              <w:spacing w:line="400" w:lineRule="exact"/>
              <w:ind w:firstLine="420"/>
              <w:rPr>
                <w:szCs w:val="21"/>
              </w:rPr>
            </w:pPr>
          </w:p>
          <w:p w14:paraId="21267DAE">
            <w:pPr>
              <w:adjustRightInd w:val="0"/>
              <w:snapToGrid w:val="0"/>
              <w:ind w:firstLine="420"/>
              <w:rPr>
                <w:szCs w:val="21"/>
              </w:rPr>
            </w:pPr>
            <w:r>
              <w:drawing>
                <wp:inline distT="0" distB="0" distL="114300" distR="114300">
                  <wp:extent cx="4516120" cy="1905635"/>
                  <wp:effectExtent l="19050" t="0" r="0" b="0"/>
                  <wp:docPr id="4" name="图片 6" descr="1653977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1653977138(1)"/>
                          <pic:cNvPicPr>
                            <a:picLocks noChangeAspect="1"/>
                          </pic:cNvPicPr>
                        </pic:nvPicPr>
                        <pic:blipFill>
                          <a:blip r:embed="rId13"/>
                          <a:stretch>
                            <a:fillRect/>
                          </a:stretch>
                        </pic:blipFill>
                        <pic:spPr>
                          <a:xfrm>
                            <a:off x="0" y="0"/>
                            <a:ext cx="4519271" cy="1907283"/>
                          </a:xfrm>
                          <a:prstGeom prst="rect">
                            <a:avLst/>
                          </a:prstGeom>
                          <a:noFill/>
                          <a:ln>
                            <a:noFill/>
                          </a:ln>
                        </pic:spPr>
                      </pic:pic>
                    </a:graphicData>
                  </a:graphic>
                </wp:inline>
              </w:drawing>
            </w:r>
          </w:p>
          <w:p w14:paraId="25B96CEA">
            <w:pPr>
              <w:pStyle w:val="72"/>
              <w:spacing w:line="240" w:lineRule="auto"/>
              <w:ind w:left="0" w:firstLine="0"/>
              <w:rPr>
                <w:rFonts w:hint="default"/>
              </w:rPr>
            </w:pPr>
            <w:r>
              <w:t>现有工程有机肥及微生物肥生产工艺流程及排污节点图</w:t>
            </w:r>
          </w:p>
          <w:p w14:paraId="6902351D">
            <w:pPr>
              <w:spacing w:beforeLines="100"/>
              <w:ind w:firstLine="420"/>
              <w:jc w:val="left"/>
              <w:rPr>
                <w:rFonts w:ascii="宋体" w:hAnsi="宋体"/>
                <w:bCs/>
                <w:szCs w:val="21"/>
              </w:rPr>
            </w:pPr>
            <w:r>
              <w:rPr>
                <w:rFonts w:hint="eastAsia" w:ascii="宋体" w:hAnsi="宋体"/>
                <w:bCs/>
                <w:szCs w:val="21"/>
              </w:rPr>
              <w:t>②营养土生产线</w:t>
            </w:r>
          </w:p>
          <w:p w14:paraId="30477D2C">
            <w:pPr>
              <w:spacing w:line="400" w:lineRule="exact"/>
              <w:ind w:firstLine="420"/>
              <w:jc w:val="left"/>
              <w:rPr>
                <w:rFonts w:ascii="宋体" w:hAnsi="宋体"/>
                <w:bCs/>
                <w:szCs w:val="21"/>
              </w:rPr>
            </w:pPr>
          </w:p>
          <w:p w14:paraId="64BAAF22">
            <w:pPr>
              <w:spacing w:line="240" w:lineRule="auto"/>
              <w:ind w:firstLine="420"/>
              <w:jc w:val="left"/>
              <w:rPr>
                <w:rFonts w:ascii="宋体" w:hAnsi="宋体"/>
                <w:bCs/>
                <w:szCs w:val="21"/>
              </w:rPr>
            </w:pPr>
            <w:r>
              <w:rPr>
                <w:rFonts w:ascii="宋体" w:hAnsi="宋体"/>
                <w:bCs/>
                <w:szCs w:val="21"/>
              </w:rPr>
              <w:drawing>
                <wp:inline distT="0" distB="0" distL="0" distR="0">
                  <wp:extent cx="4857750" cy="2057400"/>
                  <wp:effectExtent l="1905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noChangeArrowheads="1"/>
                          </pic:cNvPicPr>
                        </pic:nvPicPr>
                        <pic:blipFill>
                          <a:blip r:embed="rId14"/>
                          <a:srcRect/>
                          <a:stretch>
                            <a:fillRect/>
                          </a:stretch>
                        </pic:blipFill>
                        <pic:spPr>
                          <a:xfrm>
                            <a:off x="0" y="0"/>
                            <a:ext cx="4857750" cy="2057400"/>
                          </a:xfrm>
                          <a:prstGeom prst="rect">
                            <a:avLst/>
                          </a:prstGeom>
                          <a:noFill/>
                          <a:ln w="9525">
                            <a:noFill/>
                            <a:miter lim="800000"/>
                            <a:headEnd/>
                            <a:tailEnd/>
                          </a:ln>
                        </pic:spPr>
                      </pic:pic>
                    </a:graphicData>
                  </a:graphic>
                </wp:inline>
              </w:drawing>
            </w:r>
          </w:p>
          <w:p w14:paraId="505F30B9">
            <w:pPr>
              <w:pStyle w:val="72"/>
              <w:rPr>
                <w:rFonts w:hint="default"/>
              </w:rPr>
            </w:pPr>
            <w:r>
              <w:t>现有工程营养土生产工艺流程及排污节点图</w:t>
            </w:r>
          </w:p>
          <w:p w14:paraId="6925F91F">
            <w:pPr>
              <w:adjustRightInd w:val="0"/>
              <w:snapToGrid w:val="0"/>
              <w:spacing w:line="400" w:lineRule="exact"/>
              <w:ind w:firstLine="422"/>
              <w:rPr>
                <w:b/>
                <w:szCs w:val="21"/>
              </w:rPr>
            </w:pPr>
          </w:p>
          <w:p w14:paraId="7918AD74">
            <w:pPr>
              <w:adjustRightInd w:val="0"/>
              <w:snapToGrid w:val="0"/>
              <w:spacing w:line="400" w:lineRule="exact"/>
              <w:ind w:firstLine="422"/>
              <w:rPr>
                <w:b/>
                <w:szCs w:val="21"/>
              </w:rPr>
            </w:pPr>
            <w:r>
              <w:rPr>
                <w:rFonts w:hint="eastAsia"/>
                <w:b/>
                <w:szCs w:val="21"/>
              </w:rPr>
              <w:t>3、扩建项目</w:t>
            </w:r>
          </w:p>
          <w:p w14:paraId="04D45894">
            <w:pPr>
              <w:adjustRightInd w:val="0"/>
              <w:snapToGrid w:val="0"/>
              <w:spacing w:line="400" w:lineRule="exact"/>
              <w:ind w:firstLine="422"/>
              <w:rPr>
                <w:b/>
                <w:szCs w:val="21"/>
              </w:rPr>
            </w:pPr>
            <w:r>
              <w:rPr>
                <w:rFonts w:hint="eastAsia"/>
                <w:b/>
                <w:szCs w:val="21"/>
              </w:rPr>
              <w:t>（1）扩建项目概况</w:t>
            </w:r>
          </w:p>
          <w:p w14:paraId="1EC77DBD">
            <w:pPr>
              <w:spacing w:line="400" w:lineRule="exact"/>
              <w:ind w:firstLine="420"/>
            </w:pPr>
            <w:r>
              <w:rPr>
                <w:rFonts w:hint="eastAsia"/>
              </w:rPr>
              <w:t>①项目名称：秦皇岛盈峰科技有限公司工业固体废物综合回收利用项目</w:t>
            </w:r>
          </w:p>
          <w:p w14:paraId="22787684">
            <w:pPr>
              <w:spacing w:line="400" w:lineRule="exact"/>
              <w:ind w:firstLine="420"/>
            </w:pPr>
            <w:r>
              <w:rPr>
                <w:rFonts w:hint="eastAsia"/>
              </w:rPr>
              <w:t>②建设  单位：秦皇岛盈峰科技有限公司</w:t>
            </w:r>
          </w:p>
          <w:p w14:paraId="298DA011">
            <w:pPr>
              <w:spacing w:line="400" w:lineRule="exact"/>
              <w:ind w:firstLine="420"/>
            </w:pPr>
            <w:r>
              <w:rPr>
                <w:rFonts w:hint="eastAsia"/>
              </w:rPr>
              <w:t>③建设性质：扩建</w:t>
            </w:r>
          </w:p>
          <w:p w14:paraId="66E8D43B">
            <w:pPr>
              <w:spacing w:line="400" w:lineRule="exact"/>
              <w:ind w:firstLine="420"/>
            </w:pPr>
            <w:r>
              <w:rPr>
                <w:rFonts w:hint="eastAsia"/>
              </w:rPr>
              <w:t>④</w:t>
            </w:r>
            <w:r>
              <w:t>建设地点及占地：</w:t>
            </w:r>
            <w:r>
              <w:rPr>
                <w:rFonts w:hint="eastAsia"/>
              </w:rPr>
              <w:t>利用厂区内现有的1240m</w:t>
            </w:r>
            <w:r>
              <w:rPr>
                <w:rFonts w:hint="eastAsia"/>
                <w:vertAlign w:val="superscript"/>
              </w:rPr>
              <w:t>2</w:t>
            </w:r>
            <w:r>
              <w:rPr>
                <w:rFonts w:hint="eastAsia"/>
              </w:rPr>
              <w:t>闲置库房，不新增占地。地理位置见附图1。</w:t>
            </w:r>
          </w:p>
          <w:p w14:paraId="463997B4">
            <w:pPr>
              <w:spacing w:line="400" w:lineRule="exact"/>
              <w:ind w:firstLine="420"/>
            </w:pPr>
            <w:r>
              <w:rPr>
                <w:rFonts w:hint="eastAsia"/>
              </w:rPr>
              <w:t>⑤周边关系：</w:t>
            </w:r>
            <w:r>
              <w:rPr>
                <w:rFonts w:hint="eastAsia" w:hAnsi="宋体"/>
                <w:szCs w:val="21"/>
              </w:rPr>
              <w:t>项目</w:t>
            </w:r>
            <w:r>
              <w:rPr>
                <w:rFonts w:hAnsi="宋体"/>
                <w:szCs w:val="21"/>
              </w:rPr>
              <w:t>东侧隔辽宁南路为空地，</w:t>
            </w:r>
            <w:r>
              <w:rPr>
                <w:rFonts w:hint="eastAsia" w:hAnsi="宋体"/>
                <w:szCs w:val="21"/>
              </w:rPr>
              <w:t>项目</w:t>
            </w:r>
            <w:r>
              <w:rPr>
                <w:rFonts w:hAnsi="宋体"/>
                <w:szCs w:val="21"/>
              </w:rPr>
              <w:t>北侧隔温州道为空地，</w:t>
            </w:r>
            <w:r>
              <w:rPr>
                <w:rFonts w:hint="eastAsia" w:hAnsi="宋体"/>
                <w:szCs w:val="21"/>
              </w:rPr>
              <w:t>项目</w:t>
            </w:r>
            <w:r>
              <w:rPr>
                <w:rFonts w:hAnsi="宋体"/>
                <w:szCs w:val="21"/>
              </w:rPr>
              <w:t>西侧为秦皇岛九鼎鸿远电力设备配件制造有限公司，</w:t>
            </w:r>
            <w:r>
              <w:rPr>
                <w:rFonts w:hint="eastAsia" w:hAnsi="宋体"/>
                <w:szCs w:val="21"/>
              </w:rPr>
              <w:t>项目</w:t>
            </w:r>
            <w:r>
              <w:rPr>
                <w:rFonts w:hAnsi="宋体"/>
                <w:szCs w:val="21"/>
              </w:rPr>
              <w:t>南侧</w:t>
            </w:r>
            <w:r>
              <w:rPr>
                <w:rFonts w:hint="eastAsia" w:hAnsi="宋体"/>
                <w:szCs w:val="21"/>
              </w:rPr>
              <w:t>为企业闲置房及办公楼。</w:t>
            </w:r>
          </w:p>
          <w:p w14:paraId="722E7157">
            <w:pPr>
              <w:spacing w:line="400" w:lineRule="exact"/>
              <w:ind w:firstLine="420"/>
            </w:pPr>
            <w:r>
              <w:rPr>
                <w:rFonts w:hint="eastAsia"/>
              </w:rPr>
              <w:t>⑥建设内容：</w:t>
            </w:r>
            <w:bookmarkStart w:id="5" w:name="_Hlk130216987"/>
            <w:r>
              <w:rPr>
                <w:rFonts w:hint="eastAsia" w:ascii="宋体" w:hAnsi="宋体" w:cs="宋体"/>
                <w:szCs w:val="21"/>
              </w:rPr>
              <w:t>根据扩建项目《企业投资项目备案信息》可知，备案信息中项目主要建设内容及规模为：</w:t>
            </w:r>
            <w:r>
              <w:rPr>
                <w:rFonts w:hint="eastAsia"/>
              </w:rPr>
              <w:t>利用1240平方米厂房，购置安装生产线1条，年产再生骨料砖6000万块（主要原材料：水泥、沙子、碎石子1-2、石硝0.5-1、脱硫石膏、炉渣、炉灰、废矿砂、经固废鉴定证明其性质为Ⅰ类一般工业固体废物的工业污泥包括：汽车零部件制造行业、新型建材产业、装备制造产业产生的工业污泥等）。采用固体废物粉碎、配料自动计量、全自动液压砌块成型设备、自动码卸坯等多种设备。项目建成后</w:t>
            </w:r>
            <w:bookmarkEnd w:id="5"/>
            <w:r>
              <w:rPr>
                <w:rFonts w:hint="eastAsia"/>
              </w:rPr>
              <w:t>产品方案见下表。</w:t>
            </w:r>
          </w:p>
          <w:p w14:paraId="6004CB8E">
            <w:pPr>
              <w:pStyle w:val="69"/>
              <w:widowControl w:val="0"/>
              <w:tabs>
                <w:tab w:val="left" w:pos="397"/>
                <w:tab w:val="left" w:pos="420"/>
                <w:tab w:val="clear" w:pos="0"/>
              </w:tabs>
              <w:spacing w:beforeLines="50"/>
              <w:ind w:firstLine="422"/>
              <w:rPr>
                <w:kern w:val="2"/>
              </w:rPr>
            </w:pPr>
            <w:r>
              <w:rPr>
                <w:rFonts w:hint="eastAsia"/>
              </w:rPr>
              <w:t>产品方案</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584"/>
              <w:gridCol w:w="2850"/>
              <w:gridCol w:w="2404"/>
            </w:tblGrid>
            <w:tr w14:paraId="0498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shd w:val="clear" w:color="auto" w:fill="auto"/>
                  <w:vAlign w:val="center"/>
                </w:tcPr>
                <w:p w14:paraId="49EC4908">
                  <w:pPr>
                    <w:pStyle w:val="36"/>
                  </w:pPr>
                  <w:r>
                    <w:rPr>
                      <w:rFonts w:hint="eastAsia"/>
                    </w:rPr>
                    <w:t>名称</w:t>
                  </w:r>
                </w:p>
              </w:tc>
              <w:tc>
                <w:tcPr>
                  <w:tcW w:w="938" w:type="pct"/>
                  <w:shd w:val="clear" w:color="auto" w:fill="auto"/>
                  <w:vAlign w:val="center"/>
                </w:tcPr>
                <w:p w14:paraId="16F6BC66">
                  <w:pPr>
                    <w:pStyle w:val="36"/>
                  </w:pPr>
                  <w:r>
                    <w:rPr>
                      <w:rFonts w:hint="eastAsia"/>
                    </w:rPr>
                    <w:t>产能</w:t>
                  </w:r>
                </w:p>
              </w:tc>
              <w:tc>
                <w:tcPr>
                  <w:tcW w:w="1687" w:type="pct"/>
                  <w:vAlign w:val="center"/>
                </w:tcPr>
                <w:p w14:paraId="1D90E8BC">
                  <w:pPr>
                    <w:pStyle w:val="36"/>
                  </w:pPr>
                  <w:r>
                    <w:rPr>
                      <w:rFonts w:hint="eastAsia"/>
                    </w:rPr>
                    <w:t>规格</w:t>
                  </w:r>
                </w:p>
              </w:tc>
              <w:tc>
                <w:tcPr>
                  <w:tcW w:w="1423" w:type="pct"/>
                  <w:vAlign w:val="center"/>
                </w:tcPr>
                <w:p w14:paraId="2541CCE2">
                  <w:pPr>
                    <w:pStyle w:val="36"/>
                  </w:pPr>
                  <w:r>
                    <w:rPr>
                      <w:rFonts w:hint="eastAsia"/>
                    </w:rPr>
                    <w:t>对应生产线</w:t>
                  </w:r>
                </w:p>
              </w:tc>
            </w:tr>
            <w:tr w14:paraId="578E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pct"/>
                  <w:shd w:val="clear" w:color="auto" w:fill="auto"/>
                  <w:vAlign w:val="center"/>
                </w:tcPr>
                <w:p w14:paraId="36B84F59">
                  <w:pPr>
                    <w:pStyle w:val="36"/>
                  </w:pPr>
                  <w:r>
                    <w:rPr>
                      <w:rFonts w:hint="eastAsia"/>
                    </w:rPr>
                    <w:t>再生骨料砖</w:t>
                  </w:r>
                </w:p>
              </w:tc>
              <w:tc>
                <w:tcPr>
                  <w:tcW w:w="938" w:type="pct"/>
                  <w:shd w:val="clear" w:color="auto" w:fill="auto"/>
                  <w:vAlign w:val="center"/>
                </w:tcPr>
                <w:p w14:paraId="3494FBBA">
                  <w:pPr>
                    <w:pStyle w:val="36"/>
                  </w:pPr>
                  <w:r>
                    <w:rPr>
                      <w:rFonts w:hint="eastAsia"/>
                    </w:rPr>
                    <w:t>6000万块/a</w:t>
                  </w:r>
                </w:p>
              </w:tc>
              <w:tc>
                <w:tcPr>
                  <w:tcW w:w="1687" w:type="pct"/>
                  <w:vAlign w:val="center"/>
                </w:tcPr>
                <w:p w14:paraId="3B7A4DE6">
                  <w:pPr>
                    <w:pStyle w:val="36"/>
                  </w:pPr>
                  <w:r>
                    <w:rPr>
                      <w:rFonts w:hint="eastAsia"/>
                    </w:rPr>
                    <w:t>240mm*115mm*53mm</w:t>
                  </w:r>
                </w:p>
              </w:tc>
              <w:tc>
                <w:tcPr>
                  <w:tcW w:w="1423" w:type="pct"/>
                  <w:vAlign w:val="center"/>
                </w:tcPr>
                <w:p w14:paraId="2FBEE75A">
                  <w:pPr>
                    <w:pStyle w:val="36"/>
                  </w:pPr>
                  <w:r>
                    <w:rPr>
                      <w:rFonts w:hint="eastAsia"/>
                    </w:rPr>
                    <w:t>再生骨料砖生产线</w:t>
                  </w:r>
                </w:p>
              </w:tc>
            </w:tr>
          </w:tbl>
          <w:p w14:paraId="36718736">
            <w:pPr>
              <w:adjustRightInd w:val="0"/>
              <w:snapToGrid w:val="0"/>
              <w:spacing w:line="400" w:lineRule="exact"/>
              <w:ind w:firstLine="420"/>
              <w:rPr>
                <w:bCs/>
                <w:szCs w:val="21"/>
              </w:rPr>
            </w:pPr>
            <w:r>
              <w:rPr>
                <w:rFonts w:hint="eastAsia"/>
                <w:bCs/>
                <w:szCs w:val="21"/>
              </w:rPr>
              <w:t>⑥</w:t>
            </w:r>
            <w:r>
              <w:rPr>
                <w:bCs/>
                <w:szCs w:val="21"/>
              </w:rPr>
              <w:t>劳动定员及工作制度：</w:t>
            </w:r>
            <w:r>
              <w:rPr>
                <w:rFonts w:hint="eastAsia"/>
                <w:bCs/>
                <w:szCs w:val="21"/>
              </w:rPr>
              <w:t>本项目劳动定员12人，年工作26</w:t>
            </w:r>
            <w:r>
              <w:rPr>
                <w:bCs/>
                <w:szCs w:val="21"/>
              </w:rPr>
              <w:t>0</w:t>
            </w:r>
            <w:r>
              <w:rPr>
                <w:rFonts w:hint="eastAsia"/>
                <w:bCs/>
                <w:szCs w:val="21"/>
              </w:rPr>
              <w:t>d，三班制，每班12h，合计6240h/a。</w:t>
            </w:r>
          </w:p>
          <w:p w14:paraId="1F8E818B">
            <w:pPr>
              <w:adjustRightInd w:val="0"/>
              <w:snapToGrid w:val="0"/>
              <w:spacing w:line="400" w:lineRule="exact"/>
              <w:ind w:firstLine="420"/>
              <w:rPr>
                <w:bCs/>
                <w:szCs w:val="21"/>
              </w:rPr>
            </w:pPr>
            <w:r>
              <w:rPr>
                <w:rFonts w:hint="eastAsia"/>
                <w:bCs/>
                <w:szCs w:val="21"/>
              </w:rPr>
              <w:t>⑦总投资及环保投资：</w:t>
            </w:r>
            <w:bookmarkStart w:id="6" w:name="_Hlk130216978"/>
            <w:r>
              <w:rPr>
                <w:rFonts w:hint="eastAsia"/>
                <w:bCs/>
                <w:szCs w:val="21"/>
              </w:rPr>
              <w:t>总投资15</w:t>
            </w:r>
            <w:r>
              <w:rPr>
                <w:bCs/>
                <w:szCs w:val="21"/>
              </w:rPr>
              <w:t>0</w:t>
            </w:r>
            <w:r>
              <w:rPr>
                <w:rFonts w:hint="eastAsia"/>
                <w:bCs/>
                <w:szCs w:val="21"/>
              </w:rPr>
              <w:t>万元，环保投资6万元，占比4.0%。</w:t>
            </w:r>
          </w:p>
          <w:bookmarkEnd w:id="6"/>
          <w:p w14:paraId="08997CE6">
            <w:pPr>
              <w:adjustRightInd w:val="0"/>
              <w:snapToGrid w:val="0"/>
              <w:spacing w:line="400" w:lineRule="exact"/>
              <w:ind w:firstLine="422"/>
              <w:rPr>
                <w:b/>
                <w:szCs w:val="21"/>
              </w:rPr>
            </w:pPr>
            <w:r>
              <w:rPr>
                <w:rFonts w:hint="eastAsia"/>
                <w:b/>
                <w:szCs w:val="21"/>
              </w:rPr>
              <w:t>（2）扩建项目组成</w:t>
            </w:r>
          </w:p>
          <w:p w14:paraId="0D8E55DF">
            <w:pPr>
              <w:adjustRightInd w:val="0"/>
              <w:snapToGrid w:val="0"/>
              <w:spacing w:line="400" w:lineRule="exact"/>
              <w:ind w:firstLine="420"/>
              <w:rPr>
                <w:bCs/>
                <w:szCs w:val="21"/>
              </w:rPr>
            </w:pPr>
            <w:r>
              <w:rPr>
                <w:rFonts w:hint="eastAsia"/>
                <w:bCs/>
                <w:szCs w:val="21"/>
              </w:rPr>
              <w:t>扩建</w:t>
            </w:r>
            <w:r>
              <w:rPr>
                <w:bCs/>
                <w:szCs w:val="21"/>
              </w:rPr>
              <w:t>项目</w:t>
            </w:r>
            <w:r>
              <w:rPr>
                <w:rFonts w:hint="eastAsia"/>
                <w:bCs/>
                <w:szCs w:val="21"/>
              </w:rPr>
              <w:t>组成情况如下：</w:t>
            </w:r>
          </w:p>
          <w:p w14:paraId="20C0F77B">
            <w:pPr>
              <w:pStyle w:val="69"/>
              <w:tabs>
                <w:tab w:val="left" w:pos="397"/>
                <w:tab w:val="left" w:pos="420"/>
                <w:tab w:val="clear" w:pos="0"/>
              </w:tabs>
              <w:ind w:left="454" w:hanging="454"/>
            </w:pPr>
            <w:r>
              <w:t>项目组成一览表</w:t>
            </w:r>
          </w:p>
          <w:tbl>
            <w:tblPr>
              <w:tblStyle w:val="22"/>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353"/>
              <w:gridCol w:w="1088"/>
              <w:gridCol w:w="4697"/>
              <w:gridCol w:w="1024"/>
              <w:gridCol w:w="1151"/>
            </w:tblGrid>
            <w:tr w14:paraId="7D8B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53" w:type="dxa"/>
                  <w:noWrap/>
                  <w:tcMar>
                    <w:left w:w="0" w:type="dxa"/>
                    <w:right w:w="0" w:type="dxa"/>
                  </w:tcMar>
                  <w:vAlign w:val="center"/>
                </w:tcPr>
                <w:p w14:paraId="1329BA09">
                  <w:pPr>
                    <w:pStyle w:val="36"/>
                  </w:pPr>
                  <w:r>
                    <w:t>类别</w:t>
                  </w:r>
                </w:p>
              </w:tc>
              <w:tc>
                <w:tcPr>
                  <w:tcW w:w="1088" w:type="dxa"/>
                  <w:noWrap/>
                  <w:tcMar>
                    <w:left w:w="0" w:type="dxa"/>
                    <w:right w:w="0" w:type="dxa"/>
                  </w:tcMar>
                  <w:vAlign w:val="center"/>
                </w:tcPr>
                <w:p w14:paraId="79409BC8">
                  <w:pPr>
                    <w:pStyle w:val="36"/>
                  </w:pPr>
                  <w:r>
                    <w:t>名称</w:t>
                  </w:r>
                </w:p>
              </w:tc>
              <w:tc>
                <w:tcPr>
                  <w:tcW w:w="6872" w:type="dxa"/>
                  <w:gridSpan w:val="3"/>
                  <w:noWrap/>
                  <w:tcMar>
                    <w:left w:w="0" w:type="dxa"/>
                    <w:right w:w="0" w:type="dxa"/>
                  </w:tcMar>
                  <w:vAlign w:val="center"/>
                </w:tcPr>
                <w:p w14:paraId="5701AC86">
                  <w:pPr>
                    <w:pStyle w:val="36"/>
                  </w:pPr>
                  <w:r>
                    <w:t>规模</w:t>
                  </w:r>
                </w:p>
              </w:tc>
            </w:tr>
            <w:tr w14:paraId="43AB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489" w:hRule="atLeast"/>
                <w:jc w:val="center"/>
              </w:trPr>
              <w:tc>
                <w:tcPr>
                  <w:tcW w:w="353" w:type="dxa"/>
                  <w:noWrap/>
                  <w:tcMar>
                    <w:left w:w="0" w:type="dxa"/>
                    <w:right w:w="0" w:type="dxa"/>
                  </w:tcMar>
                  <w:vAlign w:val="center"/>
                </w:tcPr>
                <w:p w14:paraId="70D6183C">
                  <w:pPr>
                    <w:pStyle w:val="36"/>
                  </w:pPr>
                  <w:r>
                    <w:t>主体</w:t>
                  </w:r>
                </w:p>
                <w:p w14:paraId="11F869C9">
                  <w:pPr>
                    <w:pStyle w:val="36"/>
                  </w:pPr>
                  <w:r>
                    <w:t>工程</w:t>
                  </w:r>
                </w:p>
              </w:tc>
              <w:tc>
                <w:tcPr>
                  <w:tcW w:w="1088" w:type="dxa"/>
                  <w:noWrap/>
                  <w:tcMar>
                    <w:left w:w="0" w:type="dxa"/>
                    <w:right w:w="0" w:type="dxa"/>
                  </w:tcMar>
                  <w:vAlign w:val="center"/>
                </w:tcPr>
                <w:p w14:paraId="48939346">
                  <w:pPr>
                    <w:pStyle w:val="36"/>
                  </w:pPr>
                  <w:r>
                    <w:rPr>
                      <w:rFonts w:hint="eastAsia"/>
                    </w:rPr>
                    <w:t>骨料砖生产车间</w:t>
                  </w:r>
                </w:p>
              </w:tc>
              <w:tc>
                <w:tcPr>
                  <w:tcW w:w="5721" w:type="dxa"/>
                  <w:gridSpan w:val="2"/>
                  <w:noWrap/>
                  <w:tcMar>
                    <w:left w:w="0" w:type="dxa"/>
                    <w:right w:w="0" w:type="dxa"/>
                  </w:tcMar>
                  <w:vAlign w:val="center"/>
                </w:tcPr>
                <w:p w14:paraId="562E65E4">
                  <w:pPr>
                    <w:pStyle w:val="36"/>
                  </w:pPr>
                  <w:r>
                    <w:rPr>
                      <w:rFonts w:hint="eastAsia"/>
                    </w:rPr>
                    <w:t>现有闲置库房中间部分，建筑面积840m</w:t>
                  </w:r>
                  <w:r>
                    <w:rPr>
                      <w:rFonts w:hint="eastAsia"/>
                      <w:vertAlign w:val="superscript"/>
                    </w:rPr>
                    <w:t>2</w:t>
                  </w:r>
                  <w:r>
                    <w:rPr>
                      <w:rFonts w:hint="eastAsia"/>
                    </w:rPr>
                    <w:t>，设再生骨料砖生产线</w:t>
                  </w:r>
                  <w:r>
                    <w:rPr>
                      <w:rFonts w:hint="eastAsia"/>
                      <w:szCs w:val="21"/>
                    </w:rPr>
                    <w:t>1条，</w:t>
                  </w:r>
                  <w:r>
                    <w:rPr>
                      <w:rFonts w:hint="eastAsia"/>
                    </w:rPr>
                    <w:t>将水泥、沙子、碎石子1-2、石硝0.5-1、脱硫石膏、炉渣、炉灰、废矿砂、属于第Ⅰ类工业固体废物的工业污泥等原料通过粉碎、搅拌、成型、上板、落砖等工序生产再生骨料砖，</w:t>
                  </w:r>
                  <w:r>
                    <w:rPr>
                      <w:rFonts w:hint="eastAsia"/>
                      <w:szCs w:val="21"/>
                    </w:rPr>
                    <w:t>年产再生骨料砖6000万块</w:t>
                  </w:r>
                </w:p>
              </w:tc>
              <w:tc>
                <w:tcPr>
                  <w:tcW w:w="1151" w:type="dxa"/>
                  <w:vMerge w:val="restart"/>
                  <w:noWrap/>
                  <w:tcMar>
                    <w:left w:w="0" w:type="dxa"/>
                    <w:right w:w="0" w:type="dxa"/>
                  </w:tcMar>
                  <w:vAlign w:val="center"/>
                </w:tcPr>
                <w:p w14:paraId="11523358">
                  <w:pPr>
                    <w:pStyle w:val="36"/>
                  </w:pPr>
                  <w:r>
                    <w:rPr>
                      <w:rFonts w:hint="eastAsia"/>
                    </w:rPr>
                    <w:t>原闲置库房改建</w:t>
                  </w:r>
                </w:p>
              </w:tc>
            </w:tr>
            <w:tr w14:paraId="1937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0" w:hRule="atLeast"/>
                <w:jc w:val="center"/>
              </w:trPr>
              <w:tc>
                <w:tcPr>
                  <w:tcW w:w="353" w:type="dxa"/>
                  <w:vMerge w:val="restart"/>
                  <w:noWrap/>
                  <w:tcMar>
                    <w:left w:w="0" w:type="dxa"/>
                    <w:right w:w="0" w:type="dxa"/>
                  </w:tcMar>
                  <w:vAlign w:val="center"/>
                </w:tcPr>
                <w:p w14:paraId="05BA04EF">
                  <w:pPr>
                    <w:pStyle w:val="36"/>
                  </w:pPr>
                  <w:r>
                    <w:rPr>
                      <w:rFonts w:hint="eastAsia"/>
                    </w:rPr>
                    <w:t>储运</w:t>
                  </w:r>
                </w:p>
                <w:p w14:paraId="078EFEFC">
                  <w:pPr>
                    <w:pStyle w:val="36"/>
                  </w:pPr>
                  <w:r>
                    <w:rPr>
                      <w:rFonts w:hint="eastAsia"/>
                    </w:rPr>
                    <w:t>工程</w:t>
                  </w:r>
                </w:p>
              </w:tc>
              <w:tc>
                <w:tcPr>
                  <w:tcW w:w="1088" w:type="dxa"/>
                  <w:noWrap/>
                  <w:tcMar>
                    <w:left w:w="0" w:type="dxa"/>
                    <w:right w:w="0" w:type="dxa"/>
                  </w:tcMar>
                  <w:vAlign w:val="center"/>
                </w:tcPr>
                <w:p w14:paraId="4DBD80B4">
                  <w:pPr>
                    <w:pStyle w:val="36"/>
                  </w:pPr>
                  <w:r>
                    <w:rPr>
                      <w:rFonts w:hint="eastAsia"/>
                    </w:rPr>
                    <w:t>原料库</w:t>
                  </w:r>
                </w:p>
              </w:tc>
              <w:tc>
                <w:tcPr>
                  <w:tcW w:w="5721" w:type="dxa"/>
                  <w:gridSpan w:val="2"/>
                  <w:noWrap/>
                  <w:tcMar>
                    <w:left w:w="0" w:type="dxa"/>
                    <w:right w:w="0" w:type="dxa"/>
                  </w:tcMar>
                  <w:vAlign w:val="center"/>
                </w:tcPr>
                <w:p w14:paraId="08BFF65D">
                  <w:pPr>
                    <w:pStyle w:val="36"/>
                  </w:pPr>
                  <w:r>
                    <w:rPr>
                      <w:rFonts w:hint="eastAsia"/>
                      <w:szCs w:val="21"/>
                    </w:rPr>
                    <w:t>用于原料存放，现有闲置库房内东部，建筑面积</w:t>
                  </w:r>
                  <w:r>
                    <w:rPr>
                      <w:szCs w:val="21"/>
                    </w:rPr>
                    <w:t>200</w:t>
                  </w:r>
                  <w:r>
                    <w:t>m</w:t>
                  </w:r>
                  <w:r>
                    <w:rPr>
                      <w:vertAlign w:val="superscript"/>
                    </w:rPr>
                    <w:t>2</w:t>
                  </w:r>
                  <w:r>
                    <w:rPr>
                      <w:rFonts w:hint="eastAsia"/>
                      <w:szCs w:val="21"/>
                    </w:rPr>
                    <w:t>，项目</w:t>
                  </w:r>
                  <w:r>
                    <w:rPr>
                      <w:rFonts w:hint="eastAsia"/>
                    </w:rPr>
                    <w:t>原料均外委车辆运输至厂区，其中水泥采用罐车运至厂区采用管道输送至水泥罐内，其它原料运至原料库内。原料经铲车或管道（粉状物料）输送至生产线。原料库内设1台粉碎机，用于粉碎污泥、石膏等可能结块的原料。</w:t>
                  </w:r>
                </w:p>
                <w:p w14:paraId="3E5E2AC0">
                  <w:pPr>
                    <w:pStyle w:val="36"/>
                  </w:pPr>
                  <w:r>
                    <w:t>项目成品由需求单位自备卡车运输，本项目仅生产产品，不负责产品外运。</w:t>
                  </w:r>
                </w:p>
                <w:p w14:paraId="4B09C082">
                  <w:pPr>
                    <w:pStyle w:val="36"/>
                  </w:pPr>
                  <w:r>
                    <w:rPr>
                      <w:rFonts w:hint="eastAsia"/>
                    </w:rPr>
                    <w:t>生产线</w:t>
                  </w:r>
                  <w:r>
                    <w:t>内干物料采用皮带及提升斗转运，</w:t>
                  </w:r>
                  <w:r>
                    <w:rPr>
                      <w:rFonts w:hint="eastAsia"/>
                    </w:rPr>
                    <w:t>输送皮带及皮带与提升斗连接处均为全封闭，提升斗及其提升过程均为全封闭</w:t>
                  </w:r>
                  <w:r>
                    <w:t>。</w:t>
                  </w:r>
                </w:p>
              </w:tc>
              <w:tc>
                <w:tcPr>
                  <w:tcW w:w="1151" w:type="dxa"/>
                  <w:vMerge w:val="continue"/>
                  <w:noWrap/>
                  <w:tcMar>
                    <w:left w:w="0" w:type="dxa"/>
                    <w:right w:w="0" w:type="dxa"/>
                  </w:tcMar>
                  <w:vAlign w:val="center"/>
                </w:tcPr>
                <w:p w14:paraId="366F729D">
                  <w:pPr>
                    <w:pStyle w:val="36"/>
                  </w:pPr>
                </w:p>
              </w:tc>
            </w:tr>
            <w:tr w14:paraId="632B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0" w:hRule="atLeast"/>
                <w:jc w:val="center"/>
              </w:trPr>
              <w:tc>
                <w:tcPr>
                  <w:tcW w:w="353" w:type="dxa"/>
                  <w:vMerge w:val="continue"/>
                  <w:noWrap/>
                  <w:tcMar>
                    <w:left w:w="0" w:type="dxa"/>
                    <w:right w:w="0" w:type="dxa"/>
                  </w:tcMar>
                  <w:vAlign w:val="center"/>
                </w:tcPr>
                <w:p w14:paraId="7CA76E9F">
                  <w:pPr>
                    <w:pStyle w:val="36"/>
                  </w:pPr>
                </w:p>
              </w:tc>
              <w:tc>
                <w:tcPr>
                  <w:tcW w:w="1088" w:type="dxa"/>
                  <w:noWrap/>
                  <w:tcMar>
                    <w:left w:w="0" w:type="dxa"/>
                    <w:right w:w="0" w:type="dxa"/>
                  </w:tcMar>
                  <w:vAlign w:val="center"/>
                </w:tcPr>
                <w:p w14:paraId="64CBA146">
                  <w:pPr>
                    <w:pStyle w:val="36"/>
                  </w:pPr>
                  <w:r>
                    <w:rPr>
                      <w:rFonts w:hint="eastAsia"/>
                    </w:rPr>
                    <w:t>成品养护区</w:t>
                  </w:r>
                </w:p>
              </w:tc>
              <w:tc>
                <w:tcPr>
                  <w:tcW w:w="5721" w:type="dxa"/>
                  <w:gridSpan w:val="2"/>
                  <w:noWrap/>
                  <w:tcMar>
                    <w:left w:w="0" w:type="dxa"/>
                    <w:right w:w="0" w:type="dxa"/>
                  </w:tcMar>
                  <w:vAlign w:val="center"/>
                </w:tcPr>
                <w:p w14:paraId="7DE99A72">
                  <w:pPr>
                    <w:pStyle w:val="36"/>
                  </w:pPr>
                  <w:r>
                    <w:rPr>
                      <w:rFonts w:hint="eastAsia"/>
                    </w:rPr>
                    <w:t>用于成品养护</w:t>
                  </w:r>
                  <w:r>
                    <w:rPr>
                      <w:rStyle w:val="27"/>
                      <w:rFonts w:hint="eastAsia"/>
                    </w:rPr>
                    <w:t>，建筑面积200</w:t>
                  </w:r>
                  <w:r>
                    <w:rPr>
                      <w:rFonts w:hint="eastAsia"/>
                    </w:rPr>
                    <w:t>m</w:t>
                  </w:r>
                  <w:r>
                    <w:rPr>
                      <w:rFonts w:hint="eastAsia"/>
                      <w:vertAlign w:val="superscript"/>
                    </w:rPr>
                    <w:t>2</w:t>
                  </w:r>
                  <w:r>
                    <w:rPr>
                      <w:rStyle w:val="27"/>
                      <w:rFonts w:hint="eastAsia"/>
                    </w:rPr>
                    <w:t>，位于现有闲置库房内西部</w:t>
                  </w:r>
                </w:p>
              </w:tc>
              <w:tc>
                <w:tcPr>
                  <w:tcW w:w="1151" w:type="dxa"/>
                  <w:vMerge w:val="continue"/>
                  <w:noWrap/>
                  <w:tcMar>
                    <w:left w:w="0" w:type="dxa"/>
                    <w:right w:w="0" w:type="dxa"/>
                  </w:tcMar>
                  <w:vAlign w:val="center"/>
                </w:tcPr>
                <w:p w14:paraId="1605E7B4">
                  <w:pPr>
                    <w:pStyle w:val="36"/>
                  </w:pPr>
                </w:p>
              </w:tc>
            </w:tr>
            <w:tr w14:paraId="39F9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0" w:hRule="atLeast"/>
                <w:jc w:val="center"/>
              </w:trPr>
              <w:tc>
                <w:tcPr>
                  <w:tcW w:w="353" w:type="dxa"/>
                  <w:vMerge w:val="continue"/>
                  <w:noWrap/>
                  <w:tcMar>
                    <w:left w:w="0" w:type="dxa"/>
                    <w:right w:w="0" w:type="dxa"/>
                  </w:tcMar>
                  <w:vAlign w:val="center"/>
                </w:tcPr>
                <w:p w14:paraId="6CE01A4C">
                  <w:pPr>
                    <w:pStyle w:val="36"/>
                  </w:pPr>
                </w:p>
              </w:tc>
              <w:tc>
                <w:tcPr>
                  <w:tcW w:w="1088" w:type="dxa"/>
                  <w:noWrap/>
                  <w:tcMar>
                    <w:left w:w="0" w:type="dxa"/>
                    <w:right w:w="0" w:type="dxa"/>
                  </w:tcMar>
                  <w:vAlign w:val="center"/>
                </w:tcPr>
                <w:p w14:paraId="4DDE5B08">
                  <w:pPr>
                    <w:pStyle w:val="36"/>
                  </w:pPr>
                  <w:r>
                    <w:rPr>
                      <w:rFonts w:hint="eastAsia"/>
                    </w:rPr>
                    <w:t>水泥罐</w:t>
                  </w:r>
                </w:p>
              </w:tc>
              <w:tc>
                <w:tcPr>
                  <w:tcW w:w="5721" w:type="dxa"/>
                  <w:gridSpan w:val="2"/>
                  <w:noWrap/>
                  <w:tcMar>
                    <w:left w:w="0" w:type="dxa"/>
                    <w:right w:w="0" w:type="dxa"/>
                  </w:tcMar>
                  <w:vAlign w:val="center"/>
                </w:tcPr>
                <w:p w14:paraId="0A3F7A20">
                  <w:pPr>
                    <w:pStyle w:val="36"/>
                  </w:pPr>
                  <w:r>
                    <w:rPr>
                      <w:rFonts w:hint="eastAsia"/>
                    </w:rPr>
                    <w:t>2座，100t/座，位于生产车间南侧</w:t>
                  </w:r>
                </w:p>
              </w:tc>
              <w:tc>
                <w:tcPr>
                  <w:tcW w:w="1151" w:type="dxa"/>
                  <w:noWrap/>
                  <w:tcMar>
                    <w:left w:w="0" w:type="dxa"/>
                    <w:right w:w="0" w:type="dxa"/>
                  </w:tcMar>
                  <w:vAlign w:val="center"/>
                </w:tcPr>
                <w:p w14:paraId="1BD1AF3E">
                  <w:pPr>
                    <w:pStyle w:val="36"/>
                  </w:pPr>
                  <w:r>
                    <w:rPr>
                      <w:rFonts w:hint="eastAsia"/>
                    </w:rPr>
                    <w:t>新建</w:t>
                  </w:r>
                </w:p>
              </w:tc>
            </w:tr>
            <w:tr w14:paraId="15B6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0" w:hRule="atLeast"/>
                <w:jc w:val="center"/>
              </w:trPr>
              <w:tc>
                <w:tcPr>
                  <w:tcW w:w="353" w:type="dxa"/>
                  <w:vMerge w:val="continue"/>
                  <w:noWrap/>
                  <w:tcMar>
                    <w:left w:w="0" w:type="dxa"/>
                    <w:right w:w="0" w:type="dxa"/>
                  </w:tcMar>
                  <w:vAlign w:val="center"/>
                </w:tcPr>
                <w:p w14:paraId="617ECCCB">
                  <w:pPr>
                    <w:pStyle w:val="36"/>
                  </w:pPr>
                </w:p>
              </w:tc>
              <w:tc>
                <w:tcPr>
                  <w:tcW w:w="1088" w:type="dxa"/>
                  <w:noWrap/>
                  <w:tcMar>
                    <w:left w:w="0" w:type="dxa"/>
                    <w:right w:w="0" w:type="dxa"/>
                  </w:tcMar>
                  <w:vAlign w:val="center"/>
                </w:tcPr>
                <w:p w14:paraId="07629807">
                  <w:pPr>
                    <w:pStyle w:val="36"/>
                  </w:pPr>
                  <w:r>
                    <w:rPr>
                      <w:rFonts w:hint="eastAsia"/>
                    </w:rPr>
                    <w:t>晾晒场</w:t>
                  </w:r>
                </w:p>
              </w:tc>
              <w:tc>
                <w:tcPr>
                  <w:tcW w:w="5721" w:type="dxa"/>
                  <w:gridSpan w:val="2"/>
                  <w:noWrap/>
                  <w:tcMar>
                    <w:left w:w="0" w:type="dxa"/>
                    <w:right w:w="0" w:type="dxa"/>
                  </w:tcMar>
                  <w:vAlign w:val="center"/>
                </w:tcPr>
                <w:p w14:paraId="39DACC69">
                  <w:pPr>
                    <w:pStyle w:val="36"/>
                  </w:pPr>
                  <w:r>
                    <w:rPr>
                      <w:rFonts w:hint="eastAsia"/>
                    </w:rPr>
                    <w:t>约2000m</w:t>
                  </w:r>
                  <w:r>
                    <w:rPr>
                      <w:rFonts w:hint="eastAsia"/>
                      <w:vertAlign w:val="superscript"/>
                    </w:rPr>
                    <w:t>2</w:t>
                  </w:r>
                  <w:r>
                    <w:rPr>
                      <w:rFonts w:hint="eastAsia"/>
                    </w:rPr>
                    <w:t>，用于成品晾晒，利用现有空地</w:t>
                  </w:r>
                </w:p>
              </w:tc>
              <w:tc>
                <w:tcPr>
                  <w:tcW w:w="1151" w:type="dxa"/>
                  <w:noWrap/>
                  <w:tcMar>
                    <w:left w:w="0" w:type="dxa"/>
                    <w:right w:w="0" w:type="dxa"/>
                  </w:tcMar>
                  <w:vAlign w:val="center"/>
                </w:tcPr>
                <w:p w14:paraId="11A16298">
                  <w:pPr>
                    <w:pStyle w:val="36"/>
                  </w:pPr>
                  <w:r>
                    <w:rPr>
                      <w:rFonts w:hint="eastAsia"/>
                    </w:rPr>
                    <w:t>生产车间东侧现有空地</w:t>
                  </w:r>
                </w:p>
              </w:tc>
            </w:tr>
            <w:tr w14:paraId="58D2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41" w:type="dxa"/>
                  <w:gridSpan w:val="2"/>
                  <w:noWrap/>
                  <w:tcMar>
                    <w:left w:w="0" w:type="dxa"/>
                    <w:right w:w="0" w:type="dxa"/>
                  </w:tcMar>
                  <w:vAlign w:val="center"/>
                </w:tcPr>
                <w:p w14:paraId="0DECAF34">
                  <w:pPr>
                    <w:pStyle w:val="36"/>
                  </w:pPr>
                  <w:r>
                    <w:rPr>
                      <w:rFonts w:hint="eastAsia"/>
                    </w:rPr>
                    <w:t>以新带老工程</w:t>
                  </w:r>
                </w:p>
              </w:tc>
              <w:tc>
                <w:tcPr>
                  <w:tcW w:w="6872" w:type="dxa"/>
                  <w:gridSpan w:val="3"/>
                  <w:noWrap/>
                  <w:tcMar>
                    <w:left w:w="0" w:type="dxa"/>
                    <w:right w:w="0" w:type="dxa"/>
                  </w:tcMar>
                  <w:vAlign w:val="center"/>
                </w:tcPr>
                <w:p w14:paraId="2D0CD5ED">
                  <w:pPr>
                    <w:pStyle w:val="36"/>
                  </w:pPr>
                  <w:r>
                    <w:rPr>
                      <w:rFonts w:hint="eastAsia"/>
                    </w:rPr>
                    <w:t>扩建项目将现有工程闲置库房改建为生产车间，并利用东侧现有空地作为晾晒场</w:t>
                  </w:r>
                </w:p>
              </w:tc>
            </w:tr>
            <w:tr w14:paraId="1E25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47" w:hRule="atLeast"/>
                <w:jc w:val="center"/>
              </w:trPr>
              <w:tc>
                <w:tcPr>
                  <w:tcW w:w="353" w:type="dxa"/>
                  <w:vMerge w:val="restart"/>
                  <w:noWrap/>
                  <w:tcMar>
                    <w:left w:w="0" w:type="dxa"/>
                    <w:right w:w="0" w:type="dxa"/>
                  </w:tcMar>
                  <w:vAlign w:val="center"/>
                </w:tcPr>
                <w:p w14:paraId="7D8E0983">
                  <w:pPr>
                    <w:pStyle w:val="36"/>
                  </w:pPr>
                  <w:r>
                    <w:rPr>
                      <w:rFonts w:hint="eastAsia"/>
                    </w:rPr>
                    <w:t>依托</w:t>
                  </w:r>
                </w:p>
                <w:p w14:paraId="7AB1F14B">
                  <w:pPr>
                    <w:pStyle w:val="36"/>
                  </w:pPr>
                  <w:r>
                    <w:t>工程</w:t>
                  </w:r>
                </w:p>
              </w:tc>
              <w:tc>
                <w:tcPr>
                  <w:tcW w:w="1088" w:type="dxa"/>
                  <w:noWrap/>
                  <w:tcMar>
                    <w:left w:w="0" w:type="dxa"/>
                    <w:right w:w="0" w:type="dxa"/>
                  </w:tcMar>
                  <w:vAlign w:val="center"/>
                </w:tcPr>
                <w:p w14:paraId="6C2CCCC3">
                  <w:pPr>
                    <w:pStyle w:val="36"/>
                  </w:pPr>
                  <w:r>
                    <w:t>供电供水</w:t>
                  </w:r>
                </w:p>
              </w:tc>
              <w:tc>
                <w:tcPr>
                  <w:tcW w:w="6872" w:type="dxa"/>
                  <w:gridSpan w:val="3"/>
                  <w:noWrap/>
                  <w:tcMar>
                    <w:left w:w="0" w:type="dxa"/>
                    <w:right w:w="0" w:type="dxa"/>
                  </w:tcMar>
                  <w:vAlign w:val="center"/>
                </w:tcPr>
                <w:p w14:paraId="02BB1668">
                  <w:pPr>
                    <w:pStyle w:val="36"/>
                  </w:pPr>
                  <w:r>
                    <w:rPr>
                      <w:rFonts w:hint="eastAsia"/>
                    </w:rPr>
                    <w:t>依托现有工程供水、供电设施</w:t>
                  </w:r>
                </w:p>
              </w:tc>
            </w:tr>
            <w:tr w14:paraId="0E5B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53" w:type="dxa"/>
                  <w:vMerge w:val="continue"/>
                  <w:noWrap/>
                  <w:tcMar>
                    <w:left w:w="0" w:type="dxa"/>
                    <w:right w:w="0" w:type="dxa"/>
                  </w:tcMar>
                  <w:vAlign w:val="center"/>
                </w:tcPr>
                <w:p w14:paraId="663A8511">
                  <w:pPr>
                    <w:pStyle w:val="36"/>
                  </w:pPr>
                </w:p>
              </w:tc>
              <w:tc>
                <w:tcPr>
                  <w:tcW w:w="1088" w:type="dxa"/>
                  <w:noWrap/>
                  <w:tcMar>
                    <w:left w:w="0" w:type="dxa"/>
                    <w:right w:w="0" w:type="dxa"/>
                  </w:tcMar>
                  <w:vAlign w:val="center"/>
                </w:tcPr>
                <w:p w14:paraId="236C4695">
                  <w:pPr>
                    <w:pStyle w:val="36"/>
                  </w:pPr>
                  <w:r>
                    <w:rPr>
                      <w:rFonts w:hint="eastAsia"/>
                    </w:rPr>
                    <w:t>办公</w:t>
                  </w:r>
                </w:p>
              </w:tc>
              <w:tc>
                <w:tcPr>
                  <w:tcW w:w="6872" w:type="dxa"/>
                  <w:gridSpan w:val="3"/>
                  <w:noWrap/>
                  <w:tcMar>
                    <w:left w:w="0" w:type="dxa"/>
                    <w:right w:w="0" w:type="dxa"/>
                  </w:tcMar>
                  <w:vAlign w:val="center"/>
                </w:tcPr>
                <w:p w14:paraId="7A3C8967">
                  <w:pPr>
                    <w:pStyle w:val="36"/>
                  </w:pPr>
                  <w:r>
                    <w:rPr>
                      <w:rFonts w:hint="eastAsia"/>
                    </w:rPr>
                    <w:t>依托现有工程办公楼</w:t>
                  </w:r>
                </w:p>
              </w:tc>
            </w:tr>
            <w:tr w14:paraId="448D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0" w:hRule="atLeast"/>
                <w:jc w:val="center"/>
              </w:trPr>
              <w:tc>
                <w:tcPr>
                  <w:tcW w:w="353" w:type="dxa"/>
                  <w:vMerge w:val="restart"/>
                  <w:noWrap/>
                  <w:tcMar>
                    <w:left w:w="0" w:type="dxa"/>
                    <w:right w:w="0" w:type="dxa"/>
                  </w:tcMar>
                  <w:vAlign w:val="center"/>
                </w:tcPr>
                <w:p w14:paraId="7AEE517C">
                  <w:pPr>
                    <w:pStyle w:val="36"/>
                  </w:pPr>
                  <w:r>
                    <w:t>环保</w:t>
                  </w:r>
                </w:p>
                <w:p w14:paraId="2586622B">
                  <w:pPr>
                    <w:pStyle w:val="36"/>
                  </w:pPr>
                  <w:r>
                    <w:t>工程</w:t>
                  </w:r>
                </w:p>
              </w:tc>
              <w:tc>
                <w:tcPr>
                  <w:tcW w:w="1088" w:type="dxa"/>
                  <w:vMerge w:val="restart"/>
                  <w:noWrap/>
                  <w:tcMar>
                    <w:left w:w="0" w:type="dxa"/>
                    <w:right w:w="0" w:type="dxa"/>
                  </w:tcMar>
                  <w:vAlign w:val="center"/>
                </w:tcPr>
                <w:p w14:paraId="3A6D1273">
                  <w:pPr>
                    <w:pStyle w:val="36"/>
                  </w:pPr>
                  <w:r>
                    <w:t>废气处理</w:t>
                  </w:r>
                </w:p>
              </w:tc>
              <w:tc>
                <w:tcPr>
                  <w:tcW w:w="4697" w:type="dxa"/>
                  <w:noWrap/>
                  <w:tcMar>
                    <w:left w:w="0" w:type="dxa"/>
                    <w:right w:w="0" w:type="dxa"/>
                  </w:tcMar>
                  <w:vAlign w:val="center"/>
                </w:tcPr>
                <w:p w14:paraId="5084ABB5">
                  <w:pPr>
                    <w:pStyle w:val="36"/>
                  </w:pPr>
                  <w:r>
                    <w:rPr>
                      <w:rFonts w:hint="eastAsia"/>
                    </w:rPr>
                    <w:t>粉碎机设置于封闭式隔尘间内，粉碎机入料、粉碎、出料过程均在封闭式隔尘间内进行，隔尘间内设置废气收集管道</w:t>
                  </w:r>
                </w:p>
              </w:tc>
              <w:tc>
                <w:tcPr>
                  <w:tcW w:w="2175" w:type="dxa"/>
                  <w:gridSpan w:val="2"/>
                  <w:vMerge w:val="restart"/>
                  <w:noWrap/>
                  <w:tcMar>
                    <w:left w:w="0" w:type="dxa"/>
                    <w:right w:w="0" w:type="dxa"/>
                  </w:tcMar>
                  <w:vAlign w:val="center"/>
                </w:tcPr>
                <w:p w14:paraId="373D2EEF">
                  <w:pPr>
                    <w:pStyle w:val="36"/>
                  </w:pPr>
                  <w:r>
                    <w:rPr>
                      <w:rFonts w:hint="eastAsia"/>
                      <w:szCs w:val="21"/>
                    </w:rPr>
                    <w:t>上述</w:t>
                  </w:r>
                  <w:r>
                    <w:rPr>
                      <w:szCs w:val="21"/>
                    </w:rPr>
                    <w:t>废气收集后</w:t>
                  </w:r>
                  <w:r>
                    <w:rPr>
                      <w:rFonts w:hint="eastAsia"/>
                      <w:szCs w:val="21"/>
                    </w:rPr>
                    <w:t>统一经1台16000</w:t>
                  </w:r>
                  <w:r>
                    <w:t>m</w:t>
                  </w:r>
                  <w:r>
                    <w:rPr>
                      <w:vertAlign w:val="superscript"/>
                    </w:rPr>
                    <w:t>3</w:t>
                  </w:r>
                  <w:r>
                    <w:rPr>
                      <w:rFonts w:hint="eastAsia"/>
                      <w:szCs w:val="21"/>
                    </w:rPr>
                    <w:t>/h风量的布袋除尘器处理，再经</w:t>
                  </w:r>
                  <w:r>
                    <w:rPr>
                      <w:szCs w:val="21"/>
                    </w:rPr>
                    <w:t>1 根15m 高排气筒排放（DA00</w:t>
                  </w:r>
                  <w:r>
                    <w:rPr>
                      <w:rFonts w:hint="eastAsia"/>
                      <w:szCs w:val="21"/>
                    </w:rPr>
                    <w:t>3</w:t>
                  </w:r>
                  <w:r>
                    <w:rPr>
                      <w:szCs w:val="21"/>
                    </w:rPr>
                    <w:t>）。</w:t>
                  </w:r>
                </w:p>
              </w:tc>
            </w:tr>
            <w:tr w14:paraId="5056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0" w:hRule="atLeast"/>
                <w:jc w:val="center"/>
              </w:trPr>
              <w:tc>
                <w:tcPr>
                  <w:tcW w:w="353" w:type="dxa"/>
                  <w:vMerge w:val="continue"/>
                  <w:noWrap/>
                  <w:tcMar>
                    <w:left w:w="0" w:type="dxa"/>
                    <w:right w:w="0" w:type="dxa"/>
                  </w:tcMar>
                  <w:vAlign w:val="center"/>
                </w:tcPr>
                <w:p w14:paraId="5E4F28D5">
                  <w:pPr>
                    <w:pStyle w:val="36"/>
                  </w:pPr>
                </w:p>
              </w:tc>
              <w:tc>
                <w:tcPr>
                  <w:tcW w:w="1088" w:type="dxa"/>
                  <w:vMerge w:val="continue"/>
                  <w:noWrap/>
                  <w:tcMar>
                    <w:left w:w="0" w:type="dxa"/>
                    <w:right w:w="0" w:type="dxa"/>
                  </w:tcMar>
                  <w:vAlign w:val="center"/>
                </w:tcPr>
                <w:p w14:paraId="0B263E48">
                  <w:pPr>
                    <w:pStyle w:val="36"/>
                  </w:pPr>
                </w:p>
              </w:tc>
              <w:tc>
                <w:tcPr>
                  <w:tcW w:w="4697" w:type="dxa"/>
                  <w:noWrap/>
                  <w:tcMar>
                    <w:left w:w="0" w:type="dxa"/>
                    <w:right w:w="0" w:type="dxa"/>
                  </w:tcMar>
                  <w:vAlign w:val="center"/>
                </w:tcPr>
                <w:p w14:paraId="1424E011">
                  <w:pPr>
                    <w:pStyle w:val="36"/>
                  </w:pPr>
                  <w:r>
                    <w:rPr>
                      <w:rFonts w:hint="eastAsia"/>
                    </w:rPr>
                    <w:t>配料机进料斗上方设置集气罩</w:t>
                  </w:r>
                </w:p>
              </w:tc>
              <w:tc>
                <w:tcPr>
                  <w:tcW w:w="2175" w:type="dxa"/>
                  <w:gridSpan w:val="2"/>
                  <w:vMerge w:val="continue"/>
                  <w:noWrap/>
                  <w:tcMar>
                    <w:left w:w="0" w:type="dxa"/>
                    <w:right w:w="0" w:type="dxa"/>
                  </w:tcMar>
                  <w:vAlign w:val="center"/>
                </w:tcPr>
                <w:p w14:paraId="09E42BAF">
                  <w:pPr>
                    <w:pStyle w:val="36"/>
                    <w:rPr>
                      <w:szCs w:val="21"/>
                    </w:rPr>
                  </w:pPr>
                </w:p>
              </w:tc>
            </w:tr>
            <w:tr w14:paraId="477B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0" w:hRule="atLeast"/>
                <w:jc w:val="center"/>
              </w:trPr>
              <w:tc>
                <w:tcPr>
                  <w:tcW w:w="353" w:type="dxa"/>
                  <w:vMerge w:val="continue"/>
                  <w:noWrap/>
                  <w:tcMar>
                    <w:left w:w="0" w:type="dxa"/>
                    <w:right w:w="0" w:type="dxa"/>
                  </w:tcMar>
                  <w:vAlign w:val="center"/>
                </w:tcPr>
                <w:p w14:paraId="2F190753">
                  <w:pPr>
                    <w:pStyle w:val="36"/>
                  </w:pPr>
                </w:p>
              </w:tc>
              <w:tc>
                <w:tcPr>
                  <w:tcW w:w="1088" w:type="dxa"/>
                  <w:vMerge w:val="continue"/>
                  <w:noWrap/>
                  <w:tcMar>
                    <w:left w:w="0" w:type="dxa"/>
                    <w:right w:w="0" w:type="dxa"/>
                  </w:tcMar>
                  <w:vAlign w:val="center"/>
                </w:tcPr>
                <w:p w14:paraId="04732848">
                  <w:pPr>
                    <w:pStyle w:val="36"/>
                  </w:pPr>
                </w:p>
              </w:tc>
              <w:tc>
                <w:tcPr>
                  <w:tcW w:w="4697" w:type="dxa"/>
                  <w:noWrap/>
                  <w:tcMar>
                    <w:left w:w="0" w:type="dxa"/>
                    <w:right w:w="0" w:type="dxa"/>
                  </w:tcMar>
                  <w:vAlign w:val="center"/>
                </w:tcPr>
                <w:p w14:paraId="2AD0A7BD">
                  <w:pPr>
                    <w:pStyle w:val="36"/>
                  </w:pPr>
                  <w:r>
                    <w:t>搅拌机</w:t>
                  </w:r>
                  <w:r>
                    <w:rPr>
                      <w:rFonts w:hint="eastAsia"/>
                    </w:rPr>
                    <w:t>上方</w:t>
                  </w:r>
                  <w:r>
                    <w:t>设置集气罩</w:t>
                  </w:r>
                </w:p>
              </w:tc>
              <w:tc>
                <w:tcPr>
                  <w:tcW w:w="2175" w:type="dxa"/>
                  <w:gridSpan w:val="2"/>
                  <w:vMerge w:val="continue"/>
                  <w:noWrap/>
                  <w:tcMar>
                    <w:left w:w="0" w:type="dxa"/>
                    <w:right w:w="0" w:type="dxa"/>
                  </w:tcMar>
                  <w:vAlign w:val="center"/>
                </w:tcPr>
                <w:p w14:paraId="0BB2DDC0">
                  <w:pPr>
                    <w:pStyle w:val="36"/>
                  </w:pPr>
                </w:p>
              </w:tc>
            </w:tr>
            <w:tr w14:paraId="1D89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0" w:hRule="atLeast"/>
                <w:jc w:val="center"/>
              </w:trPr>
              <w:tc>
                <w:tcPr>
                  <w:tcW w:w="353" w:type="dxa"/>
                  <w:vMerge w:val="continue"/>
                  <w:noWrap/>
                  <w:tcMar>
                    <w:left w:w="0" w:type="dxa"/>
                    <w:right w:w="0" w:type="dxa"/>
                  </w:tcMar>
                  <w:vAlign w:val="center"/>
                </w:tcPr>
                <w:p w14:paraId="4E268671">
                  <w:pPr>
                    <w:pStyle w:val="36"/>
                  </w:pPr>
                </w:p>
              </w:tc>
              <w:tc>
                <w:tcPr>
                  <w:tcW w:w="1088" w:type="dxa"/>
                  <w:vMerge w:val="continue"/>
                  <w:noWrap/>
                  <w:tcMar>
                    <w:left w:w="0" w:type="dxa"/>
                    <w:right w:w="0" w:type="dxa"/>
                  </w:tcMar>
                  <w:vAlign w:val="center"/>
                </w:tcPr>
                <w:p w14:paraId="281C760E">
                  <w:pPr>
                    <w:pStyle w:val="36"/>
                  </w:pPr>
                </w:p>
              </w:tc>
              <w:tc>
                <w:tcPr>
                  <w:tcW w:w="6872" w:type="dxa"/>
                  <w:gridSpan w:val="3"/>
                  <w:noWrap/>
                  <w:tcMar>
                    <w:left w:w="0" w:type="dxa"/>
                    <w:right w:w="0" w:type="dxa"/>
                  </w:tcMar>
                  <w:vAlign w:val="center"/>
                </w:tcPr>
                <w:p w14:paraId="3E4A40F4">
                  <w:pPr>
                    <w:pStyle w:val="36"/>
                  </w:pPr>
                  <w:r>
                    <w:rPr>
                      <w:rFonts w:hint="eastAsia"/>
                      <w:szCs w:val="21"/>
                    </w:rPr>
                    <w:t>厂区道路硬化并洒水抑尘，厂区大门设置洗车装置，</w:t>
                  </w:r>
                  <w:r>
                    <w:rPr>
                      <w:rFonts w:hint="eastAsia"/>
                    </w:rPr>
                    <w:t>沙子、碎石子、石硝、脱硫石膏、炉渣、炉灰、废矿砂、工业污泥均</w:t>
                  </w:r>
                  <w:r>
                    <w:t>由</w:t>
                  </w:r>
                  <w:r>
                    <w:rPr>
                      <w:rFonts w:hint="eastAsia"/>
                    </w:rPr>
                    <w:t>封闭式车斗车辆或车斗加盖苫布车辆运输至厂区，</w:t>
                  </w:r>
                  <w:r>
                    <w:t>水泥由罐车运输至厂区</w:t>
                  </w:r>
                  <w:r>
                    <w:rPr>
                      <w:rFonts w:hint="eastAsia"/>
                    </w:rPr>
                    <w:t>，</w:t>
                  </w:r>
                  <w:r>
                    <w:rPr>
                      <w:rFonts w:hint="eastAsia"/>
                      <w:szCs w:val="21"/>
                    </w:rPr>
                    <w:t>运输车辆装载高度最高点不得超过车辆槽帮</w:t>
                  </w:r>
                </w:p>
              </w:tc>
            </w:tr>
            <w:tr w14:paraId="376F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0" w:hRule="atLeast"/>
                <w:jc w:val="center"/>
              </w:trPr>
              <w:tc>
                <w:tcPr>
                  <w:tcW w:w="353" w:type="dxa"/>
                  <w:vMerge w:val="continue"/>
                  <w:noWrap/>
                  <w:tcMar>
                    <w:left w:w="0" w:type="dxa"/>
                    <w:right w:w="0" w:type="dxa"/>
                  </w:tcMar>
                  <w:vAlign w:val="center"/>
                </w:tcPr>
                <w:p w14:paraId="2447F6B9">
                  <w:pPr>
                    <w:pStyle w:val="36"/>
                  </w:pPr>
                </w:p>
              </w:tc>
              <w:tc>
                <w:tcPr>
                  <w:tcW w:w="1088" w:type="dxa"/>
                  <w:vMerge w:val="continue"/>
                  <w:noWrap/>
                  <w:tcMar>
                    <w:left w:w="0" w:type="dxa"/>
                    <w:right w:w="0" w:type="dxa"/>
                  </w:tcMar>
                  <w:vAlign w:val="center"/>
                </w:tcPr>
                <w:p w14:paraId="185DD28F">
                  <w:pPr>
                    <w:pStyle w:val="36"/>
                  </w:pPr>
                </w:p>
              </w:tc>
              <w:tc>
                <w:tcPr>
                  <w:tcW w:w="6872" w:type="dxa"/>
                  <w:gridSpan w:val="3"/>
                  <w:noWrap/>
                  <w:tcMar>
                    <w:left w:w="0" w:type="dxa"/>
                    <w:right w:w="0" w:type="dxa"/>
                  </w:tcMar>
                  <w:vAlign w:val="center"/>
                </w:tcPr>
                <w:p w14:paraId="51B22683">
                  <w:pPr>
                    <w:pStyle w:val="36"/>
                  </w:pPr>
                  <w:r>
                    <w:rPr>
                      <w:rFonts w:hint="eastAsia"/>
                    </w:rPr>
                    <w:t>封闭式原料库内</w:t>
                  </w:r>
                  <w:r>
                    <w:rPr>
                      <w:rFonts w:hint="eastAsia"/>
                      <w:szCs w:val="21"/>
                    </w:rPr>
                    <w:t>库内设置喷雾设施</w:t>
                  </w:r>
                  <w:r>
                    <w:t xml:space="preserve">进行降尘 </w:t>
                  </w:r>
                </w:p>
              </w:tc>
            </w:tr>
            <w:tr w14:paraId="0AB1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0" w:hRule="atLeast"/>
                <w:jc w:val="center"/>
              </w:trPr>
              <w:tc>
                <w:tcPr>
                  <w:tcW w:w="353" w:type="dxa"/>
                  <w:vMerge w:val="continue"/>
                  <w:noWrap/>
                  <w:tcMar>
                    <w:left w:w="0" w:type="dxa"/>
                    <w:right w:w="0" w:type="dxa"/>
                  </w:tcMar>
                  <w:vAlign w:val="center"/>
                </w:tcPr>
                <w:p w14:paraId="6B9A4F64">
                  <w:pPr>
                    <w:pStyle w:val="36"/>
                  </w:pPr>
                </w:p>
              </w:tc>
              <w:tc>
                <w:tcPr>
                  <w:tcW w:w="1088" w:type="dxa"/>
                  <w:vMerge w:val="continue"/>
                  <w:noWrap/>
                  <w:tcMar>
                    <w:left w:w="0" w:type="dxa"/>
                    <w:right w:w="0" w:type="dxa"/>
                  </w:tcMar>
                  <w:vAlign w:val="center"/>
                </w:tcPr>
                <w:p w14:paraId="7978B127">
                  <w:pPr>
                    <w:pStyle w:val="36"/>
                  </w:pPr>
                </w:p>
              </w:tc>
              <w:tc>
                <w:tcPr>
                  <w:tcW w:w="6872" w:type="dxa"/>
                  <w:gridSpan w:val="3"/>
                  <w:noWrap/>
                  <w:tcMar>
                    <w:left w:w="0" w:type="dxa"/>
                    <w:right w:w="0" w:type="dxa"/>
                  </w:tcMar>
                  <w:vAlign w:val="center"/>
                </w:tcPr>
                <w:p w14:paraId="43F98617">
                  <w:pPr>
                    <w:pStyle w:val="36"/>
                  </w:pPr>
                  <w:r>
                    <w:t>水泥由罐车运输至厂区通过气力输送至</w:t>
                  </w:r>
                  <w:r>
                    <w:rPr>
                      <w:rFonts w:hint="eastAsia"/>
                    </w:rPr>
                    <w:t>水泥罐</w:t>
                  </w:r>
                  <w:r>
                    <w:t>储存</w:t>
                  </w:r>
                  <w:r>
                    <w:rPr>
                      <w:rFonts w:hint="eastAsia"/>
                    </w:rPr>
                    <w:t>，水泥罐呼吸（进料及卸料）</w:t>
                  </w:r>
                  <w:r>
                    <w:t>粉尘通过</w:t>
                  </w:r>
                  <w:r>
                    <w:rPr>
                      <w:rFonts w:hint="eastAsia"/>
                    </w:rPr>
                    <w:t>罐顶自带滤筒除尘器（每座罐顶各1台，共2台）处理后排放</w:t>
                  </w:r>
                </w:p>
              </w:tc>
            </w:tr>
            <w:tr w14:paraId="383F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0" w:hRule="atLeast"/>
                <w:jc w:val="center"/>
              </w:trPr>
              <w:tc>
                <w:tcPr>
                  <w:tcW w:w="353" w:type="dxa"/>
                  <w:vMerge w:val="continue"/>
                  <w:noWrap/>
                  <w:tcMar>
                    <w:left w:w="0" w:type="dxa"/>
                    <w:right w:w="0" w:type="dxa"/>
                  </w:tcMar>
                  <w:vAlign w:val="center"/>
                </w:tcPr>
                <w:p w14:paraId="09C26DE8">
                  <w:pPr>
                    <w:pStyle w:val="36"/>
                  </w:pPr>
                </w:p>
              </w:tc>
              <w:tc>
                <w:tcPr>
                  <w:tcW w:w="1088" w:type="dxa"/>
                  <w:vMerge w:val="continue"/>
                  <w:noWrap/>
                  <w:tcMar>
                    <w:left w:w="0" w:type="dxa"/>
                    <w:right w:w="0" w:type="dxa"/>
                  </w:tcMar>
                  <w:vAlign w:val="center"/>
                </w:tcPr>
                <w:p w14:paraId="0F5B1AC4">
                  <w:pPr>
                    <w:pStyle w:val="36"/>
                  </w:pPr>
                </w:p>
              </w:tc>
              <w:tc>
                <w:tcPr>
                  <w:tcW w:w="6872" w:type="dxa"/>
                  <w:gridSpan w:val="3"/>
                  <w:noWrap/>
                  <w:tcMar>
                    <w:left w:w="0" w:type="dxa"/>
                    <w:right w:w="0" w:type="dxa"/>
                  </w:tcMar>
                  <w:vAlign w:val="center"/>
                </w:tcPr>
                <w:p w14:paraId="0D72BA9D">
                  <w:pPr>
                    <w:pStyle w:val="36"/>
                  </w:pPr>
                  <w:r>
                    <w:rPr>
                      <w:rFonts w:hint="eastAsia"/>
                    </w:rPr>
                    <w:t>项目配料机进料斗下方计量配料、输送皮带及皮带与提升斗连接处均为全封闭，提升斗及其提升过程均为全封闭</w:t>
                  </w:r>
                </w:p>
              </w:tc>
            </w:tr>
            <w:tr w14:paraId="49C5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31" w:hRule="atLeast"/>
                <w:jc w:val="center"/>
              </w:trPr>
              <w:tc>
                <w:tcPr>
                  <w:tcW w:w="353" w:type="dxa"/>
                  <w:vMerge w:val="continue"/>
                  <w:noWrap/>
                  <w:tcMar>
                    <w:left w:w="0" w:type="dxa"/>
                    <w:right w:w="0" w:type="dxa"/>
                  </w:tcMar>
                  <w:vAlign w:val="center"/>
                </w:tcPr>
                <w:p w14:paraId="22FE7E5C">
                  <w:pPr>
                    <w:pStyle w:val="36"/>
                  </w:pPr>
                </w:p>
              </w:tc>
              <w:tc>
                <w:tcPr>
                  <w:tcW w:w="1088" w:type="dxa"/>
                  <w:noWrap/>
                  <w:tcMar>
                    <w:left w:w="0" w:type="dxa"/>
                    <w:right w:w="0" w:type="dxa"/>
                  </w:tcMar>
                  <w:vAlign w:val="center"/>
                </w:tcPr>
                <w:p w14:paraId="4887CBDF">
                  <w:pPr>
                    <w:pStyle w:val="36"/>
                  </w:pPr>
                  <w:r>
                    <w:t>废水处理</w:t>
                  </w:r>
                </w:p>
              </w:tc>
              <w:tc>
                <w:tcPr>
                  <w:tcW w:w="4697" w:type="dxa"/>
                  <w:noWrap/>
                  <w:tcMar>
                    <w:left w:w="0" w:type="dxa"/>
                    <w:right w:w="0" w:type="dxa"/>
                  </w:tcMar>
                  <w:vAlign w:val="center"/>
                </w:tcPr>
                <w:p w14:paraId="51B92B84">
                  <w:pPr>
                    <w:pStyle w:val="36"/>
                  </w:pPr>
                  <w:r>
                    <w:t>洗车废水</w:t>
                  </w:r>
                </w:p>
              </w:tc>
              <w:tc>
                <w:tcPr>
                  <w:tcW w:w="2175" w:type="dxa"/>
                  <w:gridSpan w:val="2"/>
                  <w:noWrap/>
                  <w:tcMar>
                    <w:left w:w="0" w:type="dxa"/>
                    <w:right w:w="0" w:type="dxa"/>
                  </w:tcMar>
                  <w:vAlign w:val="center"/>
                </w:tcPr>
                <w:p w14:paraId="37127ADC">
                  <w:pPr>
                    <w:pStyle w:val="36"/>
                    <w:jc w:val="both"/>
                  </w:pPr>
                  <w:r>
                    <w:t>经一座三级沉淀池沉淀池沉淀后回用于生产</w:t>
                  </w:r>
                  <w:r>
                    <w:rPr>
                      <w:rFonts w:hint="eastAsia"/>
                    </w:rPr>
                    <w:t>。</w:t>
                  </w:r>
                </w:p>
              </w:tc>
            </w:tr>
            <w:tr w14:paraId="3BE0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53" w:type="dxa"/>
                  <w:vMerge w:val="continue"/>
                  <w:noWrap/>
                  <w:tcMar>
                    <w:left w:w="0" w:type="dxa"/>
                    <w:right w:w="0" w:type="dxa"/>
                  </w:tcMar>
                  <w:vAlign w:val="center"/>
                </w:tcPr>
                <w:p w14:paraId="37CDEFAB">
                  <w:pPr>
                    <w:pStyle w:val="36"/>
                  </w:pPr>
                </w:p>
              </w:tc>
              <w:tc>
                <w:tcPr>
                  <w:tcW w:w="1088" w:type="dxa"/>
                  <w:noWrap/>
                  <w:tcMar>
                    <w:left w:w="0" w:type="dxa"/>
                    <w:right w:w="0" w:type="dxa"/>
                  </w:tcMar>
                  <w:vAlign w:val="center"/>
                </w:tcPr>
                <w:p w14:paraId="53798E98">
                  <w:pPr>
                    <w:pStyle w:val="36"/>
                  </w:pPr>
                  <w:r>
                    <w:t>噪声治理措施</w:t>
                  </w:r>
                </w:p>
              </w:tc>
              <w:tc>
                <w:tcPr>
                  <w:tcW w:w="6872" w:type="dxa"/>
                  <w:gridSpan w:val="3"/>
                  <w:noWrap/>
                  <w:tcMar>
                    <w:left w:w="0" w:type="dxa"/>
                    <w:right w:w="0" w:type="dxa"/>
                  </w:tcMar>
                  <w:vAlign w:val="center"/>
                </w:tcPr>
                <w:p w14:paraId="6FC95DFC">
                  <w:pPr>
                    <w:pStyle w:val="36"/>
                  </w:pPr>
                  <w:r>
                    <w:t>选用低噪声设备，建筑隔声，风机加装隔声罩</w:t>
                  </w:r>
                </w:p>
              </w:tc>
            </w:tr>
            <w:tr w14:paraId="32B3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53" w:type="dxa"/>
                  <w:vMerge w:val="continue"/>
                  <w:noWrap/>
                  <w:tcMar>
                    <w:left w:w="0" w:type="dxa"/>
                    <w:right w:w="0" w:type="dxa"/>
                  </w:tcMar>
                  <w:vAlign w:val="center"/>
                </w:tcPr>
                <w:p w14:paraId="62C48A65">
                  <w:pPr>
                    <w:pStyle w:val="36"/>
                  </w:pPr>
                </w:p>
              </w:tc>
              <w:tc>
                <w:tcPr>
                  <w:tcW w:w="1088" w:type="dxa"/>
                  <w:vMerge w:val="restart"/>
                  <w:noWrap/>
                  <w:tcMar>
                    <w:left w:w="0" w:type="dxa"/>
                    <w:right w:w="0" w:type="dxa"/>
                  </w:tcMar>
                  <w:vAlign w:val="center"/>
                </w:tcPr>
                <w:p w14:paraId="5A327C5E">
                  <w:pPr>
                    <w:pStyle w:val="36"/>
                  </w:pPr>
                  <w:r>
                    <w:t>固废治理措施</w:t>
                  </w:r>
                </w:p>
              </w:tc>
              <w:tc>
                <w:tcPr>
                  <w:tcW w:w="4697" w:type="dxa"/>
                  <w:noWrap/>
                  <w:tcMar>
                    <w:left w:w="0" w:type="dxa"/>
                    <w:right w:w="0" w:type="dxa"/>
                  </w:tcMar>
                  <w:vAlign w:val="center"/>
                </w:tcPr>
                <w:p w14:paraId="51BF5353">
                  <w:pPr>
                    <w:pStyle w:val="36"/>
                  </w:pPr>
                  <w:r>
                    <w:t>生活垃圾</w:t>
                  </w:r>
                </w:p>
              </w:tc>
              <w:tc>
                <w:tcPr>
                  <w:tcW w:w="2175" w:type="dxa"/>
                  <w:gridSpan w:val="2"/>
                  <w:noWrap/>
                  <w:tcMar>
                    <w:left w:w="0" w:type="dxa"/>
                    <w:right w:w="0" w:type="dxa"/>
                  </w:tcMar>
                  <w:vAlign w:val="center"/>
                </w:tcPr>
                <w:p w14:paraId="525CC9E1">
                  <w:pPr>
                    <w:pStyle w:val="36"/>
                  </w:pPr>
                  <w:r>
                    <w:t>由环卫部门统一处理</w:t>
                  </w:r>
                </w:p>
              </w:tc>
            </w:tr>
            <w:tr w14:paraId="2642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53" w:type="dxa"/>
                  <w:vMerge w:val="continue"/>
                  <w:noWrap/>
                  <w:tcMar>
                    <w:left w:w="0" w:type="dxa"/>
                    <w:right w:w="0" w:type="dxa"/>
                  </w:tcMar>
                  <w:vAlign w:val="center"/>
                </w:tcPr>
                <w:p w14:paraId="5EDBC8EE">
                  <w:pPr>
                    <w:pStyle w:val="36"/>
                  </w:pPr>
                </w:p>
              </w:tc>
              <w:tc>
                <w:tcPr>
                  <w:tcW w:w="1088" w:type="dxa"/>
                  <w:vMerge w:val="continue"/>
                  <w:noWrap/>
                  <w:tcMar>
                    <w:left w:w="0" w:type="dxa"/>
                    <w:right w:w="0" w:type="dxa"/>
                  </w:tcMar>
                  <w:vAlign w:val="center"/>
                </w:tcPr>
                <w:p w14:paraId="6C535C5D">
                  <w:pPr>
                    <w:pStyle w:val="36"/>
                  </w:pPr>
                </w:p>
              </w:tc>
              <w:tc>
                <w:tcPr>
                  <w:tcW w:w="4697" w:type="dxa"/>
                  <w:noWrap/>
                  <w:tcMar>
                    <w:left w:w="0" w:type="dxa"/>
                    <w:right w:w="0" w:type="dxa"/>
                  </w:tcMar>
                  <w:vAlign w:val="center"/>
                </w:tcPr>
                <w:p w14:paraId="4BD1B440">
                  <w:pPr>
                    <w:pStyle w:val="36"/>
                  </w:pPr>
                  <w:r>
                    <w:t>除尘灰</w:t>
                  </w:r>
                </w:p>
              </w:tc>
              <w:tc>
                <w:tcPr>
                  <w:tcW w:w="2175" w:type="dxa"/>
                  <w:gridSpan w:val="2"/>
                  <w:noWrap/>
                  <w:tcMar>
                    <w:left w:w="0" w:type="dxa"/>
                    <w:right w:w="0" w:type="dxa"/>
                  </w:tcMar>
                  <w:vAlign w:val="center"/>
                </w:tcPr>
                <w:p w14:paraId="5E461590">
                  <w:pPr>
                    <w:pStyle w:val="36"/>
                  </w:pPr>
                  <w:r>
                    <w:t>回用于生产</w:t>
                  </w:r>
                </w:p>
              </w:tc>
            </w:tr>
            <w:tr w14:paraId="5978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53" w:type="dxa"/>
                  <w:vMerge w:val="continue"/>
                  <w:noWrap/>
                  <w:tcMar>
                    <w:left w:w="0" w:type="dxa"/>
                    <w:right w:w="0" w:type="dxa"/>
                  </w:tcMar>
                  <w:vAlign w:val="center"/>
                </w:tcPr>
                <w:p w14:paraId="744487B2">
                  <w:pPr>
                    <w:pStyle w:val="36"/>
                  </w:pPr>
                </w:p>
              </w:tc>
              <w:tc>
                <w:tcPr>
                  <w:tcW w:w="1088" w:type="dxa"/>
                  <w:vMerge w:val="continue"/>
                  <w:noWrap/>
                  <w:tcMar>
                    <w:left w:w="0" w:type="dxa"/>
                    <w:right w:w="0" w:type="dxa"/>
                  </w:tcMar>
                  <w:vAlign w:val="center"/>
                </w:tcPr>
                <w:p w14:paraId="1D3FCF2E">
                  <w:pPr>
                    <w:pStyle w:val="36"/>
                  </w:pPr>
                </w:p>
              </w:tc>
              <w:tc>
                <w:tcPr>
                  <w:tcW w:w="4697" w:type="dxa"/>
                  <w:noWrap/>
                  <w:tcMar>
                    <w:left w:w="0" w:type="dxa"/>
                    <w:right w:w="0" w:type="dxa"/>
                  </w:tcMar>
                  <w:vAlign w:val="center"/>
                </w:tcPr>
                <w:p w14:paraId="02699D11">
                  <w:pPr>
                    <w:pStyle w:val="36"/>
                  </w:pPr>
                  <w:r>
                    <w:t>沉淀池沉淀物</w:t>
                  </w:r>
                </w:p>
              </w:tc>
              <w:tc>
                <w:tcPr>
                  <w:tcW w:w="2175" w:type="dxa"/>
                  <w:gridSpan w:val="2"/>
                  <w:noWrap/>
                  <w:tcMar>
                    <w:left w:w="0" w:type="dxa"/>
                    <w:right w:w="0" w:type="dxa"/>
                  </w:tcMar>
                  <w:vAlign w:val="center"/>
                </w:tcPr>
                <w:p w14:paraId="4BB34DA4">
                  <w:pPr>
                    <w:pStyle w:val="36"/>
                  </w:pPr>
                  <w:r>
                    <w:t>回用于生产</w:t>
                  </w:r>
                </w:p>
              </w:tc>
            </w:tr>
            <w:tr w14:paraId="1F1C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53" w:type="dxa"/>
                  <w:vMerge w:val="continue"/>
                  <w:noWrap/>
                  <w:tcMar>
                    <w:left w:w="0" w:type="dxa"/>
                    <w:right w:w="0" w:type="dxa"/>
                  </w:tcMar>
                  <w:vAlign w:val="center"/>
                </w:tcPr>
                <w:p w14:paraId="3FB8503B">
                  <w:pPr>
                    <w:pStyle w:val="36"/>
                  </w:pPr>
                </w:p>
              </w:tc>
              <w:tc>
                <w:tcPr>
                  <w:tcW w:w="1088" w:type="dxa"/>
                  <w:vMerge w:val="continue"/>
                  <w:noWrap/>
                  <w:tcMar>
                    <w:left w:w="0" w:type="dxa"/>
                    <w:right w:w="0" w:type="dxa"/>
                  </w:tcMar>
                  <w:vAlign w:val="center"/>
                </w:tcPr>
                <w:p w14:paraId="303B7247">
                  <w:pPr>
                    <w:pStyle w:val="36"/>
                  </w:pPr>
                </w:p>
              </w:tc>
              <w:tc>
                <w:tcPr>
                  <w:tcW w:w="4697" w:type="dxa"/>
                  <w:noWrap/>
                  <w:tcMar>
                    <w:left w:w="0" w:type="dxa"/>
                    <w:right w:w="0" w:type="dxa"/>
                  </w:tcMar>
                  <w:vAlign w:val="center"/>
                </w:tcPr>
                <w:p w14:paraId="2C155D43">
                  <w:pPr>
                    <w:pStyle w:val="36"/>
                  </w:pPr>
                  <w:r>
                    <w:t>除尘器更换的布袋</w:t>
                  </w:r>
                </w:p>
              </w:tc>
              <w:tc>
                <w:tcPr>
                  <w:tcW w:w="2175" w:type="dxa"/>
                  <w:gridSpan w:val="2"/>
                  <w:noWrap/>
                  <w:tcMar>
                    <w:left w:w="0" w:type="dxa"/>
                    <w:right w:w="0" w:type="dxa"/>
                  </w:tcMar>
                  <w:vAlign w:val="center"/>
                </w:tcPr>
                <w:p w14:paraId="4F8C2678">
                  <w:pPr>
                    <w:pStyle w:val="36"/>
                  </w:pPr>
                  <w:r>
                    <w:t>外售</w:t>
                  </w:r>
                </w:p>
              </w:tc>
            </w:tr>
            <w:tr w14:paraId="765C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353" w:type="dxa"/>
                  <w:vMerge w:val="continue"/>
                  <w:noWrap/>
                  <w:tcMar>
                    <w:left w:w="0" w:type="dxa"/>
                    <w:right w:w="0" w:type="dxa"/>
                  </w:tcMar>
                  <w:vAlign w:val="center"/>
                </w:tcPr>
                <w:p w14:paraId="1ED8EA3E">
                  <w:pPr>
                    <w:pStyle w:val="36"/>
                  </w:pPr>
                </w:p>
              </w:tc>
              <w:tc>
                <w:tcPr>
                  <w:tcW w:w="1088" w:type="dxa"/>
                  <w:vMerge w:val="continue"/>
                  <w:noWrap/>
                  <w:tcMar>
                    <w:left w:w="0" w:type="dxa"/>
                    <w:right w:w="0" w:type="dxa"/>
                  </w:tcMar>
                  <w:vAlign w:val="center"/>
                </w:tcPr>
                <w:p w14:paraId="7148F8C3">
                  <w:pPr>
                    <w:pStyle w:val="36"/>
                  </w:pPr>
                </w:p>
              </w:tc>
              <w:tc>
                <w:tcPr>
                  <w:tcW w:w="4697" w:type="dxa"/>
                  <w:noWrap/>
                  <w:tcMar>
                    <w:left w:w="0" w:type="dxa"/>
                    <w:right w:w="0" w:type="dxa"/>
                  </w:tcMar>
                  <w:vAlign w:val="center"/>
                </w:tcPr>
                <w:p w14:paraId="1B73D32A">
                  <w:pPr>
                    <w:pStyle w:val="36"/>
                  </w:pPr>
                  <w:r>
                    <w:t>废机油、废机油桶</w:t>
                  </w:r>
                  <w:r>
                    <w:rPr>
                      <w:rFonts w:hint="eastAsia"/>
                    </w:rPr>
                    <w:t>、废液压油、废液压油桶</w:t>
                  </w:r>
                </w:p>
              </w:tc>
              <w:tc>
                <w:tcPr>
                  <w:tcW w:w="2175" w:type="dxa"/>
                  <w:gridSpan w:val="2"/>
                  <w:noWrap/>
                  <w:tcMar>
                    <w:left w:w="0" w:type="dxa"/>
                    <w:right w:w="0" w:type="dxa"/>
                  </w:tcMar>
                  <w:vAlign w:val="center"/>
                </w:tcPr>
                <w:p w14:paraId="58E3A402">
                  <w:pPr>
                    <w:pStyle w:val="36"/>
                  </w:pPr>
                  <w:r>
                    <w:t>暂存于厂区</w:t>
                  </w:r>
                  <w:r>
                    <w:rPr>
                      <w:rFonts w:hint="eastAsia"/>
                    </w:rPr>
                    <w:t>危废暂存间</w:t>
                  </w:r>
                  <w:r>
                    <w:t>，</w:t>
                  </w:r>
                  <w:r>
                    <w:rPr>
                      <w:rFonts w:hint="eastAsia"/>
                    </w:rPr>
                    <w:t>由有危废处置资质单位运走处置</w:t>
                  </w:r>
                </w:p>
              </w:tc>
            </w:tr>
          </w:tbl>
          <w:p w14:paraId="58832B67">
            <w:pPr>
              <w:numPr>
                <w:ilvl w:val="0"/>
                <w:numId w:val="7"/>
              </w:numPr>
              <w:adjustRightInd w:val="0"/>
              <w:snapToGrid w:val="0"/>
              <w:spacing w:line="400" w:lineRule="exact"/>
              <w:ind w:firstLine="422"/>
              <w:rPr>
                <w:b/>
                <w:szCs w:val="21"/>
              </w:rPr>
            </w:pPr>
            <w:r>
              <w:rPr>
                <w:rFonts w:hint="eastAsia"/>
                <w:b/>
                <w:szCs w:val="21"/>
              </w:rPr>
              <w:t>扩建项目主要设备情况</w:t>
            </w:r>
          </w:p>
          <w:p w14:paraId="517EC113">
            <w:pPr>
              <w:spacing w:line="400" w:lineRule="exact"/>
              <w:ind w:firstLine="420"/>
            </w:pPr>
            <w:r>
              <w:rPr>
                <w:rFonts w:hint="eastAsia"/>
              </w:rPr>
              <w:t>扩建项目主要设备见下表。</w:t>
            </w:r>
          </w:p>
          <w:p w14:paraId="76D89DED">
            <w:pPr>
              <w:spacing w:line="400" w:lineRule="exact"/>
              <w:ind w:firstLine="420"/>
            </w:pPr>
          </w:p>
          <w:p w14:paraId="193870E8">
            <w:pPr>
              <w:spacing w:line="400" w:lineRule="exact"/>
              <w:ind w:firstLine="420"/>
            </w:pPr>
          </w:p>
          <w:p w14:paraId="7DA4DA84">
            <w:pPr>
              <w:spacing w:line="400" w:lineRule="exact"/>
              <w:ind w:firstLine="420"/>
            </w:pPr>
          </w:p>
          <w:p w14:paraId="39E8364D">
            <w:pPr>
              <w:pStyle w:val="69"/>
              <w:widowControl w:val="0"/>
              <w:tabs>
                <w:tab w:val="left" w:pos="397"/>
                <w:tab w:val="left" w:pos="420"/>
                <w:tab w:val="clear" w:pos="0"/>
              </w:tabs>
              <w:spacing w:beforeLines="50"/>
              <w:ind w:left="454" w:firstLine="422"/>
              <w:rPr>
                <w:kern w:val="2"/>
              </w:rPr>
            </w:pPr>
            <w:r>
              <w:rPr>
                <w:rFonts w:hint="eastAsia"/>
              </w:rPr>
              <w:t>扩建项目主要</w:t>
            </w:r>
            <w:r>
              <w:t>设备情况</w:t>
            </w:r>
          </w:p>
          <w:tbl>
            <w:tblPr>
              <w:tblStyle w:val="22"/>
              <w:tblW w:w="8120" w:type="dxa"/>
              <w:jc w:val="center"/>
              <w:tblLayout w:type="fixed"/>
              <w:tblCellMar>
                <w:top w:w="0" w:type="dxa"/>
                <w:left w:w="108" w:type="dxa"/>
                <w:bottom w:w="0" w:type="dxa"/>
                <w:right w:w="108" w:type="dxa"/>
              </w:tblCellMar>
            </w:tblPr>
            <w:tblGrid>
              <w:gridCol w:w="671"/>
              <w:gridCol w:w="1541"/>
              <w:gridCol w:w="2241"/>
              <w:gridCol w:w="1324"/>
              <w:gridCol w:w="2343"/>
            </w:tblGrid>
            <w:tr w14:paraId="45EAC940">
              <w:tblPrEx>
                <w:tblCellMar>
                  <w:top w:w="0" w:type="dxa"/>
                  <w:left w:w="108" w:type="dxa"/>
                  <w:bottom w:w="0" w:type="dxa"/>
                  <w:right w:w="108" w:type="dxa"/>
                </w:tblCellMar>
              </w:tblPrEx>
              <w:trPr>
                <w:trHeight w:val="525"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E851A">
                  <w:pPr>
                    <w:pStyle w:val="36"/>
                  </w:pPr>
                  <w:r>
                    <w:rPr>
                      <w:rFonts w:hint="eastAsia"/>
                    </w:rPr>
                    <w:t>序号</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7DE22">
                  <w:pPr>
                    <w:pStyle w:val="36"/>
                  </w:pPr>
                  <w:r>
                    <w:rPr>
                      <w:rFonts w:hint="eastAsia"/>
                    </w:rPr>
                    <w:t>设备名称</w:t>
                  </w:r>
                </w:p>
              </w:tc>
              <w:tc>
                <w:tcPr>
                  <w:tcW w:w="1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43262">
                  <w:pPr>
                    <w:pStyle w:val="36"/>
                  </w:pPr>
                  <w:r>
                    <w:rPr>
                      <w:rFonts w:hint="eastAsia"/>
                    </w:rPr>
                    <w:t>型号规格</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C48A0">
                  <w:pPr>
                    <w:pStyle w:val="36"/>
                  </w:pPr>
                  <w:r>
                    <w:rPr>
                      <w:rFonts w:hint="eastAsia"/>
                    </w:rPr>
                    <w:t>数量</w:t>
                  </w:r>
                </w:p>
                <w:p w14:paraId="4771DDE8">
                  <w:pPr>
                    <w:pStyle w:val="36"/>
                  </w:pPr>
                  <w:r>
                    <w:rPr>
                      <w:rFonts w:hint="eastAsia"/>
                    </w:rPr>
                    <w:t>（台</w:t>
                  </w:r>
                  <w:r>
                    <w:t>/</w:t>
                  </w:r>
                  <w:r>
                    <w:rPr>
                      <w:rFonts w:hint="eastAsia"/>
                    </w:rPr>
                    <w:t>套）</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EC4B9">
                  <w:pPr>
                    <w:pStyle w:val="36"/>
                  </w:pPr>
                  <w:r>
                    <w:rPr>
                      <w:rFonts w:hint="eastAsia"/>
                    </w:rPr>
                    <w:t>备注</w:t>
                  </w:r>
                </w:p>
              </w:tc>
            </w:tr>
            <w:tr w14:paraId="6AD5BEAD">
              <w:tblPrEx>
                <w:tblCellMar>
                  <w:top w:w="0" w:type="dxa"/>
                  <w:left w:w="108" w:type="dxa"/>
                  <w:bottom w:w="0" w:type="dxa"/>
                  <w:right w:w="108" w:type="dxa"/>
                </w:tblCellMar>
              </w:tblPrEx>
              <w:trPr>
                <w:trHeight w:val="285"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A5982">
                  <w:pPr>
                    <w:pStyle w:val="36"/>
                  </w:pPr>
                  <w:r>
                    <w:t>1</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93769">
                  <w:pPr>
                    <w:pStyle w:val="36"/>
                  </w:pPr>
                  <w:r>
                    <w:rPr>
                      <w:rFonts w:hint="eastAsia"/>
                    </w:rPr>
                    <w:t>叠板机</w:t>
                  </w:r>
                </w:p>
              </w:tc>
              <w:tc>
                <w:tcPr>
                  <w:tcW w:w="1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C0906">
                  <w:pPr>
                    <w:pStyle w:val="36"/>
                  </w:pPr>
                  <w:r>
                    <w:t>/</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7CEA1">
                  <w:pPr>
                    <w:pStyle w:val="36"/>
                  </w:pPr>
                  <w: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4A9CE">
                  <w:pPr>
                    <w:pStyle w:val="36"/>
                  </w:pPr>
                </w:p>
              </w:tc>
            </w:tr>
            <w:tr w14:paraId="008C15AE">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CD476">
                  <w:pPr>
                    <w:pStyle w:val="36"/>
                  </w:pPr>
                  <w:r>
                    <w:t>2</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10613">
                  <w:pPr>
                    <w:pStyle w:val="36"/>
                  </w:pPr>
                  <w:r>
                    <w:rPr>
                      <w:rFonts w:hint="eastAsia"/>
                    </w:rPr>
                    <w:t>出砖机</w:t>
                  </w:r>
                </w:p>
              </w:tc>
              <w:tc>
                <w:tcPr>
                  <w:tcW w:w="1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45BEE">
                  <w:pPr>
                    <w:pStyle w:val="36"/>
                  </w:pPr>
                  <w:r>
                    <w:t>/</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72DAD">
                  <w:pPr>
                    <w:pStyle w:val="36"/>
                  </w:pPr>
                  <w: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CF98D">
                  <w:pPr>
                    <w:pStyle w:val="36"/>
                  </w:pPr>
                </w:p>
              </w:tc>
            </w:tr>
            <w:tr w14:paraId="329B88CE">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BB762">
                  <w:pPr>
                    <w:pStyle w:val="36"/>
                  </w:pPr>
                  <w:r>
                    <w:t>3</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497E9">
                  <w:pPr>
                    <w:pStyle w:val="36"/>
                  </w:pPr>
                  <w:r>
                    <w:rPr>
                      <w:rFonts w:hint="eastAsia"/>
                    </w:rPr>
                    <w:t>制砖机</w:t>
                  </w:r>
                </w:p>
              </w:tc>
              <w:tc>
                <w:tcPr>
                  <w:tcW w:w="1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6A537">
                  <w:pPr>
                    <w:pStyle w:val="36"/>
                  </w:pPr>
                  <w:r>
                    <w:t>/</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E281F">
                  <w:pPr>
                    <w:pStyle w:val="36"/>
                  </w:pPr>
                  <w: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1312">
                  <w:pPr>
                    <w:pStyle w:val="36"/>
                  </w:pPr>
                </w:p>
              </w:tc>
            </w:tr>
            <w:tr w14:paraId="43382837">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D5997">
                  <w:pPr>
                    <w:pStyle w:val="36"/>
                  </w:pPr>
                  <w:r>
                    <w:t>4</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4551F">
                  <w:pPr>
                    <w:pStyle w:val="36"/>
                  </w:pPr>
                  <w:r>
                    <w:rPr>
                      <w:rFonts w:hint="eastAsia"/>
                    </w:rPr>
                    <w:t>搅拌机</w:t>
                  </w:r>
                </w:p>
              </w:tc>
              <w:tc>
                <w:tcPr>
                  <w:tcW w:w="1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7C440">
                  <w:pPr>
                    <w:pStyle w:val="36"/>
                  </w:pPr>
                  <w:r>
                    <w:t>JS500</w:t>
                  </w:r>
                  <w:r>
                    <w:rPr>
                      <w:rFonts w:hint="eastAsia"/>
                    </w:rPr>
                    <w:t>，</w:t>
                  </w:r>
                  <w:r>
                    <w:t>2.5m</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2C422">
                  <w:pPr>
                    <w:pStyle w:val="36"/>
                  </w:pPr>
                  <w: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EA4F2">
                  <w:pPr>
                    <w:pStyle w:val="36"/>
                  </w:pPr>
                </w:p>
              </w:tc>
            </w:tr>
            <w:tr w14:paraId="3F3B50DD">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C4C11">
                  <w:pPr>
                    <w:pStyle w:val="36"/>
                  </w:pPr>
                  <w:r>
                    <w:t>5</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9D7AF">
                  <w:pPr>
                    <w:pStyle w:val="36"/>
                  </w:pPr>
                  <w:r>
                    <w:rPr>
                      <w:rFonts w:hint="eastAsia"/>
                    </w:rPr>
                    <w:t>送板机</w:t>
                  </w:r>
                </w:p>
              </w:tc>
              <w:tc>
                <w:tcPr>
                  <w:tcW w:w="1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92B9">
                  <w:pPr>
                    <w:pStyle w:val="36"/>
                  </w:pPr>
                  <w:r>
                    <w:t>/</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8AB2C">
                  <w:pPr>
                    <w:pStyle w:val="36"/>
                  </w:pPr>
                  <w: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03AAE">
                  <w:pPr>
                    <w:pStyle w:val="36"/>
                  </w:pPr>
                </w:p>
              </w:tc>
            </w:tr>
            <w:tr w14:paraId="2A911074">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B78D7">
                  <w:pPr>
                    <w:pStyle w:val="36"/>
                  </w:pPr>
                  <w:r>
                    <w:t>6</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C7215">
                  <w:pPr>
                    <w:pStyle w:val="36"/>
                  </w:pPr>
                  <w:r>
                    <w:rPr>
                      <w:rFonts w:hint="eastAsia"/>
                    </w:rPr>
                    <w:t>自动上板机</w:t>
                  </w:r>
                </w:p>
              </w:tc>
              <w:tc>
                <w:tcPr>
                  <w:tcW w:w="1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B5479">
                  <w:pPr>
                    <w:pStyle w:val="36"/>
                  </w:pPr>
                  <w:r>
                    <w:t>/</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277A1">
                  <w:pPr>
                    <w:pStyle w:val="36"/>
                  </w:pPr>
                  <w: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958E4">
                  <w:pPr>
                    <w:pStyle w:val="36"/>
                  </w:pPr>
                </w:p>
              </w:tc>
            </w:tr>
            <w:tr w14:paraId="6A369D1D">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BC3A4">
                  <w:pPr>
                    <w:pStyle w:val="36"/>
                  </w:pPr>
                  <w:r>
                    <w:t>7</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F2A9">
                  <w:pPr>
                    <w:pStyle w:val="36"/>
                  </w:pPr>
                  <w:r>
                    <w:rPr>
                      <w:rFonts w:hint="eastAsia"/>
                    </w:rPr>
                    <w:t>配料机</w:t>
                  </w:r>
                </w:p>
              </w:tc>
              <w:tc>
                <w:tcPr>
                  <w:tcW w:w="1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A73FC">
                  <w:pPr>
                    <w:pStyle w:val="36"/>
                  </w:pPr>
                  <w:r>
                    <w:rPr>
                      <w:rFonts w:hint="eastAsia"/>
                    </w:rPr>
                    <w:t>1200III</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FEAC4">
                  <w:pPr>
                    <w:pStyle w:val="36"/>
                  </w:pPr>
                  <w: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79A2B">
                  <w:pPr>
                    <w:pStyle w:val="36"/>
                  </w:pPr>
                </w:p>
              </w:tc>
            </w:tr>
            <w:tr w14:paraId="55A0D9CA">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4309E">
                  <w:pPr>
                    <w:pStyle w:val="36"/>
                  </w:pPr>
                  <w:r>
                    <w:t>8</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36B4C">
                  <w:pPr>
                    <w:pStyle w:val="36"/>
                  </w:pPr>
                  <w:r>
                    <w:rPr>
                      <w:rFonts w:hint="eastAsia"/>
                    </w:rPr>
                    <w:t>皮带机</w:t>
                  </w:r>
                </w:p>
              </w:tc>
              <w:tc>
                <w:tcPr>
                  <w:tcW w:w="1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9F21F">
                  <w:pPr>
                    <w:pStyle w:val="36"/>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E39FC">
                  <w:pPr>
                    <w:pStyle w:val="36"/>
                  </w:pPr>
                  <w:r>
                    <w:rPr>
                      <w:rFonts w:hint="eastAsia"/>
                    </w:rP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DA101">
                  <w:pPr>
                    <w:pStyle w:val="36"/>
                  </w:pPr>
                </w:p>
              </w:tc>
            </w:tr>
            <w:tr w14:paraId="4C26EB38">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A2448">
                  <w:pPr>
                    <w:pStyle w:val="36"/>
                  </w:pPr>
                  <w:r>
                    <w:t>9</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18FDE">
                  <w:pPr>
                    <w:pStyle w:val="36"/>
                  </w:pPr>
                  <w:r>
                    <w:rPr>
                      <w:rFonts w:hint="eastAsia"/>
                    </w:rPr>
                    <w:t>螺旋输送泵</w:t>
                  </w:r>
                </w:p>
              </w:tc>
              <w:tc>
                <w:tcPr>
                  <w:tcW w:w="1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7572">
                  <w:pPr>
                    <w:pStyle w:val="36"/>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81A87">
                  <w:pPr>
                    <w:pStyle w:val="36"/>
                  </w:pPr>
                  <w:r>
                    <w:t>2</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4023E">
                  <w:pPr>
                    <w:pStyle w:val="36"/>
                  </w:pPr>
                </w:p>
              </w:tc>
            </w:tr>
            <w:tr w14:paraId="1DEB21D2">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E6EAF">
                  <w:pPr>
                    <w:pStyle w:val="36"/>
                  </w:pPr>
                  <w:r>
                    <w:rPr>
                      <w:rFonts w:hint="eastAsia"/>
                    </w:rPr>
                    <w:t>10</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D5DB5">
                  <w:pPr>
                    <w:pStyle w:val="36"/>
                  </w:pPr>
                  <w:r>
                    <w:rPr>
                      <w:rFonts w:hint="eastAsia"/>
                    </w:rPr>
                    <w:t>水泥罐</w:t>
                  </w:r>
                </w:p>
              </w:tc>
              <w:tc>
                <w:tcPr>
                  <w:tcW w:w="1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1BB23">
                  <w:pPr>
                    <w:pStyle w:val="36"/>
                  </w:pPr>
                  <w:r>
                    <w:rPr>
                      <w:rFonts w:hint="eastAsia"/>
                    </w:rPr>
                    <w:t>100t/座</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69C41">
                  <w:pPr>
                    <w:pStyle w:val="36"/>
                  </w:pPr>
                  <w:r>
                    <w:t>2</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B5ED">
                  <w:pPr>
                    <w:pStyle w:val="36"/>
                  </w:pPr>
                </w:p>
              </w:tc>
            </w:tr>
            <w:tr w14:paraId="67DA1D84">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A69C9">
                  <w:pPr>
                    <w:pStyle w:val="36"/>
                  </w:pPr>
                  <w:r>
                    <w:rPr>
                      <w:rFonts w:hint="eastAsia"/>
                    </w:rPr>
                    <w:t>11</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AAB22">
                  <w:pPr>
                    <w:pStyle w:val="36"/>
                  </w:pPr>
                  <w:r>
                    <w:rPr>
                      <w:rFonts w:hint="eastAsia"/>
                    </w:rPr>
                    <w:t>粉碎机</w:t>
                  </w:r>
                </w:p>
              </w:tc>
              <w:tc>
                <w:tcPr>
                  <w:tcW w:w="138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3C6002F">
                  <w:pPr>
                    <w:pStyle w:val="36"/>
                  </w:pPr>
                  <w:r>
                    <w:rPr>
                      <w:rFonts w:hint="eastAsia"/>
                    </w:rPr>
                    <w:t>F2-800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FA0B0">
                  <w:pPr>
                    <w:pStyle w:val="36"/>
                  </w:pPr>
                  <w:r>
                    <w:rPr>
                      <w:rFonts w:hint="eastAsia"/>
                    </w:rP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10A1F">
                  <w:pPr>
                    <w:pStyle w:val="36"/>
                  </w:pPr>
                  <w:r>
                    <w:rPr>
                      <w:rFonts w:hint="eastAsia"/>
                    </w:rPr>
                    <w:t>备用，用于结块的石膏、炉渣、炉灰、污泥等粉碎</w:t>
                  </w:r>
                </w:p>
              </w:tc>
            </w:tr>
            <w:tr w14:paraId="51073CE5">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64E7E">
                  <w:pPr>
                    <w:pStyle w:val="36"/>
                  </w:pPr>
                  <w:r>
                    <w:t>12</w:t>
                  </w:r>
                </w:p>
              </w:tc>
              <w:tc>
                <w:tcPr>
                  <w:tcW w:w="949"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0A2A7369">
                  <w:pPr>
                    <w:pStyle w:val="36"/>
                  </w:pPr>
                  <w:r>
                    <w:rPr>
                      <w:rFonts w:hint="eastAsia"/>
                    </w:rPr>
                    <w:t>叉车</w:t>
                  </w:r>
                </w:p>
              </w:tc>
              <w:tc>
                <w:tcPr>
                  <w:tcW w:w="13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DF44F7">
                  <w:pPr>
                    <w:pStyle w:val="36"/>
                  </w:pPr>
                  <w:r>
                    <w:t>/</w:t>
                  </w:r>
                </w:p>
              </w:tc>
              <w:tc>
                <w:tcPr>
                  <w:tcW w:w="815" w:type="pct"/>
                  <w:tcBorders>
                    <w:top w:val="single" w:color="000000" w:sz="4" w:space="0"/>
                    <w:left w:val="single" w:color="auto" w:sz="4" w:space="0"/>
                    <w:bottom w:val="single" w:color="000000" w:sz="4" w:space="0"/>
                    <w:right w:val="single" w:color="000000" w:sz="4" w:space="0"/>
                  </w:tcBorders>
                  <w:shd w:val="clear" w:color="auto" w:fill="auto"/>
                  <w:vAlign w:val="center"/>
                </w:tcPr>
                <w:p w14:paraId="183F5813">
                  <w:pPr>
                    <w:pStyle w:val="36"/>
                  </w:pPr>
                  <w:r>
                    <w:t>1</w:t>
                  </w:r>
                </w:p>
              </w:tc>
              <w:tc>
                <w:tcPr>
                  <w:tcW w:w="1443" w:type="pct"/>
                  <w:tcBorders>
                    <w:top w:val="single" w:color="000000" w:sz="4" w:space="0"/>
                    <w:left w:val="single" w:color="auto" w:sz="4" w:space="0"/>
                    <w:bottom w:val="single" w:color="000000" w:sz="4" w:space="0"/>
                    <w:right w:val="single" w:color="000000" w:sz="4" w:space="0"/>
                  </w:tcBorders>
                  <w:shd w:val="clear" w:color="auto" w:fill="auto"/>
                  <w:vAlign w:val="center"/>
                </w:tcPr>
                <w:p w14:paraId="12E34DD5">
                  <w:pPr>
                    <w:pStyle w:val="36"/>
                  </w:pPr>
                </w:p>
              </w:tc>
            </w:tr>
            <w:tr w14:paraId="6026FC80">
              <w:tblPrEx>
                <w:tblCellMar>
                  <w:top w:w="0" w:type="dxa"/>
                  <w:left w:w="108" w:type="dxa"/>
                  <w:bottom w:w="0" w:type="dxa"/>
                  <w:right w:w="108" w:type="dxa"/>
                </w:tblCellMar>
              </w:tblPrEx>
              <w:trPr>
                <w:trHeight w:val="300"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4D315">
                  <w:pPr>
                    <w:pStyle w:val="36"/>
                  </w:pPr>
                  <w:r>
                    <w:rPr>
                      <w:rFonts w:hint="eastAsia"/>
                    </w:rPr>
                    <w:t>13</w:t>
                  </w:r>
                </w:p>
              </w:tc>
              <w:tc>
                <w:tcPr>
                  <w:tcW w:w="949"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3F1BB19">
                  <w:pPr>
                    <w:pStyle w:val="36"/>
                  </w:pPr>
                  <w:r>
                    <w:rPr>
                      <w:rFonts w:hint="eastAsia"/>
                    </w:rPr>
                    <w:t>布袋除尘器</w:t>
                  </w:r>
                </w:p>
              </w:tc>
              <w:tc>
                <w:tcPr>
                  <w:tcW w:w="13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67A229">
                  <w:pPr>
                    <w:pStyle w:val="36"/>
                    <w:rPr>
                      <w:rFonts w:ascii="宋体" w:hAnsi="宋体"/>
                      <w:kern w:val="2"/>
                      <w:szCs w:val="24"/>
                    </w:rPr>
                  </w:pPr>
                  <w:r>
                    <w:rPr>
                      <w:rFonts w:hint="eastAsia"/>
                    </w:rPr>
                    <w:t>处理风量：</w:t>
                  </w:r>
                  <w:r>
                    <w:t>16000 m</w:t>
                  </w:r>
                  <w:r>
                    <w:rPr>
                      <w:vertAlign w:val="superscript"/>
                    </w:rPr>
                    <w:t>3</w:t>
                  </w:r>
                  <w:r>
                    <w:t>/h</w:t>
                  </w:r>
                </w:p>
              </w:tc>
              <w:tc>
                <w:tcPr>
                  <w:tcW w:w="815" w:type="pct"/>
                  <w:tcBorders>
                    <w:top w:val="single" w:color="000000" w:sz="4" w:space="0"/>
                    <w:left w:val="single" w:color="auto" w:sz="4" w:space="0"/>
                    <w:bottom w:val="single" w:color="000000" w:sz="4" w:space="0"/>
                    <w:right w:val="single" w:color="000000" w:sz="4" w:space="0"/>
                  </w:tcBorders>
                  <w:shd w:val="clear" w:color="auto" w:fill="auto"/>
                  <w:vAlign w:val="center"/>
                </w:tcPr>
                <w:p w14:paraId="3B50C561">
                  <w:pPr>
                    <w:pStyle w:val="36"/>
                  </w:pPr>
                  <w:r>
                    <w:rPr>
                      <w:rFonts w:hint="eastAsia"/>
                    </w:rPr>
                    <w:t>1</w:t>
                  </w:r>
                </w:p>
              </w:tc>
              <w:tc>
                <w:tcPr>
                  <w:tcW w:w="1443" w:type="pct"/>
                  <w:tcBorders>
                    <w:top w:val="single" w:color="000000" w:sz="4" w:space="0"/>
                    <w:left w:val="single" w:color="auto" w:sz="4" w:space="0"/>
                    <w:bottom w:val="single" w:color="000000" w:sz="4" w:space="0"/>
                    <w:right w:val="single" w:color="000000" w:sz="4" w:space="0"/>
                  </w:tcBorders>
                  <w:shd w:val="clear" w:color="auto" w:fill="auto"/>
                  <w:vAlign w:val="center"/>
                </w:tcPr>
                <w:p w14:paraId="346CDD6B">
                  <w:pPr>
                    <w:pStyle w:val="36"/>
                  </w:pPr>
                </w:p>
              </w:tc>
            </w:tr>
          </w:tbl>
          <w:p w14:paraId="3F0299D8">
            <w:pPr>
              <w:adjustRightInd w:val="0"/>
              <w:snapToGrid w:val="0"/>
              <w:spacing w:line="400" w:lineRule="exact"/>
              <w:ind w:firstLine="0" w:firstLineChars="0"/>
              <w:rPr>
                <w:b/>
                <w:szCs w:val="21"/>
              </w:rPr>
            </w:pPr>
            <w:r>
              <w:rPr>
                <w:rFonts w:hint="eastAsia"/>
                <w:b/>
                <w:szCs w:val="21"/>
              </w:rPr>
              <w:t>（</w:t>
            </w:r>
            <w:r>
              <w:rPr>
                <w:b/>
                <w:szCs w:val="21"/>
              </w:rPr>
              <w:t>4</w:t>
            </w:r>
            <w:r>
              <w:rPr>
                <w:rFonts w:hint="eastAsia"/>
                <w:b/>
                <w:szCs w:val="21"/>
              </w:rPr>
              <w:t>）扩建项目</w:t>
            </w:r>
            <w:r>
              <w:rPr>
                <w:b/>
                <w:szCs w:val="21"/>
              </w:rPr>
              <w:t>主要原辅材料及能源消耗</w:t>
            </w:r>
          </w:p>
          <w:p w14:paraId="0507C526">
            <w:pPr>
              <w:adjustRightInd w:val="0"/>
              <w:snapToGrid w:val="0"/>
              <w:spacing w:line="400" w:lineRule="exact"/>
              <w:ind w:firstLine="420"/>
            </w:pPr>
            <w:r>
              <w:rPr>
                <w:rFonts w:hint="eastAsia"/>
                <w:bCs/>
                <w:szCs w:val="21"/>
              </w:rPr>
              <w:t>扩建</w:t>
            </w:r>
            <w:r>
              <w:rPr>
                <w:bCs/>
                <w:szCs w:val="21"/>
              </w:rPr>
              <w:t>项目主要原辅材料及能源消耗情况见下表</w:t>
            </w:r>
            <w:r>
              <w:rPr>
                <w:rFonts w:hint="eastAsia"/>
                <w:bCs/>
                <w:szCs w:val="21"/>
              </w:rPr>
              <w:t>，扩建项目原辅材料均为外购</w:t>
            </w:r>
            <w:r>
              <w:rPr>
                <w:bCs/>
                <w:szCs w:val="21"/>
              </w:rPr>
              <w:t>。</w:t>
            </w:r>
          </w:p>
          <w:p w14:paraId="4F4DB54C">
            <w:pPr>
              <w:pStyle w:val="69"/>
              <w:widowControl w:val="0"/>
              <w:tabs>
                <w:tab w:val="left" w:pos="397"/>
                <w:tab w:val="left" w:pos="420"/>
                <w:tab w:val="clear" w:pos="0"/>
              </w:tabs>
              <w:spacing w:beforeLines="50"/>
              <w:ind w:firstLine="422"/>
              <w:rPr>
                <w:kern w:val="2"/>
              </w:rPr>
            </w:pPr>
            <w:r>
              <w:rPr>
                <w:rFonts w:hint="eastAsia"/>
              </w:rPr>
              <w:t>扩建项目</w:t>
            </w:r>
            <w:r>
              <w:t>主要原辅材料及能源消耗一览表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762"/>
              <w:gridCol w:w="1537"/>
              <w:gridCol w:w="925"/>
              <w:gridCol w:w="946"/>
              <w:gridCol w:w="3791"/>
            </w:tblGrid>
            <w:tr w14:paraId="674C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18493B95">
                  <w:pPr>
                    <w:pStyle w:val="36"/>
                  </w:pPr>
                  <w:r>
                    <w:t>序号</w:t>
                  </w:r>
                </w:p>
              </w:tc>
              <w:tc>
                <w:tcPr>
                  <w:tcW w:w="1361" w:type="pct"/>
                  <w:gridSpan w:val="2"/>
                  <w:vAlign w:val="center"/>
                </w:tcPr>
                <w:p w14:paraId="2D536681">
                  <w:pPr>
                    <w:pStyle w:val="36"/>
                  </w:pPr>
                  <w:r>
                    <w:t>名称</w:t>
                  </w:r>
                </w:p>
              </w:tc>
              <w:tc>
                <w:tcPr>
                  <w:tcW w:w="548" w:type="pct"/>
                  <w:vAlign w:val="center"/>
                </w:tcPr>
                <w:p w14:paraId="42A0E2AD">
                  <w:pPr>
                    <w:pStyle w:val="36"/>
                  </w:pPr>
                  <w:r>
                    <w:rPr>
                      <w:rFonts w:hint="eastAsia"/>
                    </w:rPr>
                    <w:t>单位</w:t>
                  </w:r>
                </w:p>
              </w:tc>
              <w:tc>
                <w:tcPr>
                  <w:tcW w:w="560" w:type="pct"/>
                  <w:vAlign w:val="center"/>
                </w:tcPr>
                <w:p w14:paraId="7B594FA2">
                  <w:pPr>
                    <w:pStyle w:val="36"/>
                  </w:pPr>
                  <w:r>
                    <w:rPr>
                      <w:rFonts w:hint="eastAsia"/>
                    </w:rPr>
                    <w:t>消耗量</w:t>
                  </w:r>
                </w:p>
              </w:tc>
              <w:tc>
                <w:tcPr>
                  <w:tcW w:w="2245" w:type="pct"/>
                  <w:vAlign w:val="center"/>
                </w:tcPr>
                <w:p w14:paraId="2B274809">
                  <w:pPr>
                    <w:pStyle w:val="36"/>
                  </w:pPr>
                  <w:r>
                    <w:rPr>
                      <w:rFonts w:hint="eastAsia"/>
                    </w:rPr>
                    <w:t>备注</w:t>
                  </w:r>
                </w:p>
              </w:tc>
            </w:tr>
            <w:tr w14:paraId="58DD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259B4527">
                  <w:pPr>
                    <w:pStyle w:val="36"/>
                  </w:pPr>
                  <w:r>
                    <w:t>1</w:t>
                  </w:r>
                </w:p>
              </w:tc>
              <w:tc>
                <w:tcPr>
                  <w:tcW w:w="451" w:type="pct"/>
                  <w:vMerge w:val="restart"/>
                  <w:vAlign w:val="center"/>
                </w:tcPr>
                <w:p w14:paraId="6219E364">
                  <w:pPr>
                    <w:pStyle w:val="36"/>
                  </w:pPr>
                  <w:r>
                    <w:rPr>
                      <w:rFonts w:hint="eastAsia"/>
                    </w:rPr>
                    <w:t>原料</w:t>
                  </w:r>
                </w:p>
              </w:tc>
              <w:tc>
                <w:tcPr>
                  <w:tcW w:w="909" w:type="pct"/>
                  <w:vAlign w:val="center"/>
                </w:tcPr>
                <w:p w14:paraId="0A25FE73">
                  <w:pPr>
                    <w:pStyle w:val="36"/>
                  </w:pPr>
                  <w:r>
                    <w:rPr>
                      <w:rFonts w:hint="eastAsia"/>
                    </w:rPr>
                    <w:t>水泥</w:t>
                  </w:r>
                </w:p>
              </w:tc>
              <w:tc>
                <w:tcPr>
                  <w:tcW w:w="548" w:type="pct"/>
                  <w:vAlign w:val="center"/>
                </w:tcPr>
                <w:p w14:paraId="002EB898">
                  <w:pPr>
                    <w:pStyle w:val="36"/>
                  </w:pPr>
                  <w:r>
                    <w:rPr>
                      <w:rFonts w:hint="eastAsia"/>
                    </w:rPr>
                    <w:t>t/a</w:t>
                  </w:r>
                </w:p>
              </w:tc>
              <w:tc>
                <w:tcPr>
                  <w:tcW w:w="560" w:type="pct"/>
                  <w:vAlign w:val="center"/>
                </w:tcPr>
                <w:p w14:paraId="31FD23D3">
                  <w:pPr>
                    <w:pStyle w:val="36"/>
                  </w:pPr>
                  <w:r>
                    <w:t>44646</w:t>
                  </w:r>
                </w:p>
              </w:tc>
              <w:tc>
                <w:tcPr>
                  <w:tcW w:w="2245" w:type="pct"/>
                  <w:vAlign w:val="center"/>
                </w:tcPr>
                <w:p w14:paraId="361FA2D4">
                  <w:pPr>
                    <w:pStyle w:val="36"/>
                  </w:pPr>
                  <w:r>
                    <w:rPr>
                      <w:rFonts w:hint="eastAsia"/>
                      <w:bCs/>
                      <w:szCs w:val="21"/>
                    </w:rPr>
                    <w:t>外购</w:t>
                  </w:r>
                </w:p>
              </w:tc>
            </w:tr>
            <w:tr w14:paraId="0BD9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27426CEB">
                  <w:pPr>
                    <w:pStyle w:val="36"/>
                  </w:pPr>
                  <w:r>
                    <w:rPr>
                      <w:rFonts w:hint="eastAsia"/>
                    </w:rPr>
                    <w:t>2</w:t>
                  </w:r>
                </w:p>
              </w:tc>
              <w:tc>
                <w:tcPr>
                  <w:tcW w:w="451" w:type="pct"/>
                  <w:vMerge w:val="continue"/>
                  <w:vAlign w:val="center"/>
                </w:tcPr>
                <w:p w14:paraId="5E89C480">
                  <w:pPr>
                    <w:pStyle w:val="36"/>
                  </w:pPr>
                </w:p>
              </w:tc>
              <w:tc>
                <w:tcPr>
                  <w:tcW w:w="909" w:type="pct"/>
                  <w:vAlign w:val="center"/>
                </w:tcPr>
                <w:p w14:paraId="5E37443F">
                  <w:pPr>
                    <w:pStyle w:val="36"/>
                  </w:pPr>
                  <w:r>
                    <w:rPr>
                      <w:rFonts w:hint="eastAsia"/>
                    </w:rPr>
                    <w:t>沙子</w:t>
                  </w:r>
                  <w:r>
                    <w:t>0.25-0.5mm</w:t>
                  </w:r>
                </w:p>
              </w:tc>
              <w:tc>
                <w:tcPr>
                  <w:tcW w:w="548" w:type="pct"/>
                  <w:vAlign w:val="center"/>
                </w:tcPr>
                <w:p w14:paraId="6737D79C">
                  <w:pPr>
                    <w:pStyle w:val="36"/>
                  </w:pPr>
                  <w:r>
                    <w:rPr>
                      <w:rFonts w:hint="eastAsia"/>
                    </w:rPr>
                    <w:t>t/a</w:t>
                  </w:r>
                </w:p>
              </w:tc>
              <w:tc>
                <w:tcPr>
                  <w:tcW w:w="560" w:type="pct"/>
                  <w:vAlign w:val="center"/>
                </w:tcPr>
                <w:p w14:paraId="00404F2E">
                  <w:pPr>
                    <w:pStyle w:val="36"/>
                  </w:pPr>
                  <w:r>
                    <w:t>12449</w:t>
                  </w:r>
                </w:p>
              </w:tc>
              <w:tc>
                <w:tcPr>
                  <w:tcW w:w="2245" w:type="pct"/>
                  <w:vAlign w:val="center"/>
                </w:tcPr>
                <w:p w14:paraId="50C55514">
                  <w:pPr>
                    <w:pStyle w:val="36"/>
                  </w:pPr>
                  <w:r>
                    <w:rPr>
                      <w:rFonts w:hint="eastAsia"/>
                      <w:bCs/>
                      <w:szCs w:val="21"/>
                    </w:rPr>
                    <w:t>外购</w:t>
                  </w:r>
                </w:p>
              </w:tc>
            </w:tr>
            <w:tr w14:paraId="5302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50D8500C">
                  <w:pPr>
                    <w:pStyle w:val="36"/>
                  </w:pPr>
                  <w:r>
                    <w:rPr>
                      <w:rFonts w:hint="eastAsia"/>
                    </w:rPr>
                    <w:t>3</w:t>
                  </w:r>
                </w:p>
              </w:tc>
              <w:tc>
                <w:tcPr>
                  <w:tcW w:w="451" w:type="pct"/>
                  <w:vMerge w:val="continue"/>
                  <w:vAlign w:val="center"/>
                </w:tcPr>
                <w:p w14:paraId="33DEAC2E">
                  <w:pPr>
                    <w:pStyle w:val="36"/>
                  </w:pPr>
                </w:p>
              </w:tc>
              <w:tc>
                <w:tcPr>
                  <w:tcW w:w="909" w:type="pct"/>
                  <w:vAlign w:val="center"/>
                </w:tcPr>
                <w:p w14:paraId="5B655E3F">
                  <w:pPr>
                    <w:pStyle w:val="36"/>
                  </w:pPr>
                  <w:r>
                    <w:rPr>
                      <w:rFonts w:hint="eastAsia"/>
                    </w:rPr>
                    <w:t>碎石子1-2mm</w:t>
                  </w:r>
                </w:p>
              </w:tc>
              <w:tc>
                <w:tcPr>
                  <w:tcW w:w="548" w:type="pct"/>
                  <w:vAlign w:val="center"/>
                </w:tcPr>
                <w:p w14:paraId="7B94BED9">
                  <w:pPr>
                    <w:pStyle w:val="36"/>
                  </w:pPr>
                  <w:r>
                    <w:rPr>
                      <w:rFonts w:hint="eastAsia"/>
                    </w:rPr>
                    <w:t>t/a</w:t>
                  </w:r>
                </w:p>
              </w:tc>
              <w:tc>
                <w:tcPr>
                  <w:tcW w:w="560" w:type="pct"/>
                  <w:vAlign w:val="center"/>
                </w:tcPr>
                <w:p w14:paraId="56C2D83B">
                  <w:pPr>
                    <w:pStyle w:val="36"/>
                  </w:pPr>
                  <w:r>
                    <w:t>6010</w:t>
                  </w:r>
                </w:p>
              </w:tc>
              <w:tc>
                <w:tcPr>
                  <w:tcW w:w="2245" w:type="pct"/>
                  <w:vAlign w:val="center"/>
                </w:tcPr>
                <w:p w14:paraId="401CAE3A">
                  <w:pPr>
                    <w:pStyle w:val="36"/>
                  </w:pPr>
                  <w:r>
                    <w:rPr>
                      <w:rFonts w:hint="eastAsia"/>
                      <w:bCs/>
                      <w:szCs w:val="21"/>
                    </w:rPr>
                    <w:t>外购</w:t>
                  </w:r>
                </w:p>
              </w:tc>
            </w:tr>
            <w:tr w14:paraId="0419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58B81228">
                  <w:pPr>
                    <w:pStyle w:val="36"/>
                  </w:pPr>
                  <w:r>
                    <w:rPr>
                      <w:rFonts w:hint="eastAsia"/>
                    </w:rPr>
                    <w:t>4</w:t>
                  </w:r>
                </w:p>
              </w:tc>
              <w:tc>
                <w:tcPr>
                  <w:tcW w:w="451" w:type="pct"/>
                  <w:vMerge w:val="continue"/>
                  <w:vAlign w:val="center"/>
                </w:tcPr>
                <w:p w14:paraId="5919C4D2">
                  <w:pPr>
                    <w:pStyle w:val="36"/>
                  </w:pPr>
                </w:p>
              </w:tc>
              <w:tc>
                <w:tcPr>
                  <w:tcW w:w="909" w:type="pct"/>
                  <w:vAlign w:val="center"/>
                </w:tcPr>
                <w:p w14:paraId="0EA160A5">
                  <w:pPr>
                    <w:pStyle w:val="36"/>
                  </w:pPr>
                  <w:r>
                    <w:rPr>
                      <w:rFonts w:hint="eastAsia"/>
                    </w:rPr>
                    <w:t>石硝0.5-1mm</w:t>
                  </w:r>
                </w:p>
              </w:tc>
              <w:tc>
                <w:tcPr>
                  <w:tcW w:w="548" w:type="pct"/>
                  <w:vAlign w:val="center"/>
                </w:tcPr>
                <w:p w14:paraId="24A23D99">
                  <w:pPr>
                    <w:pStyle w:val="36"/>
                  </w:pPr>
                  <w:r>
                    <w:rPr>
                      <w:rFonts w:hint="eastAsia"/>
                    </w:rPr>
                    <w:t>t/a</w:t>
                  </w:r>
                </w:p>
              </w:tc>
              <w:tc>
                <w:tcPr>
                  <w:tcW w:w="560" w:type="pct"/>
                  <w:vAlign w:val="center"/>
                </w:tcPr>
                <w:p w14:paraId="31CE389D">
                  <w:pPr>
                    <w:pStyle w:val="36"/>
                  </w:pPr>
                  <w:r>
                    <w:t>6010</w:t>
                  </w:r>
                </w:p>
              </w:tc>
              <w:tc>
                <w:tcPr>
                  <w:tcW w:w="2245" w:type="pct"/>
                  <w:vAlign w:val="center"/>
                </w:tcPr>
                <w:p w14:paraId="0B9F4F9B">
                  <w:pPr>
                    <w:pStyle w:val="36"/>
                  </w:pPr>
                  <w:r>
                    <w:rPr>
                      <w:rFonts w:hint="eastAsia"/>
                      <w:bCs/>
                      <w:szCs w:val="21"/>
                    </w:rPr>
                    <w:t>外购</w:t>
                  </w:r>
                </w:p>
              </w:tc>
            </w:tr>
            <w:tr w14:paraId="34B3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04557D21">
                  <w:pPr>
                    <w:pStyle w:val="36"/>
                  </w:pPr>
                  <w:r>
                    <w:rPr>
                      <w:rFonts w:hint="eastAsia"/>
                    </w:rPr>
                    <w:t>5</w:t>
                  </w:r>
                </w:p>
              </w:tc>
              <w:tc>
                <w:tcPr>
                  <w:tcW w:w="451" w:type="pct"/>
                  <w:vMerge w:val="continue"/>
                  <w:vAlign w:val="center"/>
                </w:tcPr>
                <w:p w14:paraId="4452C5B0">
                  <w:pPr>
                    <w:pStyle w:val="36"/>
                  </w:pPr>
                </w:p>
              </w:tc>
              <w:tc>
                <w:tcPr>
                  <w:tcW w:w="909" w:type="pct"/>
                  <w:vAlign w:val="center"/>
                </w:tcPr>
                <w:p w14:paraId="16843B5F">
                  <w:pPr>
                    <w:pStyle w:val="36"/>
                  </w:pPr>
                  <w:r>
                    <w:rPr>
                      <w:rFonts w:hint="eastAsia"/>
                    </w:rPr>
                    <w:t>脱硫石膏</w:t>
                  </w:r>
                </w:p>
              </w:tc>
              <w:tc>
                <w:tcPr>
                  <w:tcW w:w="548" w:type="pct"/>
                  <w:vAlign w:val="center"/>
                </w:tcPr>
                <w:p w14:paraId="62C671DA">
                  <w:pPr>
                    <w:pStyle w:val="36"/>
                  </w:pPr>
                  <w:r>
                    <w:rPr>
                      <w:rFonts w:hint="eastAsia"/>
                    </w:rPr>
                    <w:t>t/a</w:t>
                  </w:r>
                </w:p>
              </w:tc>
              <w:tc>
                <w:tcPr>
                  <w:tcW w:w="560" w:type="pct"/>
                  <w:vAlign w:val="center"/>
                </w:tcPr>
                <w:p w14:paraId="3ED943D8">
                  <w:pPr>
                    <w:pStyle w:val="36"/>
                  </w:pPr>
                  <w:r>
                    <w:t>8086</w:t>
                  </w:r>
                </w:p>
              </w:tc>
              <w:tc>
                <w:tcPr>
                  <w:tcW w:w="2245" w:type="pct"/>
                  <w:vAlign w:val="center"/>
                </w:tcPr>
                <w:p w14:paraId="39D6FC77">
                  <w:pPr>
                    <w:pStyle w:val="36"/>
                  </w:pPr>
                  <w:r>
                    <w:rPr>
                      <w:rFonts w:hint="eastAsia"/>
                    </w:rPr>
                    <w:t>颗粒状，为一般固废，接受产生单位的委托进行综合利用</w:t>
                  </w:r>
                </w:p>
              </w:tc>
            </w:tr>
            <w:tr w14:paraId="0637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0E10F433">
                  <w:pPr>
                    <w:pStyle w:val="36"/>
                  </w:pPr>
                  <w:r>
                    <w:rPr>
                      <w:rFonts w:hint="eastAsia"/>
                    </w:rPr>
                    <w:t>6</w:t>
                  </w:r>
                </w:p>
              </w:tc>
              <w:tc>
                <w:tcPr>
                  <w:tcW w:w="451" w:type="pct"/>
                  <w:vMerge w:val="continue"/>
                  <w:vAlign w:val="center"/>
                </w:tcPr>
                <w:p w14:paraId="60F42540">
                  <w:pPr>
                    <w:pStyle w:val="36"/>
                  </w:pPr>
                </w:p>
              </w:tc>
              <w:tc>
                <w:tcPr>
                  <w:tcW w:w="909" w:type="pct"/>
                  <w:vAlign w:val="center"/>
                </w:tcPr>
                <w:p w14:paraId="2DC8B276">
                  <w:pPr>
                    <w:pStyle w:val="36"/>
                  </w:pPr>
                  <w:r>
                    <w:rPr>
                      <w:rFonts w:hint="eastAsia"/>
                    </w:rPr>
                    <w:t>炉渣、炉灰</w:t>
                  </w:r>
                </w:p>
              </w:tc>
              <w:tc>
                <w:tcPr>
                  <w:tcW w:w="548" w:type="pct"/>
                  <w:vAlign w:val="center"/>
                </w:tcPr>
                <w:p w14:paraId="71639A95">
                  <w:pPr>
                    <w:pStyle w:val="36"/>
                  </w:pPr>
                  <w:r>
                    <w:rPr>
                      <w:rFonts w:hint="eastAsia"/>
                    </w:rPr>
                    <w:t>t/a</w:t>
                  </w:r>
                </w:p>
              </w:tc>
              <w:tc>
                <w:tcPr>
                  <w:tcW w:w="560" w:type="pct"/>
                  <w:vAlign w:val="center"/>
                </w:tcPr>
                <w:p w14:paraId="4EB65820">
                  <w:pPr>
                    <w:pStyle w:val="36"/>
                  </w:pPr>
                  <w:r>
                    <w:t>8929</w:t>
                  </w:r>
                </w:p>
              </w:tc>
              <w:tc>
                <w:tcPr>
                  <w:tcW w:w="2245" w:type="pct"/>
                  <w:vMerge w:val="restart"/>
                  <w:vAlign w:val="center"/>
                </w:tcPr>
                <w:p w14:paraId="56A1FB52">
                  <w:pPr>
                    <w:pStyle w:val="36"/>
                  </w:pPr>
                  <w:r>
                    <w:rPr>
                      <w:rFonts w:hint="eastAsia"/>
                    </w:rPr>
                    <w:t>为一般固废，接受产生单位的委托进行综合利用</w:t>
                  </w:r>
                </w:p>
              </w:tc>
            </w:tr>
            <w:tr w14:paraId="1003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708FDCC7">
                  <w:pPr>
                    <w:pStyle w:val="36"/>
                  </w:pPr>
                  <w:r>
                    <w:rPr>
                      <w:rFonts w:hint="eastAsia"/>
                    </w:rPr>
                    <w:t>7</w:t>
                  </w:r>
                </w:p>
              </w:tc>
              <w:tc>
                <w:tcPr>
                  <w:tcW w:w="451" w:type="pct"/>
                  <w:vMerge w:val="continue"/>
                  <w:vAlign w:val="center"/>
                </w:tcPr>
                <w:p w14:paraId="72AFFBEE">
                  <w:pPr>
                    <w:pStyle w:val="36"/>
                  </w:pPr>
                </w:p>
              </w:tc>
              <w:tc>
                <w:tcPr>
                  <w:tcW w:w="909" w:type="pct"/>
                  <w:vAlign w:val="center"/>
                </w:tcPr>
                <w:p w14:paraId="765FF3BD">
                  <w:pPr>
                    <w:pStyle w:val="36"/>
                  </w:pPr>
                  <w:r>
                    <w:rPr>
                      <w:rFonts w:hint="eastAsia"/>
                    </w:rPr>
                    <w:t>废矿砂</w:t>
                  </w:r>
                </w:p>
              </w:tc>
              <w:tc>
                <w:tcPr>
                  <w:tcW w:w="548" w:type="pct"/>
                  <w:vAlign w:val="center"/>
                </w:tcPr>
                <w:p w14:paraId="219B48D0">
                  <w:pPr>
                    <w:pStyle w:val="36"/>
                  </w:pPr>
                  <w:r>
                    <w:rPr>
                      <w:rFonts w:hint="eastAsia"/>
                    </w:rPr>
                    <w:t>t/a</w:t>
                  </w:r>
                </w:p>
              </w:tc>
              <w:tc>
                <w:tcPr>
                  <w:tcW w:w="560" w:type="pct"/>
                  <w:vAlign w:val="center"/>
                </w:tcPr>
                <w:p w14:paraId="3378C3E5">
                  <w:pPr>
                    <w:pStyle w:val="36"/>
                  </w:pPr>
                  <w:r>
                    <w:t>5510</w:t>
                  </w:r>
                </w:p>
              </w:tc>
              <w:tc>
                <w:tcPr>
                  <w:tcW w:w="2245" w:type="pct"/>
                  <w:vMerge w:val="continue"/>
                  <w:vAlign w:val="center"/>
                </w:tcPr>
                <w:p w14:paraId="552BF7AE">
                  <w:pPr>
                    <w:pStyle w:val="36"/>
                  </w:pPr>
                </w:p>
              </w:tc>
            </w:tr>
            <w:tr w14:paraId="16A3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5123CAA5">
                  <w:pPr>
                    <w:pStyle w:val="36"/>
                  </w:pPr>
                  <w:r>
                    <w:rPr>
                      <w:rFonts w:hint="eastAsia"/>
                    </w:rPr>
                    <w:t>8</w:t>
                  </w:r>
                </w:p>
              </w:tc>
              <w:tc>
                <w:tcPr>
                  <w:tcW w:w="451" w:type="pct"/>
                  <w:vMerge w:val="continue"/>
                  <w:vAlign w:val="center"/>
                </w:tcPr>
                <w:p w14:paraId="42AE6B46">
                  <w:pPr>
                    <w:pStyle w:val="36"/>
                  </w:pPr>
                </w:p>
              </w:tc>
              <w:tc>
                <w:tcPr>
                  <w:tcW w:w="909" w:type="pct"/>
                  <w:vAlign w:val="center"/>
                </w:tcPr>
                <w:p w14:paraId="241F3A8B">
                  <w:pPr>
                    <w:pStyle w:val="36"/>
                  </w:pPr>
                  <w:r>
                    <w:rPr>
                      <w:rFonts w:hint="eastAsia"/>
                    </w:rPr>
                    <w:t>污泥</w:t>
                  </w:r>
                </w:p>
              </w:tc>
              <w:tc>
                <w:tcPr>
                  <w:tcW w:w="548" w:type="pct"/>
                  <w:vAlign w:val="center"/>
                </w:tcPr>
                <w:p w14:paraId="1084B44A">
                  <w:pPr>
                    <w:pStyle w:val="36"/>
                  </w:pPr>
                  <w:r>
                    <w:t>t/a</w:t>
                  </w:r>
                </w:p>
              </w:tc>
              <w:tc>
                <w:tcPr>
                  <w:tcW w:w="560" w:type="pct"/>
                  <w:vAlign w:val="center"/>
                </w:tcPr>
                <w:p w14:paraId="3CCB333E">
                  <w:pPr>
                    <w:pStyle w:val="36"/>
                  </w:pPr>
                  <w:r>
                    <w:t>4434</w:t>
                  </w:r>
                </w:p>
              </w:tc>
              <w:tc>
                <w:tcPr>
                  <w:tcW w:w="2245" w:type="pct"/>
                  <w:vAlign w:val="center"/>
                </w:tcPr>
                <w:p w14:paraId="5323ED87">
                  <w:pPr>
                    <w:pStyle w:val="36"/>
                  </w:pPr>
                  <w:r>
                    <w:rPr>
                      <w:rFonts w:hint="eastAsia"/>
                    </w:rPr>
                    <w:t>接受产生单位的委托进行综合利用，必须为经产生单位的环评或排污许可证认定、或经固废鉴定证明其性质为第Ⅰ类一般工业固体废物的工业污泥（包括汽车零部件制造行业、新型建材产业、装备制造产业产生的工业污泥等），含水率≤40%</w:t>
                  </w:r>
                </w:p>
              </w:tc>
            </w:tr>
            <w:tr w14:paraId="6D34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774BDB87">
                  <w:pPr>
                    <w:pStyle w:val="36"/>
                  </w:pPr>
                  <w:r>
                    <w:rPr>
                      <w:rFonts w:hint="eastAsia"/>
                    </w:rPr>
                    <w:t>9</w:t>
                  </w:r>
                </w:p>
              </w:tc>
              <w:tc>
                <w:tcPr>
                  <w:tcW w:w="451" w:type="pct"/>
                  <w:vMerge w:val="continue"/>
                  <w:vAlign w:val="center"/>
                </w:tcPr>
                <w:p w14:paraId="0177B75C">
                  <w:pPr>
                    <w:pStyle w:val="36"/>
                  </w:pPr>
                </w:p>
              </w:tc>
              <w:tc>
                <w:tcPr>
                  <w:tcW w:w="909" w:type="pct"/>
                  <w:vAlign w:val="center"/>
                </w:tcPr>
                <w:p w14:paraId="27089DE5">
                  <w:pPr>
                    <w:pStyle w:val="36"/>
                  </w:pPr>
                  <w:r>
                    <w:rPr>
                      <w:rFonts w:hint="eastAsia"/>
                    </w:rPr>
                    <w:t>水</w:t>
                  </w:r>
                </w:p>
              </w:tc>
              <w:tc>
                <w:tcPr>
                  <w:tcW w:w="548" w:type="pct"/>
                  <w:vAlign w:val="center"/>
                </w:tcPr>
                <w:p w14:paraId="42B3E5A4">
                  <w:pPr>
                    <w:pStyle w:val="36"/>
                  </w:pPr>
                  <w:r>
                    <w:t>t/a</w:t>
                  </w:r>
                </w:p>
              </w:tc>
              <w:tc>
                <w:tcPr>
                  <w:tcW w:w="560" w:type="pct"/>
                  <w:vAlign w:val="center"/>
                </w:tcPr>
                <w:p w14:paraId="0C23C92B">
                  <w:pPr>
                    <w:pStyle w:val="36"/>
                  </w:pPr>
                  <w:r>
                    <w:rPr>
                      <w:rFonts w:hint="eastAsia"/>
                    </w:rPr>
                    <w:t>5562.25</w:t>
                  </w:r>
                </w:p>
              </w:tc>
              <w:tc>
                <w:tcPr>
                  <w:tcW w:w="2245" w:type="pct"/>
                  <w:vAlign w:val="center"/>
                </w:tcPr>
                <w:p w14:paraId="4BFD5958">
                  <w:pPr>
                    <w:pStyle w:val="36"/>
                  </w:pPr>
                  <w:r>
                    <w:rPr>
                      <w:rFonts w:hint="eastAsia"/>
                    </w:rPr>
                    <w:t>市政供水管网</w:t>
                  </w:r>
                </w:p>
              </w:tc>
            </w:tr>
            <w:tr w14:paraId="6CD5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6BA7EFD4">
                  <w:pPr>
                    <w:pStyle w:val="36"/>
                  </w:pPr>
                  <w:r>
                    <w:rPr>
                      <w:rFonts w:hint="eastAsia"/>
                    </w:rPr>
                    <w:t>10</w:t>
                  </w:r>
                </w:p>
              </w:tc>
              <w:tc>
                <w:tcPr>
                  <w:tcW w:w="451" w:type="pct"/>
                  <w:vMerge w:val="restart"/>
                  <w:vAlign w:val="center"/>
                </w:tcPr>
                <w:p w14:paraId="74BB861A">
                  <w:pPr>
                    <w:pStyle w:val="36"/>
                  </w:pPr>
                  <w:r>
                    <w:rPr>
                      <w:rFonts w:hint="eastAsia"/>
                    </w:rPr>
                    <w:t>辅助原料</w:t>
                  </w:r>
                </w:p>
              </w:tc>
              <w:tc>
                <w:tcPr>
                  <w:tcW w:w="909" w:type="pct"/>
                  <w:vAlign w:val="center"/>
                </w:tcPr>
                <w:p w14:paraId="37B03FE6">
                  <w:pPr>
                    <w:pStyle w:val="36"/>
                  </w:pPr>
                  <w:r>
                    <w:rPr>
                      <w:rFonts w:hint="eastAsia"/>
                    </w:rPr>
                    <w:t>机油</w:t>
                  </w:r>
                </w:p>
              </w:tc>
              <w:tc>
                <w:tcPr>
                  <w:tcW w:w="548" w:type="pct"/>
                  <w:vAlign w:val="center"/>
                </w:tcPr>
                <w:p w14:paraId="0B78628F">
                  <w:pPr>
                    <w:pStyle w:val="36"/>
                  </w:pPr>
                  <w:r>
                    <w:rPr>
                      <w:rFonts w:hint="eastAsia"/>
                    </w:rPr>
                    <w:t>t/a</w:t>
                  </w:r>
                </w:p>
              </w:tc>
              <w:tc>
                <w:tcPr>
                  <w:tcW w:w="560" w:type="pct"/>
                  <w:vAlign w:val="center"/>
                </w:tcPr>
                <w:p w14:paraId="234FA5C0">
                  <w:pPr>
                    <w:pStyle w:val="36"/>
                  </w:pPr>
                  <w:r>
                    <w:t>0.17</w:t>
                  </w:r>
                </w:p>
              </w:tc>
              <w:tc>
                <w:tcPr>
                  <w:tcW w:w="2245" w:type="pct"/>
                  <w:vAlign w:val="center"/>
                </w:tcPr>
                <w:p w14:paraId="5C656A9C">
                  <w:pPr>
                    <w:pStyle w:val="36"/>
                  </w:pPr>
                  <w:r>
                    <w:rPr>
                      <w:rFonts w:hint="eastAsia"/>
                    </w:rPr>
                    <w:t>外购，170公斤/桶</w:t>
                  </w:r>
                </w:p>
              </w:tc>
            </w:tr>
            <w:tr w14:paraId="4A3B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4C9911CA">
                  <w:pPr>
                    <w:pStyle w:val="36"/>
                  </w:pPr>
                  <w:r>
                    <w:rPr>
                      <w:rFonts w:hint="eastAsia"/>
                    </w:rPr>
                    <w:t>11</w:t>
                  </w:r>
                </w:p>
              </w:tc>
              <w:tc>
                <w:tcPr>
                  <w:tcW w:w="451" w:type="pct"/>
                  <w:vMerge w:val="continue"/>
                  <w:vAlign w:val="center"/>
                </w:tcPr>
                <w:p w14:paraId="7E6DEDD2">
                  <w:pPr>
                    <w:pStyle w:val="36"/>
                  </w:pPr>
                </w:p>
              </w:tc>
              <w:tc>
                <w:tcPr>
                  <w:tcW w:w="909" w:type="pct"/>
                  <w:vAlign w:val="center"/>
                </w:tcPr>
                <w:p w14:paraId="4220B057">
                  <w:pPr>
                    <w:pStyle w:val="36"/>
                  </w:pPr>
                  <w:r>
                    <w:rPr>
                      <w:rFonts w:hint="eastAsia"/>
                    </w:rPr>
                    <w:t>液压油</w:t>
                  </w:r>
                </w:p>
              </w:tc>
              <w:tc>
                <w:tcPr>
                  <w:tcW w:w="548" w:type="pct"/>
                  <w:vAlign w:val="center"/>
                </w:tcPr>
                <w:p w14:paraId="387C85FA">
                  <w:pPr>
                    <w:pStyle w:val="36"/>
                  </w:pPr>
                  <w:r>
                    <w:t>t/a</w:t>
                  </w:r>
                </w:p>
              </w:tc>
              <w:tc>
                <w:tcPr>
                  <w:tcW w:w="560" w:type="pct"/>
                  <w:vAlign w:val="center"/>
                </w:tcPr>
                <w:p w14:paraId="246E1FB0">
                  <w:pPr>
                    <w:pStyle w:val="36"/>
                  </w:pPr>
                  <w:r>
                    <w:t>0.34</w:t>
                  </w:r>
                </w:p>
              </w:tc>
              <w:tc>
                <w:tcPr>
                  <w:tcW w:w="2245" w:type="pct"/>
                  <w:vAlign w:val="center"/>
                </w:tcPr>
                <w:p w14:paraId="4A2BA211">
                  <w:pPr>
                    <w:pStyle w:val="36"/>
                  </w:pPr>
                  <w:r>
                    <w:rPr>
                      <w:rFonts w:hint="eastAsia"/>
                    </w:rPr>
                    <w:t>外购，170公斤/桶</w:t>
                  </w:r>
                </w:p>
              </w:tc>
            </w:tr>
            <w:tr w14:paraId="7D54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56792A48">
                  <w:pPr>
                    <w:pStyle w:val="36"/>
                  </w:pPr>
                  <w:r>
                    <w:rPr>
                      <w:rFonts w:hint="eastAsia"/>
                    </w:rPr>
                    <w:t>12</w:t>
                  </w:r>
                </w:p>
              </w:tc>
              <w:tc>
                <w:tcPr>
                  <w:tcW w:w="451" w:type="pct"/>
                  <w:vAlign w:val="center"/>
                </w:tcPr>
                <w:p w14:paraId="092F5CE4">
                  <w:pPr>
                    <w:pStyle w:val="36"/>
                  </w:pPr>
                  <w:r>
                    <w:rPr>
                      <w:rFonts w:hint="eastAsia"/>
                    </w:rPr>
                    <w:t>能源</w:t>
                  </w:r>
                </w:p>
              </w:tc>
              <w:tc>
                <w:tcPr>
                  <w:tcW w:w="909" w:type="pct"/>
                  <w:vAlign w:val="center"/>
                </w:tcPr>
                <w:p w14:paraId="5B7B9EB9">
                  <w:pPr>
                    <w:pStyle w:val="36"/>
                  </w:pPr>
                  <w:r>
                    <w:rPr>
                      <w:rFonts w:hint="eastAsia"/>
                    </w:rPr>
                    <w:t>电</w:t>
                  </w:r>
                </w:p>
              </w:tc>
              <w:tc>
                <w:tcPr>
                  <w:tcW w:w="548" w:type="pct"/>
                  <w:vAlign w:val="center"/>
                </w:tcPr>
                <w:p w14:paraId="1E54D65B">
                  <w:pPr>
                    <w:pStyle w:val="36"/>
                  </w:pPr>
                  <w:r>
                    <w:t>kwh/a</w:t>
                  </w:r>
                </w:p>
              </w:tc>
              <w:tc>
                <w:tcPr>
                  <w:tcW w:w="560" w:type="pct"/>
                </w:tcPr>
                <w:p w14:paraId="5477EA92">
                  <w:pPr>
                    <w:pStyle w:val="36"/>
                  </w:pPr>
                  <w:r>
                    <w:t>264000</w:t>
                  </w:r>
                </w:p>
              </w:tc>
              <w:tc>
                <w:tcPr>
                  <w:tcW w:w="2245" w:type="pct"/>
                  <w:vAlign w:val="center"/>
                </w:tcPr>
                <w:p w14:paraId="75F9986D">
                  <w:pPr>
                    <w:pStyle w:val="36"/>
                  </w:pPr>
                  <w:r>
                    <w:rPr>
                      <w:rFonts w:hint="eastAsia"/>
                    </w:rPr>
                    <w:t>电网</w:t>
                  </w:r>
                </w:p>
              </w:tc>
            </w:tr>
          </w:tbl>
          <w:p w14:paraId="6A5D104E">
            <w:pPr>
              <w:adjustRightInd w:val="0"/>
              <w:snapToGrid w:val="0"/>
              <w:spacing w:line="400" w:lineRule="exact"/>
              <w:ind w:firstLine="420"/>
              <w:rPr>
                <w:szCs w:val="21"/>
              </w:rPr>
            </w:pPr>
            <w:r>
              <w:rPr>
                <w:rFonts w:hint="eastAsia"/>
                <w:bCs/>
                <w:szCs w:val="21"/>
              </w:rPr>
              <w:t>扩建项目综合利用的污泥其性质除满足《一般工业固体废物贮存和填埋污染控制标准》（</w:t>
            </w:r>
            <w:r>
              <w:rPr>
                <w:bCs/>
                <w:szCs w:val="21"/>
              </w:rPr>
              <w:t>GB 18599—2020</w:t>
            </w:r>
            <w:r>
              <w:rPr>
                <w:rFonts w:hint="eastAsia"/>
                <w:bCs/>
                <w:szCs w:val="21"/>
              </w:rPr>
              <w:t>）中第Ⅰ类工业固体废物的定义外，其泥质还应参照执行</w:t>
            </w:r>
            <w:r>
              <w:rPr>
                <w:rFonts w:hint="eastAsia"/>
                <w:szCs w:val="21"/>
              </w:rPr>
              <w:t>《城镇污水处理厂污泥处置制砖用泥质》（</w:t>
            </w:r>
            <w:r>
              <w:rPr>
                <w:szCs w:val="21"/>
              </w:rPr>
              <w:t>GB/T25031-2010</w:t>
            </w:r>
            <w:r>
              <w:rPr>
                <w:rFonts w:hint="eastAsia"/>
                <w:szCs w:val="21"/>
              </w:rPr>
              <w:t>）的相关要求，详见下表。</w:t>
            </w:r>
          </w:p>
          <w:p w14:paraId="2A5FD763">
            <w:pPr>
              <w:pStyle w:val="69"/>
              <w:spacing w:beforeLines="50"/>
              <w:ind w:firstLine="420"/>
              <w:textAlignment w:val="top"/>
            </w:pPr>
            <w:r>
              <w:rPr>
                <w:rFonts w:hint="eastAsia"/>
              </w:rPr>
              <w:t>《城镇污水处理厂污泥处置制砖用泥质》（</w:t>
            </w:r>
            <w:r>
              <w:t>GB/T25031-2010</w:t>
            </w:r>
            <w:r>
              <w:rPr>
                <w:rFonts w:hint="eastAsia"/>
              </w:rPr>
              <w:t>）要求</w:t>
            </w:r>
          </w:p>
          <w:tbl>
            <w:tblPr>
              <w:tblStyle w:val="22"/>
              <w:tblW w:w="8323" w:type="dxa"/>
              <w:jc w:val="center"/>
              <w:tblLayout w:type="fixed"/>
              <w:tblCellMar>
                <w:top w:w="0" w:type="dxa"/>
                <w:left w:w="108" w:type="dxa"/>
                <w:bottom w:w="0" w:type="dxa"/>
                <w:right w:w="108" w:type="dxa"/>
              </w:tblCellMar>
            </w:tblPr>
            <w:tblGrid>
              <w:gridCol w:w="2391"/>
              <w:gridCol w:w="901"/>
              <w:gridCol w:w="3827"/>
              <w:gridCol w:w="1204"/>
            </w:tblGrid>
            <w:tr w14:paraId="055324FA">
              <w:tblPrEx>
                <w:tblCellMar>
                  <w:top w:w="0" w:type="dxa"/>
                  <w:left w:w="108" w:type="dxa"/>
                  <w:bottom w:w="0" w:type="dxa"/>
                  <w:right w:w="108" w:type="dxa"/>
                </w:tblCellMar>
              </w:tblPrEx>
              <w:trPr>
                <w:trHeight w:val="57" w:hRule="atLeast"/>
                <w:jc w:val="center"/>
              </w:trPr>
              <w:tc>
                <w:tcPr>
                  <w:tcW w:w="1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A8D1C">
                  <w:pPr>
                    <w:pStyle w:val="36"/>
                  </w:pPr>
                  <w:r>
                    <w:rPr>
                      <w:rFonts w:hint="eastAsia"/>
                    </w:rPr>
                    <w:t>类别</w:t>
                  </w: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1A88BF4B">
                  <w:pPr>
                    <w:pStyle w:val="36"/>
                  </w:pPr>
                  <w:r>
                    <w:rPr>
                      <w:rFonts w:hint="eastAsia"/>
                    </w:rPr>
                    <w:t>序号</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78ECD8BD">
                  <w:pPr>
                    <w:pStyle w:val="36"/>
                  </w:pPr>
                  <w:r>
                    <w:rPr>
                      <w:rFonts w:hint="eastAsia"/>
                    </w:rPr>
                    <w:t>指标</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1EB7AF9D">
                  <w:pPr>
                    <w:pStyle w:val="36"/>
                  </w:pPr>
                  <w:r>
                    <w:rPr>
                      <w:rFonts w:hint="eastAsia"/>
                    </w:rPr>
                    <w:t>限值</w:t>
                  </w:r>
                </w:p>
              </w:tc>
            </w:tr>
            <w:tr w14:paraId="01C2B51B">
              <w:tblPrEx>
                <w:tblCellMar>
                  <w:top w:w="0" w:type="dxa"/>
                  <w:left w:w="108" w:type="dxa"/>
                  <w:bottom w:w="0" w:type="dxa"/>
                  <w:right w:w="108" w:type="dxa"/>
                </w:tblCellMar>
              </w:tblPrEx>
              <w:trPr>
                <w:trHeight w:val="57" w:hRule="atLeast"/>
                <w:jc w:val="center"/>
              </w:trPr>
              <w:tc>
                <w:tcPr>
                  <w:tcW w:w="14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A1B7A">
                  <w:pPr>
                    <w:pStyle w:val="36"/>
                  </w:pPr>
                  <w:r>
                    <w:rPr>
                      <w:rFonts w:hint="eastAsia"/>
                    </w:rPr>
                    <w:t>理化指标</w:t>
                  </w: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3F17679B">
                  <w:pPr>
                    <w:pStyle w:val="36"/>
                  </w:pPr>
                  <w:r>
                    <w:t>1</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3948EEA6">
                  <w:pPr>
                    <w:pStyle w:val="36"/>
                  </w:pPr>
                  <w:r>
                    <w:t>pH</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0DD226D1">
                  <w:pPr>
                    <w:pStyle w:val="36"/>
                  </w:pPr>
                  <w:r>
                    <w:t>5~10</w:t>
                  </w:r>
                </w:p>
              </w:tc>
            </w:tr>
            <w:tr w14:paraId="2A87B879">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4BB5">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203A56AF">
                  <w:pPr>
                    <w:pStyle w:val="36"/>
                  </w:pPr>
                  <w:r>
                    <w:t>2</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4F1492A2">
                  <w:pPr>
                    <w:pStyle w:val="36"/>
                  </w:pPr>
                  <w:r>
                    <w:rPr>
                      <w:rFonts w:hint="eastAsia"/>
                    </w:rPr>
                    <w:t>含水率</w:t>
                  </w:r>
                  <w:r>
                    <w:t>%</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7C2164A7">
                  <w:pPr>
                    <w:pStyle w:val="36"/>
                  </w:pPr>
                  <w:r>
                    <w:rPr>
                      <w:rFonts w:hint="eastAsia"/>
                    </w:rPr>
                    <w:t>≤</w:t>
                  </w:r>
                  <w:r>
                    <w:t>40</w:t>
                  </w:r>
                </w:p>
              </w:tc>
            </w:tr>
            <w:tr w14:paraId="48F9FEAE">
              <w:tblPrEx>
                <w:tblCellMar>
                  <w:top w:w="0" w:type="dxa"/>
                  <w:left w:w="108" w:type="dxa"/>
                  <w:bottom w:w="0" w:type="dxa"/>
                  <w:right w:w="108" w:type="dxa"/>
                </w:tblCellMar>
              </w:tblPrEx>
              <w:trPr>
                <w:trHeight w:val="57" w:hRule="atLeast"/>
                <w:jc w:val="center"/>
              </w:trPr>
              <w:tc>
                <w:tcPr>
                  <w:tcW w:w="14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DDEC">
                  <w:pPr>
                    <w:pStyle w:val="36"/>
                  </w:pPr>
                  <w:r>
                    <w:rPr>
                      <w:rFonts w:hint="eastAsia"/>
                    </w:rPr>
                    <w:t>污染物浓度限值</w:t>
                  </w: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62504BC6">
                  <w:pPr>
                    <w:pStyle w:val="36"/>
                  </w:pPr>
                  <w:r>
                    <w:t>3</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2253F49B">
                  <w:pPr>
                    <w:pStyle w:val="36"/>
                  </w:pPr>
                  <w:r>
                    <w:rPr>
                      <w:rFonts w:hint="eastAsia"/>
                    </w:rPr>
                    <w:t>总镉（</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0B24179F">
                  <w:pPr>
                    <w:pStyle w:val="36"/>
                  </w:pPr>
                  <w:r>
                    <w:rPr>
                      <w:rFonts w:hint="eastAsia"/>
                    </w:rPr>
                    <w:t>＜</w:t>
                  </w:r>
                  <w:r>
                    <w:t>20</w:t>
                  </w:r>
                </w:p>
              </w:tc>
            </w:tr>
            <w:tr w14:paraId="1D94E1BB">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B027">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29D00025">
                  <w:pPr>
                    <w:pStyle w:val="36"/>
                  </w:pPr>
                  <w:r>
                    <w:t>4</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355A8093">
                  <w:pPr>
                    <w:pStyle w:val="36"/>
                  </w:pPr>
                  <w:r>
                    <w:rPr>
                      <w:rFonts w:hint="eastAsia"/>
                    </w:rPr>
                    <w:t>总汞（</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17E548EA">
                  <w:pPr>
                    <w:pStyle w:val="36"/>
                  </w:pPr>
                  <w:r>
                    <w:rPr>
                      <w:rFonts w:hint="eastAsia"/>
                    </w:rPr>
                    <w:t>＜</w:t>
                  </w:r>
                  <w:r>
                    <w:t>5</w:t>
                  </w:r>
                </w:p>
              </w:tc>
            </w:tr>
            <w:tr w14:paraId="26AE8D2A">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1661">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5C053C42">
                  <w:pPr>
                    <w:pStyle w:val="36"/>
                  </w:pPr>
                  <w:r>
                    <w:t>5</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111BB0CB">
                  <w:pPr>
                    <w:pStyle w:val="36"/>
                  </w:pPr>
                  <w:r>
                    <w:rPr>
                      <w:rFonts w:hint="eastAsia"/>
                    </w:rPr>
                    <w:t>总铅（</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6896B2F6">
                  <w:pPr>
                    <w:pStyle w:val="36"/>
                  </w:pPr>
                  <w:r>
                    <w:rPr>
                      <w:rFonts w:hint="eastAsia"/>
                    </w:rPr>
                    <w:t>＜</w:t>
                  </w:r>
                  <w:r>
                    <w:t>300</w:t>
                  </w:r>
                </w:p>
              </w:tc>
            </w:tr>
            <w:tr w14:paraId="6CFFCC09">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0710">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61AF61F6">
                  <w:pPr>
                    <w:pStyle w:val="36"/>
                  </w:pPr>
                  <w:r>
                    <w:t>6</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67DF903D">
                  <w:pPr>
                    <w:pStyle w:val="36"/>
                  </w:pPr>
                  <w:r>
                    <w:rPr>
                      <w:rFonts w:hint="eastAsia"/>
                    </w:rPr>
                    <w:t>总铬（</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6782396B">
                  <w:pPr>
                    <w:pStyle w:val="36"/>
                  </w:pPr>
                  <w:r>
                    <w:rPr>
                      <w:rFonts w:hint="eastAsia"/>
                    </w:rPr>
                    <w:t>＜</w:t>
                  </w:r>
                  <w:r>
                    <w:t>1000</w:t>
                  </w:r>
                </w:p>
              </w:tc>
            </w:tr>
            <w:tr w14:paraId="3654E03A">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73B1">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29CC68B6">
                  <w:pPr>
                    <w:pStyle w:val="36"/>
                  </w:pPr>
                  <w:r>
                    <w:t>7</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1F693173">
                  <w:pPr>
                    <w:pStyle w:val="36"/>
                  </w:pPr>
                  <w:r>
                    <w:rPr>
                      <w:rFonts w:hint="eastAsia"/>
                    </w:rPr>
                    <w:t>总砷（</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15357A11">
                  <w:pPr>
                    <w:pStyle w:val="36"/>
                  </w:pPr>
                  <w:r>
                    <w:rPr>
                      <w:rFonts w:hint="eastAsia"/>
                    </w:rPr>
                    <w:t>＜</w:t>
                  </w:r>
                  <w:r>
                    <w:t>75</w:t>
                  </w:r>
                </w:p>
              </w:tc>
            </w:tr>
            <w:tr w14:paraId="7E248029">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2E1A">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73148069">
                  <w:pPr>
                    <w:pStyle w:val="36"/>
                  </w:pPr>
                  <w:r>
                    <w:t>8</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63F853FD">
                  <w:pPr>
                    <w:pStyle w:val="36"/>
                  </w:pPr>
                  <w:r>
                    <w:rPr>
                      <w:rFonts w:hint="eastAsia"/>
                    </w:rPr>
                    <w:t>总镍（</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269E7084">
                  <w:pPr>
                    <w:pStyle w:val="36"/>
                  </w:pPr>
                  <w:r>
                    <w:rPr>
                      <w:rFonts w:hint="eastAsia"/>
                    </w:rPr>
                    <w:t>＜</w:t>
                  </w:r>
                  <w:r>
                    <w:t>200</w:t>
                  </w:r>
                </w:p>
              </w:tc>
            </w:tr>
            <w:tr w14:paraId="5639D84E">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932F">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25C802FE">
                  <w:pPr>
                    <w:pStyle w:val="36"/>
                  </w:pPr>
                  <w:r>
                    <w:t>9</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610C6394">
                  <w:pPr>
                    <w:pStyle w:val="36"/>
                  </w:pPr>
                  <w:r>
                    <w:rPr>
                      <w:rFonts w:hint="eastAsia"/>
                    </w:rPr>
                    <w:t>总锌（</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1F91EF27">
                  <w:pPr>
                    <w:pStyle w:val="36"/>
                  </w:pPr>
                  <w:r>
                    <w:rPr>
                      <w:rFonts w:hint="eastAsia"/>
                    </w:rPr>
                    <w:t>＜</w:t>
                  </w:r>
                  <w:r>
                    <w:t>4000</w:t>
                  </w:r>
                </w:p>
              </w:tc>
            </w:tr>
            <w:tr w14:paraId="4B8BA687">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43EA0">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031D4194">
                  <w:pPr>
                    <w:pStyle w:val="36"/>
                  </w:pPr>
                  <w:r>
                    <w:t>10</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7BAC2B04">
                  <w:pPr>
                    <w:pStyle w:val="36"/>
                  </w:pPr>
                  <w:r>
                    <w:rPr>
                      <w:rFonts w:hint="eastAsia"/>
                    </w:rPr>
                    <w:t>总铜（</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361DE004">
                  <w:pPr>
                    <w:pStyle w:val="36"/>
                  </w:pPr>
                  <w:r>
                    <w:rPr>
                      <w:rFonts w:hint="eastAsia"/>
                    </w:rPr>
                    <w:t>＜</w:t>
                  </w:r>
                  <w:r>
                    <w:t>1500</w:t>
                  </w:r>
                </w:p>
              </w:tc>
            </w:tr>
            <w:tr w14:paraId="7529F12D">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53390">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677E1316">
                  <w:pPr>
                    <w:pStyle w:val="36"/>
                  </w:pPr>
                  <w:r>
                    <w:t>11</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56FA79FF">
                  <w:pPr>
                    <w:pStyle w:val="36"/>
                  </w:pPr>
                  <w:r>
                    <w:rPr>
                      <w:rFonts w:hint="eastAsia"/>
                    </w:rPr>
                    <w:t>矿物油（</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3C4CC558">
                  <w:pPr>
                    <w:pStyle w:val="36"/>
                  </w:pPr>
                  <w:r>
                    <w:rPr>
                      <w:rFonts w:hint="eastAsia"/>
                    </w:rPr>
                    <w:t>＜</w:t>
                  </w:r>
                  <w:r>
                    <w:t>3000</w:t>
                  </w:r>
                </w:p>
              </w:tc>
            </w:tr>
            <w:tr w14:paraId="56CEF208">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90DB">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00C73F95">
                  <w:pPr>
                    <w:pStyle w:val="36"/>
                  </w:pPr>
                  <w:r>
                    <w:t>12</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1936D8B5">
                  <w:pPr>
                    <w:pStyle w:val="36"/>
                  </w:pPr>
                  <w:r>
                    <w:rPr>
                      <w:rFonts w:hint="eastAsia"/>
                    </w:rPr>
                    <w:t>挥发酚（</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12E7C8FD">
                  <w:pPr>
                    <w:pStyle w:val="36"/>
                  </w:pPr>
                  <w:r>
                    <w:rPr>
                      <w:rFonts w:hint="eastAsia"/>
                    </w:rPr>
                    <w:t>＜</w:t>
                  </w:r>
                  <w:r>
                    <w:t>40</w:t>
                  </w:r>
                </w:p>
              </w:tc>
            </w:tr>
            <w:tr w14:paraId="59A431B6">
              <w:tblPrEx>
                <w:tblCellMar>
                  <w:top w:w="0" w:type="dxa"/>
                  <w:left w:w="108" w:type="dxa"/>
                  <w:bottom w:w="0" w:type="dxa"/>
                  <w:right w:w="108" w:type="dxa"/>
                </w:tblCellMar>
              </w:tblPrEx>
              <w:trPr>
                <w:trHeight w:val="57" w:hRule="atLeast"/>
                <w:jc w:val="center"/>
              </w:trPr>
              <w:tc>
                <w:tcPr>
                  <w:tcW w:w="1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A772">
                  <w:pPr>
                    <w:pStyle w:val="36"/>
                  </w:pPr>
                </w:p>
              </w:tc>
              <w:tc>
                <w:tcPr>
                  <w:tcW w:w="541" w:type="pct"/>
                  <w:tcBorders>
                    <w:top w:val="single" w:color="000000" w:sz="4" w:space="0"/>
                    <w:left w:val="single" w:color="000000" w:sz="4" w:space="0"/>
                    <w:bottom w:val="single" w:color="000000" w:sz="4" w:space="0"/>
                    <w:right w:val="single" w:color="000000" w:sz="4" w:space="0"/>
                  </w:tcBorders>
                  <w:shd w:val="clear" w:color="auto" w:fill="auto"/>
                </w:tcPr>
                <w:p w14:paraId="4245387E">
                  <w:pPr>
                    <w:pStyle w:val="36"/>
                  </w:pPr>
                  <w:r>
                    <w:t>13</w:t>
                  </w:r>
                </w:p>
              </w:tc>
              <w:tc>
                <w:tcPr>
                  <w:tcW w:w="2298" w:type="pct"/>
                  <w:tcBorders>
                    <w:top w:val="single" w:color="000000" w:sz="4" w:space="0"/>
                    <w:left w:val="single" w:color="000000" w:sz="4" w:space="0"/>
                    <w:bottom w:val="single" w:color="000000" w:sz="4" w:space="0"/>
                    <w:right w:val="single" w:color="000000" w:sz="4" w:space="0"/>
                  </w:tcBorders>
                  <w:shd w:val="clear" w:color="auto" w:fill="auto"/>
                </w:tcPr>
                <w:p w14:paraId="74921DAE">
                  <w:pPr>
                    <w:pStyle w:val="36"/>
                  </w:pPr>
                  <w:r>
                    <w:rPr>
                      <w:rFonts w:hint="eastAsia"/>
                    </w:rPr>
                    <w:t>总氰化物（</w:t>
                  </w:r>
                  <w:r>
                    <w:t xml:space="preserve">mg/kg </w:t>
                  </w:r>
                  <w:r>
                    <w:rPr>
                      <w:rFonts w:hint="eastAsia"/>
                    </w:rPr>
                    <w:t>干污泥）</w:t>
                  </w:r>
                </w:p>
              </w:tc>
              <w:tc>
                <w:tcPr>
                  <w:tcW w:w="723" w:type="pct"/>
                  <w:tcBorders>
                    <w:top w:val="single" w:color="000000" w:sz="4" w:space="0"/>
                    <w:left w:val="single" w:color="000000" w:sz="4" w:space="0"/>
                    <w:bottom w:val="single" w:color="000000" w:sz="4" w:space="0"/>
                    <w:right w:val="single" w:color="000000" w:sz="4" w:space="0"/>
                  </w:tcBorders>
                  <w:shd w:val="clear" w:color="auto" w:fill="auto"/>
                </w:tcPr>
                <w:p w14:paraId="0F319B86">
                  <w:pPr>
                    <w:pStyle w:val="36"/>
                  </w:pPr>
                  <w:r>
                    <w:rPr>
                      <w:rFonts w:hint="eastAsia"/>
                    </w:rPr>
                    <w:t>＜</w:t>
                  </w:r>
                  <w:r>
                    <w:t>10</w:t>
                  </w:r>
                </w:p>
              </w:tc>
            </w:tr>
          </w:tbl>
          <w:p w14:paraId="7B3A82FC">
            <w:pPr>
              <w:ind w:firstLine="420"/>
            </w:pPr>
            <w:r>
              <w:rPr>
                <w:rFonts w:hint="eastAsia"/>
              </w:rPr>
              <w:t>扩建项目物料平衡见下表。</w:t>
            </w:r>
          </w:p>
          <w:p w14:paraId="3B52C20A">
            <w:pPr>
              <w:pStyle w:val="69"/>
              <w:ind w:firstLine="420"/>
            </w:pPr>
            <w:r>
              <w:rPr>
                <w:rFonts w:hint="eastAsia"/>
              </w:rPr>
              <w:t>项目物料平衡表  单位：</w:t>
            </w:r>
            <w:r>
              <w:t>t/a</w:t>
            </w:r>
          </w:p>
          <w:tbl>
            <w:tblPr>
              <w:tblStyle w:val="22"/>
              <w:tblW w:w="8323" w:type="dxa"/>
              <w:jc w:val="center"/>
              <w:tblLayout w:type="fixed"/>
              <w:tblCellMar>
                <w:top w:w="0" w:type="dxa"/>
                <w:left w:w="108" w:type="dxa"/>
                <w:bottom w:w="0" w:type="dxa"/>
                <w:right w:w="108" w:type="dxa"/>
              </w:tblCellMar>
            </w:tblPr>
            <w:tblGrid>
              <w:gridCol w:w="621"/>
              <w:gridCol w:w="2243"/>
              <w:gridCol w:w="1152"/>
              <w:gridCol w:w="647"/>
              <w:gridCol w:w="2481"/>
              <w:gridCol w:w="1179"/>
            </w:tblGrid>
            <w:tr w14:paraId="20642C79">
              <w:tblPrEx>
                <w:tblCellMar>
                  <w:top w:w="0" w:type="dxa"/>
                  <w:left w:w="108" w:type="dxa"/>
                  <w:bottom w:w="0" w:type="dxa"/>
                  <w:right w:w="108" w:type="dxa"/>
                </w:tblCellMar>
              </w:tblPrEx>
              <w:trPr>
                <w:trHeight w:val="23" w:hRule="atLeast"/>
                <w:jc w:val="center"/>
              </w:trPr>
              <w:tc>
                <w:tcPr>
                  <w:tcW w:w="4016" w:type="dxa"/>
                  <w:gridSpan w:val="3"/>
                  <w:tcBorders>
                    <w:top w:val="single" w:color="000000" w:sz="4" w:space="0"/>
                    <w:left w:val="single" w:color="000000" w:sz="4" w:space="0"/>
                    <w:bottom w:val="single" w:color="000000" w:sz="4" w:space="0"/>
                    <w:right w:val="double" w:color="auto" w:sz="4" w:space="0"/>
                  </w:tcBorders>
                  <w:shd w:val="clear" w:color="auto" w:fill="auto"/>
                  <w:vAlign w:val="center"/>
                </w:tcPr>
                <w:p w14:paraId="5F407750">
                  <w:pPr>
                    <w:pStyle w:val="36"/>
                  </w:pPr>
                  <w:r>
                    <w:rPr>
                      <w:rFonts w:hint="eastAsia"/>
                    </w:rPr>
                    <w:t>投入</w:t>
                  </w:r>
                </w:p>
              </w:tc>
              <w:tc>
                <w:tcPr>
                  <w:tcW w:w="4307" w:type="dxa"/>
                  <w:gridSpan w:val="3"/>
                  <w:tcBorders>
                    <w:top w:val="single" w:color="000000" w:sz="4" w:space="0"/>
                    <w:left w:val="double" w:color="auto" w:sz="4" w:space="0"/>
                    <w:bottom w:val="single" w:color="000000" w:sz="4" w:space="0"/>
                    <w:right w:val="single" w:color="000000" w:sz="4" w:space="0"/>
                  </w:tcBorders>
                  <w:shd w:val="clear" w:color="auto" w:fill="auto"/>
                  <w:vAlign w:val="center"/>
                </w:tcPr>
                <w:p w14:paraId="4FE97F51">
                  <w:pPr>
                    <w:pStyle w:val="36"/>
                  </w:pPr>
                  <w:r>
                    <w:rPr>
                      <w:rFonts w:hint="eastAsia"/>
                    </w:rPr>
                    <w:t>产出</w:t>
                  </w:r>
                </w:p>
              </w:tc>
            </w:tr>
            <w:tr w14:paraId="31765D0E">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655B">
                  <w:pPr>
                    <w:pStyle w:val="36"/>
                  </w:pPr>
                  <w:r>
                    <w:t>1</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7FA3">
                  <w:pPr>
                    <w:pStyle w:val="36"/>
                  </w:pPr>
                  <w:r>
                    <w:rPr>
                      <w:rFonts w:hint="eastAsia"/>
                    </w:rPr>
                    <w:t>水泥</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2C98B4FD">
                  <w:pPr>
                    <w:pStyle w:val="36"/>
                  </w:pPr>
                  <w:r>
                    <w:t>44646</w:t>
                  </w:r>
                </w:p>
              </w:tc>
              <w:tc>
                <w:tcPr>
                  <w:tcW w:w="647" w:type="dxa"/>
                  <w:tcBorders>
                    <w:top w:val="single" w:color="000000" w:sz="4" w:space="0"/>
                    <w:left w:val="double" w:color="auto" w:sz="4" w:space="0"/>
                    <w:bottom w:val="single" w:color="000000" w:sz="4" w:space="0"/>
                    <w:right w:val="single" w:color="000000" w:sz="4" w:space="0"/>
                  </w:tcBorders>
                  <w:shd w:val="clear" w:color="auto" w:fill="auto"/>
                  <w:vAlign w:val="center"/>
                </w:tcPr>
                <w:p w14:paraId="6BF41D86">
                  <w:pPr>
                    <w:pStyle w:val="36"/>
                  </w:pPr>
                  <w:r>
                    <w:t>1</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4470">
                  <w:pPr>
                    <w:pStyle w:val="36"/>
                  </w:pPr>
                  <w:r>
                    <w:rPr>
                      <w:rFonts w:hint="eastAsia"/>
                    </w:rPr>
                    <w:t>产品</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ED58">
                  <w:pPr>
                    <w:pStyle w:val="36"/>
                  </w:pPr>
                  <w:r>
                    <w:t xml:space="preserve">141257.22 </w:t>
                  </w:r>
                </w:p>
              </w:tc>
            </w:tr>
            <w:tr w14:paraId="43789EAE">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C5CC">
                  <w:pPr>
                    <w:pStyle w:val="36"/>
                  </w:pPr>
                  <w:r>
                    <w:t>2</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95ED">
                  <w:pPr>
                    <w:pStyle w:val="36"/>
                  </w:pPr>
                  <w:r>
                    <w:rPr>
                      <w:rFonts w:hint="eastAsia"/>
                    </w:rPr>
                    <w:t>沙子</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01FD5008">
                  <w:pPr>
                    <w:pStyle w:val="36"/>
                  </w:pPr>
                  <w:r>
                    <w:t>24898</w:t>
                  </w:r>
                </w:p>
              </w:tc>
              <w:tc>
                <w:tcPr>
                  <w:tcW w:w="647" w:type="dxa"/>
                  <w:tcBorders>
                    <w:top w:val="single" w:color="000000" w:sz="4" w:space="0"/>
                    <w:left w:val="double" w:color="auto" w:sz="4" w:space="0"/>
                    <w:bottom w:val="single" w:color="000000" w:sz="4" w:space="0"/>
                    <w:right w:val="single" w:color="000000" w:sz="4" w:space="0"/>
                  </w:tcBorders>
                  <w:shd w:val="clear" w:color="auto" w:fill="auto"/>
                  <w:vAlign w:val="center"/>
                </w:tcPr>
                <w:p w14:paraId="3190959D">
                  <w:pPr>
                    <w:pStyle w:val="36"/>
                  </w:pPr>
                  <w:r>
                    <w:t>2</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FECC">
                  <w:pPr>
                    <w:pStyle w:val="36"/>
                  </w:pPr>
                  <w:r>
                    <w:rPr>
                      <w:rFonts w:hint="eastAsia"/>
                    </w:rPr>
                    <w:t>搅拌、入料、粉碎除尘灰</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7753">
                  <w:pPr>
                    <w:pStyle w:val="36"/>
                  </w:pPr>
                  <w:r>
                    <w:t xml:space="preserve">24.21 </w:t>
                  </w:r>
                </w:p>
              </w:tc>
            </w:tr>
            <w:tr w14:paraId="4A06E181">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AE8D">
                  <w:pPr>
                    <w:pStyle w:val="36"/>
                  </w:pPr>
                  <w:r>
                    <w:t>3</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DF0F">
                  <w:pPr>
                    <w:pStyle w:val="36"/>
                  </w:pPr>
                  <w:r>
                    <w:rPr>
                      <w:rFonts w:hint="eastAsia"/>
                    </w:rPr>
                    <w:t>碎石子</w:t>
                  </w:r>
                  <w:r>
                    <w:t>1-2mm</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23BF2321">
                  <w:pPr>
                    <w:pStyle w:val="36"/>
                  </w:pPr>
                  <w:r>
                    <w:t>12020</w:t>
                  </w:r>
                </w:p>
              </w:tc>
              <w:tc>
                <w:tcPr>
                  <w:tcW w:w="647" w:type="dxa"/>
                  <w:tcBorders>
                    <w:top w:val="single" w:color="000000" w:sz="4" w:space="0"/>
                    <w:left w:val="double" w:color="auto" w:sz="4" w:space="0"/>
                    <w:bottom w:val="single" w:color="000000" w:sz="4" w:space="0"/>
                    <w:right w:val="single" w:color="000000" w:sz="4" w:space="0"/>
                  </w:tcBorders>
                  <w:shd w:val="clear" w:color="auto" w:fill="auto"/>
                  <w:vAlign w:val="center"/>
                </w:tcPr>
                <w:p w14:paraId="70AD6132">
                  <w:pPr>
                    <w:pStyle w:val="36"/>
                  </w:pPr>
                  <w:r>
                    <w:t>3</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75D9">
                  <w:pPr>
                    <w:pStyle w:val="36"/>
                  </w:pPr>
                  <w:r>
                    <w:rPr>
                      <w:rFonts w:hint="eastAsia"/>
                    </w:rPr>
                    <w:t>沉淀池沉淀物</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4A8D">
                  <w:pPr>
                    <w:pStyle w:val="36"/>
                  </w:pPr>
                  <w:r>
                    <w:t xml:space="preserve">3.180 </w:t>
                  </w:r>
                </w:p>
              </w:tc>
            </w:tr>
            <w:tr w14:paraId="0CF9A836">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FEDD">
                  <w:pPr>
                    <w:pStyle w:val="36"/>
                  </w:pPr>
                  <w:r>
                    <w:t>4</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4476">
                  <w:pPr>
                    <w:pStyle w:val="36"/>
                  </w:pPr>
                  <w:r>
                    <w:rPr>
                      <w:rFonts w:hint="eastAsia"/>
                    </w:rPr>
                    <w:t>石硝</w:t>
                  </w:r>
                  <w:r>
                    <w:t>0.5-1mm</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4D09660A">
                  <w:pPr>
                    <w:pStyle w:val="36"/>
                  </w:pPr>
                  <w:r>
                    <w:t>12020</w:t>
                  </w:r>
                </w:p>
              </w:tc>
              <w:tc>
                <w:tcPr>
                  <w:tcW w:w="647" w:type="dxa"/>
                  <w:tcBorders>
                    <w:top w:val="single" w:color="000000" w:sz="4" w:space="0"/>
                    <w:left w:val="double" w:color="auto" w:sz="4" w:space="0"/>
                    <w:bottom w:val="single" w:color="000000" w:sz="4" w:space="0"/>
                    <w:right w:val="single" w:color="000000" w:sz="4" w:space="0"/>
                  </w:tcBorders>
                  <w:shd w:val="clear" w:color="auto" w:fill="auto"/>
                  <w:vAlign w:val="center"/>
                </w:tcPr>
                <w:p w14:paraId="024333A3">
                  <w:pPr>
                    <w:pStyle w:val="36"/>
                  </w:pPr>
                  <w:r>
                    <w:t>4</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0AF2">
                  <w:pPr>
                    <w:pStyle w:val="36"/>
                  </w:pPr>
                  <w:r>
                    <w:rPr>
                      <w:rFonts w:hint="eastAsia"/>
                    </w:rPr>
                    <w:t>排放粉尘</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68D9">
                  <w:pPr>
                    <w:pStyle w:val="36"/>
                  </w:pPr>
                  <w:r>
                    <w:rPr>
                      <w:rFonts w:hint="eastAsia"/>
                    </w:rPr>
                    <w:t>1.5</w:t>
                  </w:r>
                  <w:r>
                    <w:t>31</w:t>
                  </w:r>
                </w:p>
              </w:tc>
            </w:tr>
            <w:tr w14:paraId="430751C7">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E96B">
                  <w:pPr>
                    <w:pStyle w:val="36"/>
                  </w:pPr>
                  <w:r>
                    <w:t>5</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62AD">
                  <w:pPr>
                    <w:pStyle w:val="36"/>
                  </w:pPr>
                  <w:r>
                    <w:rPr>
                      <w:rFonts w:hint="eastAsia"/>
                    </w:rPr>
                    <w:t>脱硫石膏</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3701630C">
                  <w:pPr>
                    <w:pStyle w:val="36"/>
                  </w:pPr>
                  <w:r>
                    <w:t>16172</w:t>
                  </w:r>
                </w:p>
              </w:tc>
              <w:tc>
                <w:tcPr>
                  <w:tcW w:w="647" w:type="dxa"/>
                  <w:tcBorders>
                    <w:top w:val="single" w:color="000000" w:sz="4" w:space="0"/>
                    <w:left w:val="double" w:color="auto" w:sz="4" w:space="0"/>
                    <w:bottom w:val="single" w:color="000000" w:sz="4" w:space="0"/>
                    <w:right w:val="single" w:color="000000" w:sz="4" w:space="0"/>
                  </w:tcBorders>
                  <w:shd w:val="clear" w:color="auto" w:fill="auto"/>
                  <w:vAlign w:val="center"/>
                </w:tcPr>
                <w:p w14:paraId="733C06F0">
                  <w:pPr>
                    <w:pStyle w:val="36"/>
                  </w:pPr>
                  <w:r>
                    <w:t>5</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CAB2">
                  <w:pPr>
                    <w:pStyle w:val="36"/>
                  </w:pPr>
                  <w:r>
                    <w:rPr>
                      <w:rFonts w:hint="eastAsia"/>
                    </w:rPr>
                    <w:t>水损耗</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ABFF">
                  <w:pPr>
                    <w:pStyle w:val="36"/>
                  </w:pPr>
                  <w:r>
                    <w:t xml:space="preserve">7147.80 </w:t>
                  </w:r>
                </w:p>
              </w:tc>
            </w:tr>
            <w:tr w14:paraId="2627DE89">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DC45">
                  <w:pPr>
                    <w:pStyle w:val="36"/>
                  </w:pPr>
                  <w:r>
                    <w:t>6</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093E">
                  <w:pPr>
                    <w:pStyle w:val="36"/>
                  </w:pPr>
                  <w:r>
                    <w:rPr>
                      <w:rFonts w:hint="eastAsia"/>
                    </w:rPr>
                    <w:t>炉渣、炉灰</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163F59BD">
                  <w:pPr>
                    <w:pStyle w:val="36"/>
                  </w:pPr>
                  <w:r>
                    <w:t>17858</w:t>
                  </w:r>
                </w:p>
              </w:tc>
              <w:tc>
                <w:tcPr>
                  <w:tcW w:w="647" w:type="dxa"/>
                  <w:tcBorders>
                    <w:top w:val="single" w:color="000000" w:sz="4" w:space="0"/>
                    <w:left w:val="double" w:color="auto" w:sz="4" w:space="0"/>
                    <w:bottom w:val="single" w:color="000000" w:sz="4" w:space="0"/>
                    <w:right w:val="single" w:color="000000" w:sz="4" w:space="0"/>
                  </w:tcBorders>
                  <w:shd w:val="clear" w:color="auto" w:fill="auto"/>
                  <w:vAlign w:val="center"/>
                </w:tcPr>
                <w:p w14:paraId="4ADF5729">
                  <w:pPr>
                    <w:pStyle w:val="36"/>
                  </w:pPr>
                  <w:r>
                    <w:t>6</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DEEA">
                  <w:pPr>
                    <w:pStyle w:val="36"/>
                  </w:pPr>
                  <w:r>
                    <w:rPr>
                      <w:rFonts w:hint="eastAsia"/>
                    </w:rPr>
                    <w:t>水泥罐除尘灰①</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C3DF">
                  <w:pPr>
                    <w:pStyle w:val="36"/>
                  </w:pPr>
                  <w:r>
                    <w:t xml:space="preserve">10.18 </w:t>
                  </w:r>
                </w:p>
              </w:tc>
            </w:tr>
            <w:tr w14:paraId="1FC392D7">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145A">
                  <w:pPr>
                    <w:pStyle w:val="36"/>
                  </w:pPr>
                  <w:r>
                    <w:t>7</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565A">
                  <w:pPr>
                    <w:pStyle w:val="36"/>
                  </w:pPr>
                  <w:r>
                    <w:rPr>
                      <w:rFonts w:hint="eastAsia"/>
                    </w:rPr>
                    <w:t>废矿砂</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1F192001">
                  <w:pPr>
                    <w:pStyle w:val="36"/>
                  </w:pPr>
                  <w:r>
                    <w:t>11020</w:t>
                  </w:r>
                </w:p>
              </w:tc>
              <w:tc>
                <w:tcPr>
                  <w:tcW w:w="647" w:type="dxa"/>
                  <w:tcBorders>
                    <w:top w:val="single" w:color="000000" w:sz="4" w:space="0"/>
                    <w:left w:val="double" w:color="auto" w:sz="4" w:space="0"/>
                    <w:bottom w:val="single" w:color="000000" w:sz="4" w:space="0"/>
                    <w:right w:val="single" w:color="000000" w:sz="4" w:space="0"/>
                  </w:tcBorders>
                  <w:shd w:val="clear" w:color="auto" w:fill="auto"/>
                  <w:vAlign w:val="center"/>
                </w:tcPr>
                <w:p w14:paraId="2A21A3C5">
                  <w:pPr>
                    <w:pStyle w:val="36"/>
                  </w:pPr>
                  <w:r>
                    <w:t>7</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1102">
                  <w:pPr>
                    <w:pStyle w:val="36"/>
                  </w:pPr>
                  <w:r>
                    <w:rPr>
                      <w:rFonts w:hint="eastAsia"/>
                    </w:rPr>
                    <w:t>其他损耗（生产车间内沉降损失等）</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F117">
                  <w:pPr>
                    <w:pStyle w:val="36"/>
                  </w:pPr>
                  <w:r>
                    <w:rPr>
                      <w:rFonts w:hint="eastAsia"/>
                    </w:rPr>
                    <w:t>1.</w:t>
                  </w:r>
                  <w:r>
                    <w:t>259</w:t>
                  </w:r>
                </w:p>
              </w:tc>
            </w:tr>
            <w:tr w14:paraId="4D0C8F18">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E334">
                  <w:pPr>
                    <w:pStyle w:val="36"/>
                  </w:pPr>
                  <w:r>
                    <w:t>8</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4A06">
                  <w:pPr>
                    <w:pStyle w:val="36"/>
                  </w:pPr>
                  <w:r>
                    <w:rPr>
                      <w:rFonts w:hint="eastAsia"/>
                    </w:rPr>
                    <w:t>工业污泥（含水率≤</w:t>
                  </w:r>
                  <w:r>
                    <w:t>40%</w:t>
                  </w:r>
                  <w:r>
                    <w:rPr>
                      <w:rFonts w:hint="eastAsia"/>
                    </w:rPr>
                    <w:t>）</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433E0940">
                  <w:pPr>
                    <w:pStyle w:val="36"/>
                  </w:pPr>
                  <w:r>
                    <w:t>4434</w:t>
                  </w:r>
                </w:p>
              </w:tc>
              <w:tc>
                <w:tcPr>
                  <w:tcW w:w="647" w:type="dxa"/>
                  <w:tcBorders>
                    <w:top w:val="single" w:color="000000" w:sz="4" w:space="0"/>
                    <w:left w:val="double" w:color="auto" w:sz="4" w:space="0"/>
                    <w:bottom w:val="single" w:color="000000" w:sz="4" w:space="0"/>
                    <w:right w:val="single" w:color="000000" w:sz="4" w:space="0"/>
                  </w:tcBorders>
                  <w:shd w:val="clear" w:color="auto" w:fill="auto"/>
                  <w:vAlign w:val="center"/>
                </w:tcPr>
                <w:p w14:paraId="6F8A35A7">
                  <w:pPr>
                    <w:pStyle w:val="36"/>
                  </w:pPr>
                  <w:r>
                    <w:t>/</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0C26">
                  <w:pPr>
                    <w:pStyle w:val="36"/>
                  </w:pPr>
                  <w:r>
                    <w:rPr>
                      <w:rFonts w:hint="eastAsia"/>
                    </w:rPr>
                    <w:t>/</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0D28">
                  <w:pPr>
                    <w:pStyle w:val="36"/>
                  </w:pPr>
                  <w:r>
                    <w:rPr>
                      <w:rFonts w:hint="eastAsia"/>
                    </w:rPr>
                    <w:t>/</w:t>
                  </w:r>
                </w:p>
              </w:tc>
            </w:tr>
            <w:tr w14:paraId="2CCD1863">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AA01E">
                  <w:pPr>
                    <w:pStyle w:val="36"/>
                  </w:pPr>
                  <w:r>
                    <w:t>9</w:t>
                  </w:r>
                </w:p>
              </w:tc>
              <w:tc>
                <w:tcPr>
                  <w:tcW w:w="2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176D">
                  <w:pPr>
                    <w:pStyle w:val="36"/>
                  </w:pPr>
                  <w:r>
                    <w:rPr>
                      <w:rFonts w:hint="eastAsia"/>
                    </w:rPr>
                    <w:t>工业用水</w:t>
                  </w:r>
                </w:p>
              </w:tc>
              <w:tc>
                <w:tcPr>
                  <w:tcW w:w="1152" w:type="dxa"/>
                  <w:tcBorders>
                    <w:top w:val="single" w:color="000000" w:sz="4" w:space="0"/>
                    <w:left w:val="single" w:color="000000" w:sz="4" w:space="0"/>
                    <w:bottom w:val="single" w:color="000000" w:sz="4" w:space="0"/>
                    <w:right w:val="double" w:color="auto" w:sz="4" w:space="0"/>
                  </w:tcBorders>
                  <w:shd w:val="clear" w:color="auto" w:fill="auto"/>
                  <w:noWrap/>
                  <w:vAlign w:val="center"/>
                </w:tcPr>
                <w:p w14:paraId="03426931">
                  <w:pPr>
                    <w:pStyle w:val="36"/>
                  </w:pPr>
                  <w:r>
                    <w:t>5374.20</w:t>
                  </w:r>
                </w:p>
              </w:tc>
              <w:tc>
                <w:tcPr>
                  <w:tcW w:w="647" w:type="dxa"/>
                  <w:tcBorders>
                    <w:top w:val="single" w:color="000000" w:sz="4" w:space="0"/>
                    <w:left w:val="double" w:color="auto" w:sz="4" w:space="0"/>
                    <w:bottom w:val="single" w:color="000000" w:sz="4" w:space="0"/>
                    <w:right w:val="single" w:color="000000" w:sz="4" w:space="0"/>
                  </w:tcBorders>
                  <w:shd w:val="clear" w:color="auto" w:fill="auto"/>
                  <w:noWrap/>
                  <w:vAlign w:val="center"/>
                </w:tcPr>
                <w:p w14:paraId="4E692B5D">
                  <w:pPr>
                    <w:pStyle w:val="36"/>
                  </w:pPr>
                  <w:r>
                    <w:t>/</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F6A5">
                  <w:pPr>
                    <w:pStyle w:val="36"/>
                  </w:pPr>
                  <w:r>
                    <w:t>/</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296B2">
                  <w:pPr>
                    <w:pStyle w:val="36"/>
                  </w:pPr>
                  <w:r>
                    <w:rPr>
                      <w:rFonts w:hint="eastAsia"/>
                    </w:rPr>
                    <w:t>/</w:t>
                  </w:r>
                </w:p>
              </w:tc>
            </w:tr>
            <w:tr w14:paraId="24C3B67B">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F3DD">
                  <w:pPr>
                    <w:pStyle w:val="36"/>
                  </w:pPr>
                  <w:r>
                    <w:t>10</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6E4A">
                  <w:pPr>
                    <w:pStyle w:val="36"/>
                  </w:pPr>
                  <w:r>
                    <w:rPr>
                      <w:rFonts w:hint="eastAsia"/>
                    </w:rPr>
                    <w:t>沉淀池沉淀物</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08AF0767">
                  <w:pPr>
                    <w:pStyle w:val="36"/>
                  </w:pPr>
                  <w:r>
                    <w:t>3.180</w:t>
                  </w:r>
                </w:p>
              </w:tc>
              <w:tc>
                <w:tcPr>
                  <w:tcW w:w="647" w:type="dxa"/>
                  <w:tcBorders>
                    <w:top w:val="single" w:color="000000" w:sz="4" w:space="0"/>
                    <w:left w:val="double" w:color="auto" w:sz="4" w:space="0"/>
                    <w:bottom w:val="single" w:color="000000" w:sz="4" w:space="0"/>
                    <w:right w:val="single" w:color="000000" w:sz="4" w:space="0"/>
                  </w:tcBorders>
                  <w:shd w:val="clear" w:color="auto" w:fill="auto"/>
                  <w:noWrap/>
                  <w:vAlign w:val="center"/>
                </w:tcPr>
                <w:p w14:paraId="0243FB34">
                  <w:pPr>
                    <w:pStyle w:val="36"/>
                  </w:pPr>
                  <w:r>
                    <w:t>/</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415F">
                  <w:pPr>
                    <w:pStyle w:val="36"/>
                  </w:pPr>
                  <w:r>
                    <w:t>/</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7A68">
                  <w:pPr>
                    <w:pStyle w:val="36"/>
                  </w:pPr>
                  <w:r>
                    <w:rPr>
                      <w:rFonts w:hint="eastAsia"/>
                    </w:rPr>
                    <w:t>/</w:t>
                  </w:r>
                </w:p>
              </w:tc>
            </w:tr>
            <w:tr w14:paraId="35379287">
              <w:tblPrEx>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B192">
                  <w:pPr>
                    <w:pStyle w:val="36"/>
                  </w:pPr>
                  <w:r>
                    <w:rPr>
                      <w:rFonts w:hint="eastAsia"/>
                    </w:rPr>
                    <w:t>合计</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2B80">
                  <w:pPr>
                    <w:pStyle w:val="36"/>
                  </w:pPr>
                  <w:r>
                    <w:t>/</w:t>
                  </w:r>
                </w:p>
              </w:tc>
              <w:tc>
                <w:tcPr>
                  <w:tcW w:w="1152" w:type="dxa"/>
                  <w:tcBorders>
                    <w:top w:val="single" w:color="000000" w:sz="4" w:space="0"/>
                    <w:left w:val="single" w:color="000000" w:sz="4" w:space="0"/>
                    <w:bottom w:val="single" w:color="000000" w:sz="4" w:space="0"/>
                    <w:right w:val="double" w:color="auto" w:sz="4" w:space="0"/>
                  </w:tcBorders>
                  <w:shd w:val="clear" w:color="auto" w:fill="auto"/>
                  <w:vAlign w:val="center"/>
                </w:tcPr>
                <w:p w14:paraId="1B682818">
                  <w:pPr>
                    <w:pStyle w:val="36"/>
                  </w:pPr>
                  <w:r>
                    <w:t>148445.38</w:t>
                  </w:r>
                </w:p>
              </w:tc>
              <w:tc>
                <w:tcPr>
                  <w:tcW w:w="647" w:type="dxa"/>
                  <w:tcBorders>
                    <w:top w:val="single" w:color="000000" w:sz="4" w:space="0"/>
                    <w:left w:val="double" w:color="auto" w:sz="4" w:space="0"/>
                    <w:bottom w:val="single" w:color="000000" w:sz="4" w:space="0"/>
                    <w:right w:val="single" w:color="000000" w:sz="4" w:space="0"/>
                  </w:tcBorders>
                  <w:shd w:val="clear" w:color="auto" w:fill="auto"/>
                  <w:vAlign w:val="center"/>
                </w:tcPr>
                <w:p w14:paraId="528302F5">
                  <w:pPr>
                    <w:pStyle w:val="36"/>
                  </w:pPr>
                  <w:r>
                    <w:rPr>
                      <w:rFonts w:hint="eastAsia"/>
                    </w:rPr>
                    <w:t>合计</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51CD">
                  <w:pPr>
                    <w:pStyle w:val="36"/>
                  </w:pPr>
                  <w:r>
                    <w:t>/</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1172">
                  <w:pPr>
                    <w:pStyle w:val="36"/>
                  </w:pPr>
                  <w:r>
                    <w:t xml:space="preserve">148445.38 </w:t>
                  </w:r>
                </w:p>
              </w:tc>
            </w:tr>
          </w:tbl>
          <w:p w14:paraId="6FD23131">
            <w:pPr>
              <w:spacing w:line="240" w:lineRule="auto"/>
              <w:ind w:firstLine="420"/>
            </w:pPr>
            <w:r>
              <w:rPr>
                <w:rFonts w:hint="eastAsia"/>
              </w:rPr>
              <w:t>注①：水泥罐顶的滤筒除尘器定期振打，收集的除尘灰10.18t/a直接落入水泥罐，不作为固体废物管理。</w:t>
            </w:r>
          </w:p>
          <w:p w14:paraId="625A88CC">
            <w:pPr>
              <w:adjustRightInd w:val="0"/>
              <w:snapToGrid w:val="0"/>
              <w:spacing w:line="400" w:lineRule="exact"/>
              <w:ind w:firstLine="422"/>
              <w:rPr>
                <w:b/>
                <w:szCs w:val="21"/>
              </w:rPr>
            </w:pPr>
            <w:r>
              <w:rPr>
                <w:rFonts w:hint="eastAsia"/>
                <w:b/>
                <w:szCs w:val="21"/>
              </w:rPr>
              <w:t>（</w:t>
            </w:r>
            <w:r>
              <w:rPr>
                <w:b/>
                <w:szCs w:val="21"/>
              </w:rPr>
              <w:t>5</w:t>
            </w:r>
            <w:r>
              <w:rPr>
                <w:rFonts w:hint="eastAsia"/>
                <w:b/>
                <w:szCs w:val="21"/>
              </w:rPr>
              <w:t>）给排水</w:t>
            </w:r>
          </w:p>
          <w:p w14:paraId="0A9ABB98">
            <w:pPr>
              <w:adjustRightInd w:val="0"/>
              <w:snapToGrid w:val="0"/>
              <w:spacing w:line="400" w:lineRule="exact"/>
              <w:ind w:firstLine="420"/>
              <w:rPr>
                <w:bCs/>
                <w:szCs w:val="21"/>
              </w:rPr>
            </w:pPr>
            <w:r>
              <w:rPr>
                <w:rFonts w:hint="eastAsia"/>
                <w:bCs/>
                <w:szCs w:val="21"/>
              </w:rPr>
              <w:t>①给水</w:t>
            </w:r>
          </w:p>
          <w:p w14:paraId="1AE3E7A1">
            <w:pPr>
              <w:adjustRightInd w:val="0"/>
              <w:snapToGrid w:val="0"/>
              <w:spacing w:line="400" w:lineRule="exact"/>
              <w:ind w:firstLine="420"/>
              <w:rPr>
                <w:bCs/>
                <w:szCs w:val="21"/>
              </w:rPr>
            </w:pPr>
            <w:r>
              <w:rPr>
                <w:rFonts w:hint="eastAsia"/>
                <w:bCs/>
                <w:szCs w:val="21"/>
              </w:rPr>
              <w:t>扩建项目生产用水主要为搅拌用水、抑尘用水（喷雾装置用水）、洗车用水、养护用水和生活用水。洗车用水量为1.47</w:t>
            </w:r>
            <w:r>
              <w:t>m</w:t>
            </w:r>
            <w:r>
              <w:rPr>
                <w:vertAlign w:val="superscript"/>
              </w:rPr>
              <w:t>3</w:t>
            </w:r>
            <w:r>
              <w:rPr>
                <w:bCs/>
                <w:szCs w:val="21"/>
              </w:rPr>
              <w:t>/d</w:t>
            </w:r>
            <w:r>
              <w:rPr>
                <w:rFonts w:hint="eastAsia"/>
                <w:bCs/>
                <w:szCs w:val="21"/>
              </w:rPr>
              <w:t>（380.20</w:t>
            </w:r>
            <w:r>
              <w:t>m</w:t>
            </w:r>
            <w:r>
              <w:rPr>
                <w:vertAlign w:val="superscript"/>
              </w:rPr>
              <w:t>3</w:t>
            </w:r>
            <w:r>
              <w:rPr>
                <w:bCs/>
                <w:szCs w:val="21"/>
              </w:rPr>
              <w:t>/</w:t>
            </w:r>
            <w:r>
              <w:rPr>
                <w:rFonts w:hint="eastAsia"/>
                <w:bCs/>
                <w:szCs w:val="21"/>
              </w:rPr>
              <w:t>a），搅拌用水量17.80</w:t>
            </w:r>
            <w:r>
              <w:t>m</w:t>
            </w:r>
            <w:r>
              <w:rPr>
                <w:vertAlign w:val="superscript"/>
              </w:rPr>
              <w:t>3</w:t>
            </w:r>
            <w:r>
              <w:rPr>
                <w:rFonts w:hint="eastAsia"/>
                <w:bCs/>
                <w:szCs w:val="21"/>
              </w:rPr>
              <w:t>/d（4628</w:t>
            </w:r>
            <w:r>
              <w:t>m</w:t>
            </w:r>
            <w:r>
              <w:rPr>
                <w:vertAlign w:val="superscript"/>
              </w:rPr>
              <w:t>3</w:t>
            </w:r>
            <w:r>
              <w:rPr>
                <w:rFonts w:hint="eastAsia"/>
                <w:bCs/>
                <w:szCs w:val="21"/>
              </w:rPr>
              <w:t>/a），喷雾抑尘用水量1.20</w:t>
            </w:r>
            <w:r>
              <w:t>m</w:t>
            </w:r>
            <w:r>
              <w:rPr>
                <w:vertAlign w:val="superscript"/>
              </w:rPr>
              <w:t>3</w:t>
            </w:r>
            <w:r>
              <w:rPr>
                <w:rFonts w:hint="eastAsia"/>
                <w:bCs/>
                <w:szCs w:val="21"/>
              </w:rPr>
              <w:t>/d（312.00</w:t>
            </w:r>
            <w:r>
              <w:t>m</w:t>
            </w:r>
            <w:r>
              <w:rPr>
                <w:vertAlign w:val="superscript"/>
              </w:rPr>
              <w:t>3</w:t>
            </w:r>
            <w:r>
              <w:rPr>
                <w:rFonts w:hint="eastAsia"/>
                <w:bCs/>
                <w:szCs w:val="21"/>
              </w:rPr>
              <w:t>/a），养护用水量0.20</w:t>
            </w:r>
            <w:r>
              <w:t>m</w:t>
            </w:r>
            <w:r>
              <w:rPr>
                <w:vertAlign w:val="superscript"/>
              </w:rPr>
              <w:t>3</w:t>
            </w:r>
            <w:r>
              <w:rPr>
                <w:rFonts w:hint="eastAsia"/>
                <w:bCs/>
                <w:szCs w:val="21"/>
              </w:rPr>
              <w:t>/d（52.00</w:t>
            </w:r>
            <w:r>
              <w:t>m</w:t>
            </w:r>
            <w:r>
              <w:rPr>
                <w:vertAlign w:val="superscript"/>
              </w:rPr>
              <w:t>3</w:t>
            </w:r>
            <w:r>
              <w:rPr>
                <w:rFonts w:hint="eastAsia"/>
                <w:bCs/>
                <w:szCs w:val="21"/>
              </w:rPr>
              <w:t>/a）。另外，原料污泥含水率≤</w:t>
            </w:r>
            <w:r>
              <w:rPr>
                <w:bCs/>
                <w:szCs w:val="21"/>
              </w:rPr>
              <w:t>40%</w:t>
            </w:r>
            <w:r>
              <w:rPr>
                <w:rFonts w:hint="eastAsia"/>
                <w:bCs/>
                <w:szCs w:val="21"/>
              </w:rPr>
              <w:t>，最大含水量为</w:t>
            </w:r>
            <w:r>
              <w:rPr>
                <w:bCs/>
                <w:szCs w:val="21"/>
              </w:rPr>
              <w:t>6.82</w:t>
            </w:r>
            <w:r>
              <w:t>m</w:t>
            </w:r>
            <w:r>
              <w:rPr>
                <w:vertAlign w:val="superscript"/>
              </w:rPr>
              <w:t>3</w:t>
            </w:r>
            <w:r>
              <w:rPr>
                <w:bCs/>
                <w:szCs w:val="21"/>
              </w:rPr>
              <w:t>/d</w:t>
            </w:r>
            <w:r>
              <w:rPr>
                <w:rFonts w:hint="eastAsia"/>
                <w:bCs/>
                <w:szCs w:val="21"/>
              </w:rPr>
              <w:t>（</w:t>
            </w:r>
            <w:r>
              <w:rPr>
                <w:bCs/>
                <w:szCs w:val="21"/>
              </w:rPr>
              <w:t>1773.60</w:t>
            </w:r>
            <w:r>
              <w:t>m</w:t>
            </w:r>
            <w:r>
              <w:rPr>
                <w:vertAlign w:val="superscript"/>
              </w:rPr>
              <w:t>3</w:t>
            </w:r>
            <w:r>
              <w:rPr>
                <w:bCs/>
                <w:szCs w:val="21"/>
              </w:rPr>
              <w:t>/a</w:t>
            </w:r>
            <w:r>
              <w:rPr>
                <w:rFonts w:hint="eastAsia"/>
                <w:bCs/>
                <w:szCs w:val="21"/>
              </w:rPr>
              <w:t>）。</w:t>
            </w:r>
          </w:p>
          <w:p w14:paraId="5EE52740">
            <w:pPr>
              <w:adjustRightInd w:val="0"/>
              <w:snapToGrid w:val="0"/>
              <w:spacing w:line="400" w:lineRule="exact"/>
              <w:ind w:firstLine="420"/>
              <w:rPr>
                <w:bCs/>
                <w:szCs w:val="21"/>
              </w:rPr>
            </w:pPr>
            <w:r>
              <w:rPr>
                <w:rFonts w:hint="eastAsia"/>
                <w:bCs/>
                <w:szCs w:val="21"/>
              </w:rPr>
              <w:t>员工生活用水量参照</w:t>
            </w:r>
            <w:r>
              <w:rPr>
                <w:bCs/>
                <w:szCs w:val="21"/>
              </w:rPr>
              <w:t>《生活与服务业用水定额第</w:t>
            </w:r>
            <w:r>
              <w:rPr>
                <w:rFonts w:hint="eastAsia"/>
                <w:bCs/>
                <w:szCs w:val="21"/>
              </w:rPr>
              <w:t>1</w:t>
            </w:r>
            <w:r>
              <w:rPr>
                <w:bCs/>
                <w:szCs w:val="21"/>
              </w:rPr>
              <w:t>部分：</w:t>
            </w:r>
            <w:r>
              <w:rPr>
                <w:rFonts w:hint="eastAsia"/>
                <w:bCs/>
                <w:szCs w:val="21"/>
              </w:rPr>
              <w:t>居民生活</w:t>
            </w:r>
            <w:r>
              <w:rPr>
                <w:bCs/>
                <w:szCs w:val="21"/>
              </w:rPr>
              <w:t>》（DB13/T5450.1-2021）中“</w:t>
            </w:r>
            <w:r>
              <w:rPr>
                <w:rFonts w:hint="eastAsia"/>
                <w:bCs/>
                <w:szCs w:val="21"/>
              </w:rPr>
              <w:t>农村居民</w:t>
            </w:r>
            <w:r>
              <w:rPr>
                <w:bCs/>
                <w:szCs w:val="21"/>
              </w:rPr>
              <w:t>”，用水定额22</w:t>
            </w:r>
            <w:r>
              <w:t>m</w:t>
            </w:r>
            <w:r>
              <w:rPr>
                <w:vertAlign w:val="superscript"/>
              </w:rPr>
              <w:t>3</w:t>
            </w:r>
            <w:r>
              <w:rPr>
                <w:bCs/>
                <w:szCs w:val="21"/>
              </w:rPr>
              <w:t>/（</w:t>
            </w:r>
            <w:r>
              <w:rPr>
                <w:rFonts w:hint="eastAsia"/>
                <w:bCs/>
                <w:szCs w:val="21"/>
              </w:rPr>
              <w:t>人</w:t>
            </w:r>
            <w:r>
              <w:rPr>
                <w:bCs/>
                <w:szCs w:val="21"/>
              </w:rPr>
              <w:t>▪</w:t>
            </w:r>
            <w:r>
              <w:rPr>
                <w:rFonts w:hint="eastAsia"/>
                <w:bCs/>
                <w:szCs w:val="21"/>
              </w:rPr>
              <w:t>年</w:t>
            </w:r>
            <w:r>
              <w:rPr>
                <w:bCs/>
                <w:szCs w:val="21"/>
              </w:rPr>
              <w:t>）</w:t>
            </w:r>
            <w:r>
              <w:rPr>
                <w:rFonts w:hint="eastAsia"/>
                <w:bCs/>
                <w:szCs w:val="21"/>
              </w:rPr>
              <w:t>，项目新增员工12人，全年工作260天，计算得生活用水量为0.72</w:t>
            </w:r>
            <w:r>
              <w:t>m</w:t>
            </w:r>
            <w:r>
              <w:rPr>
                <w:vertAlign w:val="superscript"/>
              </w:rPr>
              <w:t>3</w:t>
            </w:r>
            <w:r>
              <w:rPr>
                <w:rFonts w:hint="eastAsia"/>
                <w:bCs/>
                <w:szCs w:val="21"/>
              </w:rPr>
              <w:t>/d（188.05</w:t>
            </w:r>
            <w:r>
              <w:t>m</w:t>
            </w:r>
            <w:r>
              <w:rPr>
                <w:vertAlign w:val="superscript"/>
              </w:rPr>
              <w:t>3</w:t>
            </w:r>
            <w:r>
              <w:rPr>
                <w:rFonts w:hint="eastAsia"/>
                <w:bCs/>
                <w:szCs w:val="21"/>
              </w:rPr>
              <w:t>/a）。</w:t>
            </w:r>
          </w:p>
          <w:p w14:paraId="5201B015">
            <w:pPr>
              <w:adjustRightInd w:val="0"/>
              <w:snapToGrid w:val="0"/>
              <w:spacing w:line="400" w:lineRule="exact"/>
              <w:ind w:firstLine="420"/>
              <w:rPr>
                <w:bCs/>
                <w:szCs w:val="21"/>
              </w:rPr>
            </w:pPr>
            <w:r>
              <w:rPr>
                <w:rFonts w:hint="eastAsia"/>
                <w:bCs/>
                <w:szCs w:val="21"/>
              </w:rPr>
              <w:t>由此可计算出项目新鲜水用量为21.39</w:t>
            </w:r>
            <w:r>
              <w:t>m</w:t>
            </w:r>
            <w:r>
              <w:rPr>
                <w:vertAlign w:val="superscript"/>
              </w:rPr>
              <w:t>3</w:t>
            </w:r>
            <w:r>
              <w:rPr>
                <w:rFonts w:hint="eastAsia"/>
                <w:bCs/>
                <w:szCs w:val="21"/>
              </w:rPr>
              <w:t>/d（5562.25</w:t>
            </w:r>
            <w:r>
              <w:t>m</w:t>
            </w:r>
            <w:r>
              <w:rPr>
                <w:vertAlign w:val="superscript"/>
              </w:rPr>
              <w:t>3</w:t>
            </w:r>
            <w:r>
              <w:t>/a</w:t>
            </w:r>
            <w:r>
              <w:rPr>
                <w:rFonts w:hint="eastAsia"/>
              </w:rPr>
              <w:t>）。</w:t>
            </w:r>
            <w:r>
              <w:rPr>
                <w:rFonts w:hint="eastAsia"/>
                <w:bCs/>
                <w:szCs w:val="21"/>
              </w:rPr>
              <w:t>项目用水全部取自城市供水管网。</w:t>
            </w:r>
          </w:p>
          <w:p w14:paraId="6E7DFE28">
            <w:pPr>
              <w:adjustRightInd w:val="0"/>
              <w:snapToGrid w:val="0"/>
              <w:spacing w:line="400" w:lineRule="exact"/>
              <w:ind w:firstLine="420"/>
              <w:rPr>
                <w:bCs/>
                <w:szCs w:val="21"/>
              </w:rPr>
            </w:pPr>
            <w:r>
              <w:rPr>
                <w:rFonts w:hint="eastAsia"/>
                <w:bCs/>
                <w:szCs w:val="21"/>
              </w:rPr>
              <w:t>②排水</w:t>
            </w:r>
          </w:p>
          <w:p w14:paraId="7B4A035C">
            <w:pPr>
              <w:adjustRightInd w:val="0"/>
              <w:snapToGrid w:val="0"/>
              <w:spacing w:line="400" w:lineRule="exact"/>
              <w:ind w:firstLine="420"/>
              <w:rPr>
                <w:bCs/>
                <w:szCs w:val="21"/>
              </w:rPr>
            </w:pPr>
            <w:r>
              <w:rPr>
                <w:rFonts w:hint="eastAsia"/>
                <w:bCs/>
                <w:szCs w:val="21"/>
              </w:rPr>
              <w:t>洗车水循环利用，全部通过蒸发损耗，搅拌用水全部进入产品，喷雾抑尘用水全部消耗，不外排。即全厂无生产废水外排。企业生活污水产生系数取0.8，计算得产生量为0.58</w:t>
            </w:r>
            <w:r>
              <w:t>m</w:t>
            </w:r>
            <w:r>
              <w:rPr>
                <w:vertAlign w:val="superscript"/>
              </w:rPr>
              <w:t>3</w:t>
            </w:r>
            <w:r>
              <w:rPr>
                <w:rFonts w:hint="eastAsia"/>
                <w:bCs/>
                <w:szCs w:val="21"/>
              </w:rPr>
              <w:t>/d（150.44</w:t>
            </w:r>
            <w:r>
              <w:t>m</w:t>
            </w:r>
            <w:r>
              <w:rPr>
                <w:vertAlign w:val="superscript"/>
              </w:rPr>
              <w:t>3</w:t>
            </w:r>
            <w:r>
              <w:rPr>
                <w:rFonts w:hint="eastAsia"/>
                <w:bCs/>
                <w:szCs w:val="21"/>
              </w:rPr>
              <w:t>/a），经</w:t>
            </w:r>
            <w:r>
              <w:rPr>
                <w:rFonts w:hint="eastAsia"/>
              </w:rPr>
              <w:t>化粪池处理后经市政污水管网排入陕西北路污水处理厂。</w:t>
            </w:r>
            <w:r>
              <w:rPr>
                <w:rFonts w:hint="eastAsia"/>
                <w:bCs/>
                <w:szCs w:val="21"/>
              </w:rPr>
              <w:t>给排水情况</w:t>
            </w:r>
            <w:r>
              <w:rPr>
                <w:bCs/>
                <w:szCs w:val="21"/>
              </w:rPr>
              <w:t>具体如</w:t>
            </w:r>
            <w:r>
              <w:fldChar w:fldCharType="begin"/>
            </w:r>
            <w:r>
              <w:instrText xml:space="preserve"> REF _Ref29491 \r \h  \* MERGEFORMAT </w:instrText>
            </w:r>
            <w:r>
              <w:fldChar w:fldCharType="separate"/>
            </w:r>
            <w:r>
              <w:rPr>
                <w:rFonts w:hint="eastAsia"/>
                <w:bCs/>
                <w:szCs w:val="21"/>
              </w:rPr>
              <w:t>下表</w:t>
            </w:r>
            <w:r>
              <w:rPr>
                <w:rFonts w:hint="eastAsia"/>
                <w:bCs/>
                <w:szCs w:val="21"/>
              </w:rPr>
              <w:fldChar w:fldCharType="end"/>
            </w:r>
            <w:r>
              <w:rPr>
                <w:bCs/>
                <w:szCs w:val="21"/>
              </w:rPr>
              <w:t>。</w:t>
            </w:r>
          </w:p>
          <w:p w14:paraId="462474A2">
            <w:pPr>
              <w:pStyle w:val="69"/>
              <w:tabs>
                <w:tab w:val="left" w:pos="397"/>
                <w:tab w:val="left" w:pos="420"/>
                <w:tab w:val="clear" w:pos="0"/>
              </w:tabs>
            </w:pPr>
            <w:bookmarkStart w:id="7" w:name="_Ref29491"/>
            <w:r>
              <w:t>项目给排水核算情况一览表</w:t>
            </w:r>
            <w:bookmarkEnd w:id="7"/>
          </w:p>
          <w:tbl>
            <w:tblPr>
              <w:tblStyle w:val="22"/>
              <w:tblW w:w="5000" w:type="pct"/>
              <w:jc w:val="center"/>
              <w:tblLayout w:type="fixed"/>
              <w:tblCellMar>
                <w:top w:w="0" w:type="dxa"/>
                <w:left w:w="108" w:type="dxa"/>
                <w:bottom w:w="0" w:type="dxa"/>
                <w:right w:w="108" w:type="dxa"/>
              </w:tblCellMar>
            </w:tblPr>
            <w:tblGrid>
              <w:gridCol w:w="418"/>
              <w:gridCol w:w="887"/>
              <w:gridCol w:w="680"/>
              <w:gridCol w:w="888"/>
              <w:gridCol w:w="607"/>
              <w:gridCol w:w="785"/>
              <w:gridCol w:w="606"/>
              <w:gridCol w:w="888"/>
              <w:gridCol w:w="680"/>
              <w:gridCol w:w="785"/>
              <w:gridCol w:w="341"/>
              <w:gridCol w:w="888"/>
            </w:tblGrid>
            <w:tr w14:paraId="35CA0B16">
              <w:tblPrEx>
                <w:tblCellMar>
                  <w:top w:w="0" w:type="dxa"/>
                  <w:left w:w="108" w:type="dxa"/>
                  <w:bottom w:w="0" w:type="dxa"/>
                  <w:right w:w="108" w:type="dxa"/>
                </w:tblCellMar>
              </w:tblPrEx>
              <w:trPr>
                <w:trHeight w:val="270" w:hRule="atLeast"/>
                <w:jc w:val="center"/>
              </w:trPr>
              <w:tc>
                <w:tcPr>
                  <w:tcW w:w="247" w:type="pct"/>
                  <w:vMerge w:val="restar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A7A2728">
                  <w:pPr>
                    <w:pStyle w:val="36"/>
                  </w:pPr>
                  <w:r>
                    <w:rPr>
                      <w:rFonts w:hint="eastAsia"/>
                    </w:rPr>
                    <w:t>类别</w:t>
                  </w:r>
                </w:p>
              </w:tc>
              <w:tc>
                <w:tcPr>
                  <w:tcW w:w="1810" w:type="pct"/>
                  <w:gridSpan w:val="4"/>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17D30D44">
                  <w:pPr>
                    <w:pStyle w:val="36"/>
                  </w:pPr>
                  <w:r>
                    <w:rPr>
                      <w:rFonts w:hint="eastAsia"/>
                    </w:rPr>
                    <w:t>进水</w:t>
                  </w:r>
                </w:p>
              </w:tc>
              <w:tc>
                <w:tcPr>
                  <w:tcW w:w="822" w:type="pct"/>
                  <w:gridSpan w:val="2"/>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2C7D4C7C">
                  <w:pPr>
                    <w:pStyle w:val="36"/>
                  </w:pPr>
                  <w:r>
                    <w:rPr>
                      <w:rFonts w:hint="eastAsia"/>
                    </w:rPr>
                    <w:t>回用水</w:t>
                  </w:r>
                </w:p>
              </w:tc>
              <w:tc>
                <w:tcPr>
                  <w:tcW w:w="1593" w:type="pct"/>
                  <w:gridSpan w:val="4"/>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39B4E070">
                  <w:pPr>
                    <w:pStyle w:val="36"/>
                  </w:pPr>
                  <w:r>
                    <w:rPr>
                      <w:rFonts w:hint="eastAsia"/>
                    </w:rPr>
                    <w:t>出水</w:t>
                  </w:r>
                </w:p>
              </w:tc>
              <w:tc>
                <w:tcPr>
                  <w:tcW w:w="525" w:type="pct"/>
                  <w:vMerge w:val="restar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4074020">
                  <w:pPr>
                    <w:pStyle w:val="36"/>
                  </w:pPr>
                  <w:r>
                    <w:rPr>
                      <w:rFonts w:hint="eastAsia"/>
                    </w:rPr>
                    <w:t>去向</w:t>
                  </w:r>
                </w:p>
              </w:tc>
            </w:tr>
            <w:tr w14:paraId="3850B1E6">
              <w:tblPrEx>
                <w:tblCellMar>
                  <w:top w:w="0" w:type="dxa"/>
                  <w:left w:w="108" w:type="dxa"/>
                  <w:bottom w:w="0" w:type="dxa"/>
                  <w:right w:w="108" w:type="dxa"/>
                </w:tblCellMar>
              </w:tblPrEx>
              <w:trPr>
                <w:trHeight w:val="270" w:hRule="atLeast"/>
                <w:jc w:val="center"/>
              </w:trPr>
              <w:tc>
                <w:tcPr>
                  <w:tcW w:w="247" w:type="pct"/>
                  <w:vMerge w:val="continue"/>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5B3B3B1">
                  <w:pPr>
                    <w:pStyle w:val="36"/>
                  </w:pPr>
                </w:p>
              </w:tc>
              <w:tc>
                <w:tcPr>
                  <w:tcW w:w="926" w:type="pct"/>
                  <w:gridSpan w:val="2"/>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135E62D">
                  <w:pPr>
                    <w:pStyle w:val="36"/>
                  </w:pPr>
                  <w:r>
                    <w:rPr>
                      <w:rFonts w:hint="eastAsia"/>
                    </w:rPr>
                    <w:t>新鲜水用量</w:t>
                  </w:r>
                </w:p>
              </w:tc>
              <w:tc>
                <w:tcPr>
                  <w:tcW w:w="883" w:type="pct"/>
                  <w:gridSpan w:val="2"/>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E85BD49">
                  <w:pPr>
                    <w:pStyle w:val="36"/>
                  </w:pPr>
                  <w:r>
                    <w:rPr>
                      <w:rFonts w:hint="eastAsia"/>
                    </w:rPr>
                    <w:t>原料带入</w:t>
                  </w:r>
                </w:p>
              </w:tc>
              <w:tc>
                <w:tcPr>
                  <w:tcW w:w="822" w:type="pct"/>
                  <w:gridSpan w:val="2"/>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2462B15">
                  <w:pPr>
                    <w:pStyle w:val="36"/>
                  </w:pPr>
                  <w:r>
                    <w:rPr>
                      <w:rFonts w:hint="eastAsia"/>
                    </w:rPr>
                    <w:t>回用量</w:t>
                  </w:r>
                </w:p>
              </w:tc>
              <w:tc>
                <w:tcPr>
                  <w:tcW w:w="927" w:type="pct"/>
                  <w:gridSpan w:val="2"/>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E77B8AB">
                  <w:pPr>
                    <w:pStyle w:val="36"/>
                  </w:pPr>
                  <w:r>
                    <w:rPr>
                      <w:rFonts w:hint="eastAsia"/>
                    </w:rPr>
                    <w:t>损耗量</w:t>
                  </w:r>
                </w:p>
              </w:tc>
              <w:tc>
                <w:tcPr>
                  <w:tcW w:w="666" w:type="pct"/>
                  <w:gridSpan w:val="2"/>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2B96119">
                  <w:pPr>
                    <w:pStyle w:val="36"/>
                  </w:pPr>
                  <w:r>
                    <w:rPr>
                      <w:rFonts w:hint="eastAsia"/>
                    </w:rPr>
                    <w:t>排水量</w:t>
                  </w:r>
                </w:p>
              </w:tc>
              <w:tc>
                <w:tcPr>
                  <w:tcW w:w="525" w:type="pct"/>
                  <w:vMerge w:val="continue"/>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B8AB0A3">
                  <w:pPr>
                    <w:pStyle w:val="36"/>
                  </w:pPr>
                </w:p>
              </w:tc>
            </w:tr>
            <w:tr w14:paraId="0F8A8231">
              <w:tblPrEx>
                <w:tblCellMar>
                  <w:top w:w="0" w:type="dxa"/>
                  <w:left w:w="108" w:type="dxa"/>
                  <w:bottom w:w="0" w:type="dxa"/>
                  <w:right w:w="108" w:type="dxa"/>
                </w:tblCellMar>
              </w:tblPrEx>
              <w:trPr>
                <w:trHeight w:val="300" w:hRule="atLeast"/>
                <w:jc w:val="center"/>
              </w:trPr>
              <w:tc>
                <w:tcPr>
                  <w:tcW w:w="247" w:type="pct"/>
                  <w:vMerge w:val="continue"/>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3D37FC9">
                  <w:pPr>
                    <w:pStyle w:val="36"/>
                  </w:pPr>
                </w:p>
              </w:tc>
              <w:tc>
                <w:tcPr>
                  <w:tcW w:w="52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1E1569B">
                  <w:pPr>
                    <w:pStyle w:val="36"/>
                  </w:pPr>
                  <w:r>
                    <w:t>m</w:t>
                  </w:r>
                  <w:r>
                    <w:rPr>
                      <w:vertAlign w:val="superscript"/>
                    </w:rPr>
                    <w:t>3</w:t>
                  </w:r>
                  <w:r>
                    <w:rPr>
                      <w:rFonts w:hint="eastAsia"/>
                    </w:rPr>
                    <w:t>/a</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18BB63D">
                  <w:pPr>
                    <w:pStyle w:val="36"/>
                  </w:pPr>
                  <w:r>
                    <w:t>m</w:t>
                  </w:r>
                  <w:r>
                    <w:rPr>
                      <w:vertAlign w:val="superscript"/>
                    </w:rPr>
                    <w:t>3</w:t>
                  </w:r>
                  <w:r>
                    <w:t>/d</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638102C">
                  <w:pPr>
                    <w:pStyle w:val="36"/>
                  </w:pPr>
                  <w:r>
                    <w:t>m</w:t>
                  </w:r>
                  <w:r>
                    <w:rPr>
                      <w:vertAlign w:val="superscript"/>
                    </w:rPr>
                    <w:t>3</w:t>
                  </w:r>
                  <w:r>
                    <w:t>/a</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5567F57">
                  <w:pPr>
                    <w:pStyle w:val="36"/>
                  </w:pPr>
                  <w:r>
                    <w:t>m</w:t>
                  </w:r>
                  <w:r>
                    <w:rPr>
                      <w:vertAlign w:val="superscript"/>
                    </w:rPr>
                    <w:t>3</w:t>
                  </w:r>
                  <w:r>
                    <w:t>/d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449BCF1">
                  <w:pPr>
                    <w:pStyle w:val="36"/>
                  </w:pPr>
                  <w:r>
                    <w:t>m</w:t>
                  </w:r>
                  <w:r>
                    <w:rPr>
                      <w:vertAlign w:val="superscript"/>
                    </w:rPr>
                    <w:t>3</w:t>
                  </w:r>
                  <w:r>
                    <w:rPr>
                      <w:rFonts w:hint="eastAsia"/>
                    </w:rPr>
                    <w:t>/a</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DC8E4E6">
                  <w:pPr>
                    <w:pStyle w:val="36"/>
                  </w:pPr>
                  <w:r>
                    <w:t>m</w:t>
                  </w:r>
                  <w:r>
                    <w:rPr>
                      <w:vertAlign w:val="superscript"/>
                    </w:rPr>
                    <w:t>3</w:t>
                  </w:r>
                  <w:r>
                    <w:t>/d</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493A70D">
                  <w:pPr>
                    <w:pStyle w:val="36"/>
                  </w:pPr>
                  <w:r>
                    <w:t>m</w:t>
                  </w:r>
                  <w:r>
                    <w:rPr>
                      <w:vertAlign w:val="superscript"/>
                    </w:rPr>
                    <w:t>3</w:t>
                  </w:r>
                  <w:r>
                    <w:rPr>
                      <w:rFonts w:hint="eastAsia"/>
                    </w:rPr>
                    <w:t>/a</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EFDFDE1">
                  <w:pPr>
                    <w:pStyle w:val="36"/>
                  </w:pPr>
                  <w:r>
                    <w:t>m</w:t>
                  </w:r>
                  <w:r>
                    <w:rPr>
                      <w:vertAlign w:val="superscript"/>
                    </w:rPr>
                    <w:t>3</w:t>
                  </w:r>
                  <w:r>
                    <w:t>/d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1354745">
                  <w:pPr>
                    <w:pStyle w:val="36"/>
                  </w:pPr>
                  <w:r>
                    <w:t>m</w:t>
                  </w:r>
                  <w:r>
                    <w:rPr>
                      <w:vertAlign w:val="superscript"/>
                    </w:rPr>
                    <w:t>3</w:t>
                  </w:r>
                  <w:r>
                    <w:rPr>
                      <w:rFonts w:hint="eastAsia"/>
                    </w:rPr>
                    <w:t>/a</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06A39DD">
                  <w:pPr>
                    <w:pStyle w:val="36"/>
                  </w:pPr>
                  <w:r>
                    <w:t>m</w:t>
                  </w:r>
                  <w:r>
                    <w:rPr>
                      <w:vertAlign w:val="superscript"/>
                    </w:rPr>
                    <w:t>3</w:t>
                  </w:r>
                  <w:r>
                    <w:t>/d</w:t>
                  </w:r>
                </w:p>
              </w:tc>
              <w:tc>
                <w:tcPr>
                  <w:tcW w:w="525" w:type="pct"/>
                  <w:vMerge w:val="continue"/>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7C448C6">
                  <w:pPr>
                    <w:pStyle w:val="36"/>
                  </w:pPr>
                </w:p>
              </w:tc>
            </w:tr>
            <w:tr w14:paraId="13A2FB1B">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693BD83">
                  <w:pPr>
                    <w:pStyle w:val="36"/>
                  </w:pPr>
                  <w:r>
                    <w:rPr>
                      <w:rFonts w:hint="eastAsia"/>
                    </w:rPr>
                    <w:t>生活用水</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8EC6BBB">
                  <w:pPr>
                    <w:pStyle w:val="36"/>
                  </w:pPr>
                  <w:r>
                    <w:t>188.05</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D9387B9">
                  <w:pPr>
                    <w:pStyle w:val="36"/>
                  </w:pPr>
                  <w:r>
                    <w:t>0.72</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F761057">
                  <w:pPr>
                    <w:pStyle w:val="36"/>
                  </w:pPr>
                  <w: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8865015">
                  <w:pPr>
                    <w:pStyle w:val="36"/>
                  </w:pPr>
                  <w:r>
                    <w:t>0</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548A6AE">
                  <w:pPr>
                    <w:pStyle w:val="36"/>
                  </w:pPr>
                  <w:r>
                    <w:rPr>
                      <w:rFonts w:hint="eastAsia"/>
                    </w:rP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AADB49A">
                  <w:pPr>
                    <w:pStyle w:val="36"/>
                  </w:pPr>
                  <w:r>
                    <w:rPr>
                      <w:rFonts w:hint="eastAsia"/>
                    </w:rPr>
                    <w:t>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CC2E7AE">
                  <w:pPr>
                    <w:pStyle w:val="36"/>
                  </w:pPr>
                  <w:r>
                    <w:t>37.61</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C45CA39">
                  <w:pPr>
                    <w:pStyle w:val="36"/>
                  </w:pPr>
                  <w:r>
                    <w:t>0.14</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2DAD4CE">
                  <w:pPr>
                    <w:pStyle w:val="36"/>
                  </w:pPr>
                  <w:r>
                    <w:t>150.44</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82F51B7">
                  <w:pPr>
                    <w:pStyle w:val="36"/>
                  </w:pPr>
                  <w:r>
                    <w:t>0.58</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1BAC710">
                  <w:pPr>
                    <w:pStyle w:val="36"/>
                  </w:pPr>
                  <w:r>
                    <w:rPr>
                      <w:rFonts w:hint="eastAsia"/>
                    </w:rPr>
                    <w:t>化粪池处理后经市政污水管网排入秦皇岛市陕西北路污水处理厂</w:t>
                  </w:r>
                </w:p>
              </w:tc>
            </w:tr>
            <w:tr w14:paraId="32A5B839">
              <w:tblPrEx>
                <w:tblCellMar>
                  <w:top w:w="0" w:type="dxa"/>
                  <w:left w:w="108" w:type="dxa"/>
                  <w:bottom w:w="0" w:type="dxa"/>
                  <w:right w:w="108" w:type="dxa"/>
                </w:tblCellMar>
              </w:tblPrEx>
              <w:trPr>
                <w:trHeight w:val="300"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ECE40CE">
                  <w:pPr>
                    <w:pStyle w:val="36"/>
                  </w:pPr>
                  <w:r>
                    <w:rPr>
                      <w:rFonts w:hint="eastAsia"/>
                    </w:rPr>
                    <w:t>洗车</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273D3D7">
                  <w:pPr>
                    <w:pStyle w:val="36"/>
                  </w:pPr>
                  <w:r>
                    <w:t>382.20</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9D6ECA6">
                  <w:pPr>
                    <w:pStyle w:val="36"/>
                  </w:pPr>
                  <w:r>
                    <w:t>1.47</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3934B91">
                  <w:pPr>
                    <w:pStyle w:val="36"/>
                  </w:pPr>
                  <w: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2B0E948">
                  <w:pPr>
                    <w:pStyle w:val="36"/>
                  </w:pPr>
                  <w:r>
                    <w:t>0</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7182709">
                  <w:pPr>
                    <w:pStyle w:val="36"/>
                  </w:pPr>
                  <w:r>
                    <w:t>305.76</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277E43A">
                  <w:pPr>
                    <w:pStyle w:val="36"/>
                  </w:pPr>
                  <w:r>
                    <w:t>1.18</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25D5FFE">
                  <w:pPr>
                    <w:pStyle w:val="36"/>
                  </w:pPr>
                  <w:r>
                    <w:t>382.20</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B00493B">
                  <w:pPr>
                    <w:pStyle w:val="36"/>
                  </w:pPr>
                  <w:r>
                    <w:t>1.47</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C77390E">
                  <w:pPr>
                    <w:pStyle w:val="36"/>
                  </w:pPr>
                  <w:r>
                    <w:rPr>
                      <w:rFonts w:hint="eastAsia"/>
                    </w:rPr>
                    <w:t>0</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347F16A">
                  <w:pPr>
                    <w:pStyle w:val="36"/>
                  </w:pPr>
                  <w:r>
                    <w:rPr>
                      <w:rFonts w:hint="eastAsia"/>
                    </w:rPr>
                    <w:t>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D2B17DB">
                  <w:pPr>
                    <w:pStyle w:val="36"/>
                  </w:pPr>
                </w:p>
              </w:tc>
            </w:tr>
            <w:tr w14:paraId="7BD11706">
              <w:tblPrEx>
                <w:tblCellMar>
                  <w:top w:w="0" w:type="dxa"/>
                  <w:left w:w="108" w:type="dxa"/>
                  <w:bottom w:w="0" w:type="dxa"/>
                  <w:right w:w="108" w:type="dxa"/>
                </w:tblCellMar>
              </w:tblPrEx>
              <w:trPr>
                <w:trHeight w:val="540"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E75BFEE">
                  <w:pPr>
                    <w:pStyle w:val="36"/>
                  </w:pPr>
                  <w:r>
                    <w:rPr>
                      <w:rFonts w:hint="eastAsia"/>
                    </w:rPr>
                    <w:t>原料</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DF04D5E">
                  <w:pPr>
                    <w:pStyle w:val="36"/>
                  </w:pPr>
                  <w:r>
                    <w:t>0</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CEE48D4">
                  <w:pPr>
                    <w:pStyle w:val="36"/>
                  </w:pPr>
                  <w:r>
                    <w:t>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AB8FC09">
                  <w:pPr>
                    <w:pStyle w:val="36"/>
                  </w:pPr>
                  <w:r>
                    <w:t>1773.60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24CF886">
                  <w:pPr>
                    <w:pStyle w:val="36"/>
                  </w:pPr>
                  <w:r>
                    <w:t>6.82</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885B13B">
                  <w:pPr>
                    <w:pStyle w:val="36"/>
                  </w:pPr>
                  <w: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278BC29">
                  <w:pPr>
                    <w:pStyle w:val="36"/>
                  </w:pPr>
                  <w:r>
                    <w:t>0</w:t>
                  </w:r>
                </w:p>
              </w:tc>
              <w:tc>
                <w:tcPr>
                  <w:tcW w:w="525" w:type="pct"/>
                  <w:vMerge w:val="restar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0E68221">
                  <w:pPr>
                    <w:pStyle w:val="36"/>
                  </w:pPr>
                  <w:r>
                    <w:t>6401.60</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825A144">
                  <w:pPr>
                    <w:pStyle w:val="36"/>
                  </w:pPr>
                  <w:r>
                    <w:t>24.62</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2037884">
                  <w:pPr>
                    <w:pStyle w:val="36"/>
                  </w:pPr>
                  <w:r>
                    <w:rPr>
                      <w:rFonts w:hint="eastAsia"/>
                    </w:rPr>
                    <w:t>0</w:t>
                  </w:r>
                </w:p>
              </w:tc>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B0C5B05">
                  <w:pPr>
                    <w:pStyle w:val="36"/>
                  </w:pPr>
                  <w:r>
                    <w:rPr>
                      <w:rFonts w:hint="eastAsia"/>
                    </w:rPr>
                    <w:t>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2752E94">
                  <w:pPr>
                    <w:pStyle w:val="36"/>
                  </w:pPr>
                </w:p>
              </w:tc>
            </w:tr>
            <w:tr w14:paraId="02E65365">
              <w:tblPrEx>
                <w:tblCellMar>
                  <w:top w:w="0" w:type="dxa"/>
                  <w:left w:w="108" w:type="dxa"/>
                  <w:bottom w:w="0" w:type="dxa"/>
                  <w:right w:w="108" w:type="dxa"/>
                </w:tblCellMar>
              </w:tblPrEx>
              <w:trPr>
                <w:trHeight w:val="300"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4BE6114">
                  <w:pPr>
                    <w:pStyle w:val="36"/>
                  </w:pPr>
                  <w:r>
                    <w:rPr>
                      <w:rFonts w:hint="eastAsia"/>
                    </w:rPr>
                    <w:t>搅拌</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D5BEE60">
                  <w:pPr>
                    <w:pStyle w:val="36"/>
                  </w:pPr>
                  <w:r>
                    <w:t>4628.00</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B46BFE4">
                  <w:pPr>
                    <w:pStyle w:val="36"/>
                  </w:pPr>
                  <w:r>
                    <w:t>17.80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7CEF470">
                  <w:pPr>
                    <w:pStyle w:val="36"/>
                  </w:pPr>
                  <w: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72801DD">
                  <w:pPr>
                    <w:pStyle w:val="36"/>
                  </w:pPr>
                  <w:r>
                    <w:t>0</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2EC3B5E">
                  <w:pPr>
                    <w:pStyle w:val="36"/>
                  </w:pPr>
                  <w:r>
                    <w:rPr>
                      <w:rFonts w:hint="eastAsia"/>
                    </w:rP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C709123">
                  <w:pPr>
                    <w:pStyle w:val="36"/>
                  </w:pPr>
                  <w:r>
                    <w:rPr>
                      <w:rFonts w:hint="eastAsia"/>
                    </w:rPr>
                    <w:t>0</w:t>
                  </w:r>
                </w:p>
              </w:tc>
              <w:tc>
                <w:tcPr>
                  <w:tcW w:w="525" w:type="pct"/>
                  <w:vMerge w:val="continue"/>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52F598A">
                  <w:pPr>
                    <w:pStyle w:val="36"/>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B96E775">
                  <w:pPr>
                    <w:pStyle w:val="36"/>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1F771D0">
                  <w:pPr>
                    <w:pStyle w:val="36"/>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07C0E25">
                  <w:pPr>
                    <w:pStyle w:val="36"/>
                  </w:pP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AA9DADE">
                  <w:pPr>
                    <w:pStyle w:val="36"/>
                  </w:pPr>
                </w:p>
              </w:tc>
            </w:tr>
            <w:tr w14:paraId="3D717EA7">
              <w:tblPrEx>
                <w:tblCellMar>
                  <w:top w:w="0" w:type="dxa"/>
                  <w:left w:w="108" w:type="dxa"/>
                  <w:bottom w:w="0" w:type="dxa"/>
                  <w:right w:w="108" w:type="dxa"/>
                </w:tblCellMar>
              </w:tblPrEx>
              <w:trPr>
                <w:trHeight w:val="540"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993E80C">
                  <w:pPr>
                    <w:pStyle w:val="36"/>
                  </w:pPr>
                  <w:r>
                    <w:rPr>
                      <w:rFonts w:hint="eastAsia"/>
                    </w:rPr>
                    <w:t>喷雾抑尘</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30411A0">
                  <w:pPr>
                    <w:pStyle w:val="36"/>
                  </w:pPr>
                  <w:r>
                    <w:t>312.00</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5BE3F3E">
                  <w:pPr>
                    <w:pStyle w:val="36"/>
                  </w:pPr>
                  <w:r>
                    <w:t>1.20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1F94788">
                  <w:pPr>
                    <w:pStyle w:val="36"/>
                  </w:pPr>
                  <w: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66E6B3E">
                  <w:pPr>
                    <w:pStyle w:val="36"/>
                  </w:pPr>
                  <w:r>
                    <w:t>0</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1A423DA">
                  <w:pPr>
                    <w:pStyle w:val="36"/>
                  </w:pPr>
                  <w:r>
                    <w:rPr>
                      <w:rFonts w:hint="eastAsia"/>
                    </w:rP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D6AB59D">
                  <w:pPr>
                    <w:pStyle w:val="36"/>
                  </w:pPr>
                  <w:r>
                    <w:rPr>
                      <w:rFonts w:hint="eastAsia"/>
                    </w:rPr>
                    <w:t>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A00B821">
                  <w:pPr>
                    <w:pStyle w:val="36"/>
                  </w:pPr>
                  <w:r>
                    <w:t>312.00</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4C9F2D2">
                  <w:pPr>
                    <w:pStyle w:val="36"/>
                  </w:pPr>
                  <w:r>
                    <w:t>1.20</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4C97167">
                  <w:pPr>
                    <w:pStyle w:val="36"/>
                  </w:pPr>
                  <w:r>
                    <w:rPr>
                      <w:rFonts w:hint="eastAsia"/>
                    </w:rPr>
                    <w:t>0</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9527382">
                  <w:pPr>
                    <w:pStyle w:val="36"/>
                  </w:pPr>
                  <w:r>
                    <w:rPr>
                      <w:rFonts w:hint="eastAsia"/>
                    </w:rPr>
                    <w:t>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BE82D50">
                  <w:pPr>
                    <w:pStyle w:val="36"/>
                  </w:pPr>
                </w:p>
              </w:tc>
            </w:tr>
            <w:tr w14:paraId="3B33E113">
              <w:tblPrEx>
                <w:tblCellMar>
                  <w:top w:w="0" w:type="dxa"/>
                  <w:left w:w="108" w:type="dxa"/>
                  <w:bottom w:w="0" w:type="dxa"/>
                  <w:right w:w="108" w:type="dxa"/>
                </w:tblCellMar>
              </w:tblPrEx>
              <w:trPr>
                <w:trHeight w:val="300"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238B814">
                  <w:pPr>
                    <w:pStyle w:val="36"/>
                  </w:pPr>
                  <w:r>
                    <w:rPr>
                      <w:rFonts w:hint="eastAsia"/>
                    </w:rPr>
                    <w:t>养护</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629E39B">
                  <w:pPr>
                    <w:pStyle w:val="36"/>
                  </w:pPr>
                  <w:r>
                    <w:t>52.00</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64D6FB2">
                  <w:pPr>
                    <w:pStyle w:val="36"/>
                  </w:pPr>
                  <w:r>
                    <w:t>0.20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41CBBC0">
                  <w:pPr>
                    <w:pStyle w:val="36"/>
                  </w:pPr>
                  <w: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9F6DFA2">
                  <w:pPr>
                    <w:pStyle w:val="36"/>
                  </w:pPr>
                  <w:r>
                    <w:t>0</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7F4E435">
                  <w:pPr>
                    <w:pStyle w:val="36"/>
                  </w:pPr>
                  <w:r>
                    <w:rPr>
                      <w:rFonts w:hint="eastAsia"/>
                    </w:rPr>
                    <w:t>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57DBFE2">
                  <w:pPr>
                    <w:pStyle w:val="36"/>
                  </w:pPr>
                  <w:r>
                    <w:rPr>
                      <w:rFonts w:hint="eastAsia"/>
                    </w:rPr>
                    <w:t>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BBF7425">
                  <w:pPr>
                    <w:pStyle w:val="36"/>
                  </w:pPr>
                  <w:r>
                    <w:t>52.00</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4EAAB79">
                  <w:pPr>
                    <w:pStyle w:val="36"/>
                  </w:pPr>
                  <w:r>
                    <w:t>0.20</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F4E49A4">
                  <w:pPr>
                    <w:pStyle w:val="36"/>
                  </w:pPr>
                  <w:r>
                    <w:rPr>
                      <w:rFonts w:hint="eastAsia"/>
                    </w:rPr>
                    <w:t>0</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8AC6FFB">
                  <w:pPr>
                    <w:pStyle w:val="36"/>
                  </w:pPr>
                  <w:r>
                    <w:rPr>
                      <w:rFonts w:hint="eastAsia"/>
                    </w:rPr>
                    <w:t>0</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2D14525">
                  <w:pPr>
                    <w:pStyle w:val="36"/>
                  </w:pPr>
                </w:p>
              </w:tc>
            </w:tr>
            <w:tr w14:paraId="02F42DA4">
              <w:tblPrEx>
                <w:tblCellMar>
                  <w:top w:w="0" w:type="dxa"/>
                  <w:left w:w="108" w:type="dxa"/>
                  <w:bottom w:w="0" w:type="dxa"/>
                  <w:right w:w="108" w:type="dxa"/>
                </w:tblCellMar>
              </w:tblPrEx>
              <w:trPr>
                <w:trHeight w:val="300" w:hRule="atLeast"/>
                <w:jc w:val="center"/>
              </w:trPr>
              <w:tc>
                <w:tcPr>
                  <w:tcW w:w="247"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58C4A05">
                  <w:pPr>
                    <w:pStyle w:val="36"/>
                  </w:pPr>
                  <w:r>
                    <w:rPr>
                      <w:rFonts w:hint="eastAsia"/>
                    </w:rPr>
                    <w:t>合计</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2148AF8">
                  <w:pPr>
                    <w:pStyle w:val="36"/>
                  </w:pPr>
                  <w:r>
                    <w:t>5562.25</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3CA5BE2">
                  <w:pPr>
                    <w:pStyle w:val="36"/>
                  </w:pPr>
                  <w:r>
                    <w:t>21.39</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4828E30">
                  <w:pPr>
                    <w:pStyle w:val="36"/>
                  </w:pPr>
                  <w:r>
                    <w:t>1773.60</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49D58BC">
                  <w:pPr>
                    <w:pStyle w:val="36"/>
                  </w:pPr>
                  <w:r>
                    <w:t>6.82</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D72C508">
                  <w:pPr>
                    <w:pStyle w:val="36"/>
                  </w:pPr>
                  <w:r>
                    <w:t>305.76</w:t>
                  </w:r>
                </w:p>
              </w:tc>
              <w:tc>
                <w:tcPr>
                  <w:tcW w:w="358"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CB945DB">
                  <w:pPr>
                    <w:pStyle w:val="36"/>
                  </w:pPr>
                  <w:r>
                    <w:t>1.18</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DAB9741">
                  <w:pPr>
                    <w:pStyle w:val="36"/>
                  </w:pPr>
                  <w:r>
                    <w:t xml:space="preserve">7185.41 </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0D4C3EA">
                  <w:pPr>
                    <w:pStyle w:val="36"/>
                  </w:pPr>
                  <w:r>
                    <w:t xml:space="preserve">27.64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0B39891">
                  <w:pPr>
                    <w:pStyle w:val="36"/>
                  </w:pPr>
                  <w:r>
                    <w:t xml:space="preserve">150.44 </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93B6E05">
                  <w:pPr>
                    <w:pStyle w:val="36"/>
                  </w:pPr>
                  <w:r>
                    <w:t xml:space="preserve">0.58 </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E352135">
                  <w:pPr>
                    <w:pStyle w:val="36"/>
                  </w:pPr>
                </w:p>
              </w:tc>
            </w:tr>
          </w:tbl>
          <w:p w14:paraId="4A2671E1">
            <w:pPr>
              <w:ind w:firstLine="420"/>
            </w:pPr>
          </w:p>
          <w:p w14:paraId="4A09CACD">
            <w:pPr>
              <w:ind w:firstLine="420"/>
            </w:pPr>
          </w:p>
          <w:p w14:paraId="79FDBDA1">
            <w:pPr>
              <w:ind w:firstLine="420"/>
            </w:pPr>
          </w:p>
          <w:p w14:paraId="1BBA8189">
            <w:pPr>
              <w:ind w:firstLine="420"/>
            </w:pPr>
          </w:p>
          <w:p w14:paraId="5821C12C">
            <w:pPr>
              <w:ind w:firstLine="420"/>
            </w:pPr>
          </w:p>
          <w:p w14:paraId="2ECC1416">
            <w:pPr>
              <w:ind w:firstLine="420"/>
            </w:pPr>
          </w:p>
          <w:p w14:paraId="44E0FED1">
            <w:pPr>
              <w:ind w:firstLine="420"/>
            </w:pPr>
          </w:p>
          <w:p w14:paraId="35213447">
            <w:pPr>
              <w:pStyle w:val="72"/>
              <w:widowControl w:val="0"/>
              <w:numPr>
                <w:ilvl w:val="0"/>
                <w:numId w:val="0"/>
              </w:numPr>
              <w:spacing w:line="240" w:lineRule="auto"/>
              <w:ind w:left="454" w:firstLine="422"/>
              <w:rPr>
                <w:rFonts w:hint="default"/>
                <w:kern w:val="2"/>
              </w:rPr>
            </w:pPr>
            <w:r>
              <w:rPr>
                <w:rFonts w:hint="default"/>
              </w:rPr>
              <w:pict>
                <v:shape id="_x0000_s1082" o:spid="_x0000_s1082" o:spt="75" type="#_x0000_t75" style="position:absolute;left:0pt;margin-left:-0.45pt;margin-top:3.55pt;height:184.85pt;width:427.7pt;z-index:251664384;mso-width-relative:page;mso-height-relative:page;" o:ole="t" filled="f" o:preferrelative="t" stroked="f" coordsize="21600,21600">
                  <v:path/>
                  <v:fill on="f" focussize="0,0"/>
                  <v:stroke on="f" joinstyle="miter"/>
                  <v:imagedata r:id="rId16" o:title=""/>
                  <o:lock v:ext="edit" aspectratio="f"/>
                </v:shape>
                <o:OLEObject Type="Embed" ProgID="Visio.Drawing.15" ShapeID="_x0000_s1082" DrawAspect="Content" ObjectID="_1468075725" r:id="rId15">
                  <o:LockedField>false</o:LockedField>
                </o:OLEObject>
              </w:pict>
            </w:r>
          </w:p>
          <w:p w14:paraId="1098310A">
            <w:pPr>
              <w:pStyle w:val="72"/>
              <w:widowControl w:val="0"/>
              <w:numPr>
                <w:ilvl w:val="0"/>
                <w:numId w:val="0"/>
              </w:numPr>
              <w:spacing w:line="240" w:lineRule="auto"/>
              <w:ind w:left="454" w:firstLine="422"/>
              <w:rPr>
                <w:rFonts w:hint="default"/>
                <w:kern w:val="2"/>
              </w:rPr>
            </w:pPr>
          </w:p>
          <w:p w14:paraId="4A30D3C0">
            <w:pPr>
              <w:pStyle w:val="72"/>
              <w:widowControl w:val="0"/>
              <w:numPr>
                <w:ilvl w:val="0"/>
                <w:numId w:val="0"/>
              </w:numPr>
              <w:spacing w:line="240" w:lineRule="auto"/>
              <w:ind w:left="454" w:firstLine="422"/>
              <w:rPr>
                <w:rFonts w:hint="default"/>
                <w:kern w:val="2"/>
              </w:rPr>
            </w:pPr>
          </w:p>
          <w:p w14:paraId="47CC2AB1">
            <w:pPr>
              <w:pStyle w:val="72"/>
              <w:widowControl w:val="0"/>
              <w:numPr>
                <w:ilvl w:val="0"/>
                <w:numId w:val="0"/>
              </w:numPr>
              <w:spacing w:line="240" w:lineRule="auto"/>
              <w:ind w:left="454" w:firstLine="422"/>
              <w:rPr>
                <w:rFonts w:hint="default"/>
                <w:kern w:val="2"/>
              </w:rPr>
            </w:pPr>
          </w:p>
          <w:p w14:paraId="5C945E69">
            <w:pPr>
              <w:pStyle w:val="72"/>
              <w:widowControl w:val="0"/>
              <w:numPr>
                <w:ilvl w:val="0"/>
                <w:numId w:val="0"/>
              </w:numPr>
              <w:spacing w:line="240" w:lineRule="auto"/>
              <w:ind w:left="454" w:firstLine="422"/>
              <w:rPr>
                <w:rFonts w:hint="default"/>
                <w:kern w:val="2"/>
              </w:rPr>
            </w:pPr>
          </w:p>
          <w:p w14:paraId="432C96B6">
            <w:pPr>
              <w:pStyle w:val="72"/>
              <w:widowControl w:val="0"/>
              <w:numPr>
                <w:ilvl w:val="0"/>
                <w:numId w:val="0"/>
              </w:numPr>
              <w:spacing w:line="240" w:lineRule="auto"/>
              <w:ind w:left="454" w:firstLine="422"/>
              <w:rPr>
                <w:rFonts w:hint="default"/>
                <w:kern w:val="2"/>
              </w:rPr>
            </w:pPr>
          </w:p>
          <w:p w14:paraId="1BE95EC5">
            <w:pPr>
              <w:pStyle w:val="72"/>
              <w:widowControl w:val="0"/>
              <w:numPr>
                <w:ilvl w:val="0"/>
                <w:numId w:val="0"/>
              </w:numPr>
              <w:spacing w:line="240" w:lineRule="auto"/>
              <w:ind w:left="454" w:firstLine="422"/>
              <w:rPr>
                <w:rFonts w:hint="default"/>
                <w:kern w:val="2"/>
              </w:rPr>
            </w:pPr>
          </w:p>
          <w:p w14:paraId="5723CFB8">
            <w:pPr>
              <w:pStyle w:val="72"/>
              <w:widowControl w:val="0"/>
              <w:numPr>
                <w:ilvl w:val="0"/>
                <w:numId w:val="0"/>
              </w:numPr>
              <w:spacing w:line="240" w:lineRule="auto"/>
              <w:ind w:left="454" w:firstLine="422"/>
              <w:rPr>
                <w:rFonts w:hint="default"/>
                <w:kern w:val="2"/>
              </w:rPr>
            </w:pPr>
          </w:p>
          <w:p w14:paraId="6AB7100A">
            <w:pPr>
              <w:pStyle w:val="72"/>
              <w:widowControl w:val="0"/>
              <w:numPr>
                <w:ilvl w:val="0"/>
                <w:numId w:val="0"/>
              </w:numPr>
              <w:spacing w:line="240" w:lineRule="auto"/>
              <w:ind w:left="454" w:firstLine="422"/>
              <w:rPr>
                <w:rFonts w:hint="default"/>
                <w:kern w:val="2"/>
              </w:rPr>
            </w:pPr>
          </w:p>
          <w:p w14:paraId="4A0A4414">
            <w:pPr>
              <w:pStyle w:val="72"/>
              <w:widowControl w:val="0"/>
              <w:numPr>
                <w:ilvl w:val="0"/>
                <w:numId w:val="0"/>
              </w:numPr>
              <w:spacing w:line="240" w:lineRule="auto"/>
              <w:ind w:left="454" w:firstLine="422"/>
              <w:rPr>
                <w:rFonts w:hint="default"/>
                <w:kern w:val="2"/>
              </w:rPr>
            </w:pPr>
          </w:p>
          <w:p w14:paraId="343EF7F6">
            <w:pPr>
              <w:pStyle w:val="72"/>
              <w:widowControl w:val="0"/>
              <w:numPr>
                <w:ilvl w:val="0"/>
                <w:numId w:val="0"/>
              </w:numPr>
              <w:spacing w:line="240" w:lineRule="auto"/>
              <w:ind w:left="454" w:firstLine="422"/>
              <w:rPr>
                <w:rFonts w:hint="default"/>
                <w:kern w:val="2"/>
              </w:rPr>
            </w:pPr>
          </w:p>
          <w:p w14:paraId="551353B2">
            <w:pPr>
              <w:pStyle w:val="72"/>
              <w:widowControl w:val="0"/>
              <w:numPr>
                <w:ilvl w:val="0"/>
                <w:numId w:val="0"/>
              </w:numPr>
              <w:spacing w:line="240" w:lineRule="auto"/>
              <w:ind w:left="454" w:firstLine="422"/>
              <w:rPr>
                <w:rFonts w:hint="default"/>
                <w:kern w:val="2"/>
              </w:rPr>
            </w:pPr>
          </w:p>
          <w:p w14:paraId="49245B8B">
            <w:pPr>
              <w:pStyle w:val="72"/>
              <w:widowControl w:val="0"/>
              <w:numPr>
                <w:ilvl w:val="0"/>
                <w:numId w:val="0"/>
              </w:numPr>
              <w:spacing w:line="240" w:lineRule="auto"/>
              <w:ind w:left="454" w:firstLine="422"/>
              <w:rPr>
                <w:rFonts w:hint="default"/>
                <w:kern w:val="2"/>
              </w:rPr>
            </w:pPr>
          </w:p>
          <w:p w14:paraId="518A157F">
            <w:pPr>
              <w:pStyle w:val="72"/>
              <w:numPr>
                <w:ilvl w:val="0"/>
                <w:numId w:val="0"/>
              </w:numPr>
              <w:spacing w:line="240" w:lineRule="auto"/>
              <w:ind w:left="454"/>
              <w:rPr>
                <w:rFonts w:hint="default"/>
              </w:rPr>
            </w:pPr>
          </w:p>
          <w:p w14:paraId="4C82A1C0">
            <w:pPr>
              <w:pStyle w:val="72"/>
              <w:numPr>
                <w:ilvl w:val="0"/>
                <w:numId w:val="0"/>
              </w:numPr>
              <w:spacing w:line="240" w:lineRule="auto"/>
              <w:ind w:left="454"/>
              <w:rPr>
                <w:rFonts w:hint="default"/>
              </w:rPr>
            </w:pPr>
          </w:p>
          <w:p w14:paraId="5364356C">
            <w:pPr>
              <w:pStyle w:val="72"/>
              <w:rPr>
                <w:rFonts w:hint="default"/>
              </w:rPr>
            </w:pPr>
            <w:r>
              <w:t>水平衡图  单位：m</w:t>
            </w:r>
            <w:r>
              <w:rPr>
                <w:vertAlign w:val="superscript"/>
              </w:rPr>
              <w:t>3</w:t>
            </w:r>
            <w:r>
              <w:t>/d</w:t>
            </w:r>
          </w:p>
          <w:p w14:paraId="55780D00">
            <w:pPr>
              <w:adjustRightInd w:val="0"/>
              <w:snapToGrid w:val="0"/>
              <w:spacing w:line="400" w:lineRule="exact"/>
              <w:ind w:firstLine="422"/>
              <w:rPr>
                <w:bCs/>
                <w:szCs w:val="21"/>
              </w:rPr>
            </w:pPr>
            <w:r>
              <w:rPr>
                <w:rFonts w:hint="eastAsia"/>
                <w:b/>
                <w:szCs w:val="21"/>
              </w:rPr>
              <w:t>（</w:t>
            </w:r>
            <w:r>
              <w:rPr>
                <w:b/>
                <w:szCs w:val="21"/>
              </w:rPr>
              <w:t>6</w:t>
            </w:r>
            <w:r>
              <w:rPr>
                <w:rFonts w:hint="eastAsia"/>
                <w:b/>
                <w:szCs w:val="21"/>
              </w:rPr>
              <w:t>）</w:t>
            </w:r>
            <w:r>
              <w:rPr>
                <w:b/>
                <w:szCs w:val="21"/>
              </w:rPr>
              <w:t>供电</w:t>
            </w:r>
            <w:r>
              <w:rPr>
                <w:rFonts w:hint="eastAsia"/>
                <w:b/>
                <w:szCs w:val="21"/>
              </w:rPr>
              <w:t>：</w:t>
            </w:r>
            <w:r>
              <w:rPr>
                <w:bCs/>
                <w:szCs w:val="21"/>
              </w:rPr>
              <w:t>本项目用电由市政电网供应，用电量为2</w:t>
            </w:r>
            <w:r>
              <w:rPr>
                <w:rFonts w:hint="eastAsia"/>
                <w:bCs/>
                <w:szCs w:val="21"/>
              </w:rPr>
              <w:t>6.4</w:t>
            </w:r>
            <w:r>
              <w:rPr>
                <w:bCs/>
                <w:szCs w:val="21"/>
              </w:rPr>
              <w:t>万kwh/a。</w:t>
            </w:r>
          </w:p>
          <w:p w14:paraId="6ADFB043">
            <w:pPr>
              <w:spacing w:line="400" w:lineRule="exact"/>
              <w:ind w:firstLine="422"/>
              <w:rPr>
                <w:bCs/>
                <w:szCs w:val="21"/>
              </w:rPr>
            </w:pPr>
            <w:r>
              <w:rPr>
                <w:rFonts w:hint="eastAsia"/>
                <w:b/>
                <w:szCs w:val="21"/>
              </w:rPr>
              <w:t>（</w:t>
            </w:r>
            <w:r>
              <w:rPr>
                <w:b/>
                <w:szCs w:val="21"/>
              </w:rPr>
              <w:t>7</w:t>
            </w:r>
            <w:r>
              <w:rPr>
                <w:rFonts w:hint="eastAsia"/>
                <w:b/>
                <w:szCs w:val="21"/>
              </w:rPr>
              <w:t>）</w:t>
            </w:r>
            <w:r>
              <w:rPr>
                <w:b/>
                <w:szCs w:val="21"/>
              </w:rPr>
              <w:t>供暖</w:t>
            </w:r>
            <w:r>
              <w:rPr>
                <w:rFonts w:hint="eastAsia"/>
                <w:b/>
                <w:szCs w:val="21"/>
              </w:rPr>
              <w:t>：</w:t>
            </w:r>
            <w:r>
              <w:rPr>
                <w:rFonts w:hint="eastAsia"/>
                <w:bCs/>
                <w:szCs w:val="21"/>
              </w:rPr>
              <w:t>城市集中供暖。</w:t>
            </w:r>
          </w:p>
          <w:p w14:paraId="1AE6D4D7">
            <w:pPr>
              <w:adjustRightInd w:val="0"/>
              <w:snapToGrid w:val="0"/>
              <w:spacing w:line="400" w:lineRule="exact"/>
              <w:ind w:firstLine="422"/>
              <w:rPr>
                <w:b/>
                <w:szCs w:val="21"/>
              </w:rPr>
            </w:pPr>
            <w:r>
              <w:rPr>
                <w:b/>
                <w:szCs w:val="21"/>
              </w:rPr>
              <w:t>4</w:t>
            </w:r>
            <w:r>
              <w:rPr>
                <w:rFonts w:hint="eastAsia"/>
                <w:b/>
                <w:szCs w:val="21"/>
              </w:rPr>
              <w:t>、扩建项目完成后全厂概况</w:t>
            </w:r>
          </w:p>
          <w:p w14:paraId="5CEA5460">
            <w:pPr>
              <w:adjustRightInd w:val="0"/>
              <w:snapToGrid w:val="0"/>
              <w:spacing w:line="400" w:lineRule="exact"/>
              <w:ind w:firstLine="420"/>
              <w:rPr>
                <w:bCs/>
                <w:szCs w:val="21"/>
              </w:rPr>
            </w:pPr>
            <w:r>
              <w:rPr>
                <w:rFonts w:hint="eastAsia"/>
                <w:bCs/>
                <w:szCs w:val="21"/>
              </w:rPr>
              <w:t>（</w:t>
            </w:r>
            <w:r>
              <w:rPr>
                <w:bCs/>
                <w:szCs w:val="21"/>
              </w:rPr>
              <w:t>1</w:t>
            </w:r>
            <w:r>
              <w:rPr>
                <w:rFonts w:hint="eastAsia"/>
                <w:bCs/>
                <w:szCs w:val="21"/>
              </w:rPr>
              <w:t>）全厂基本情况</w:t>
            </w:r>
          </w:p>
          <w:p w14:paraId="40CF635B">
            <w:pPr>
              <w:adjustRightInd w:val="0"/>
              <w:snapToGrid w:val="0"/>
              <w:spacing w:line="400" w:lineRule="exact"/>
              <w:ind w:firstLine="420"/>
              <w:rPr>
                <w:bCs/>
                <w:szCs w:val="21"/>
              </w:rPr>
            </w:pPr>
            <w:r>
              <w:rPr>
                <w:rFonts w:hint="eastAsia"/>
                <w:snapToGrid w:val="0"/>
                <w:szCs w:val="21"/>
              </w:rPr>
              <w:t>扩建项目实施后，</w:t>
            </w:r>
            <w:r>
              <w:rPr>
                <w:rFonts w:hint="eastAsia" w:ascii="宋体" w:hAnsi="宋体" w:cs="宋体"/>
                <w:szCs w:val="21"/>
              </w:rPr>
              <w:t>企业共有有机肥及微生物肥生产线</w:t>
            </w:r>
            <w:r>
              <w:rPr>
                <w:rFonts w:ascii="宋体" w:hAnsi="宋体" w:cs="宋体"/>
                <w:szCs w:val="21"/>
              </w:rPr>
              <w:t>1条</w:t>
            </w:r>
            <w:r>
              <w:rPr>
                <w:rFonts w:hint="eastAsia" w:ascii="宋体" w:hAnsi="宋体" w:cs="宋体"/>
                <w:szCs w:val="21"/>
              </w:rPr>
              <w:t>、营养土生产线</w:t>
            </w:r>
            <w:r>
              <w:rPr>
                <w:rFonts w:ascii="宋体" w:hAnsi="宋体" w:cs="宋体"/>
                <w:szCs w:val="21"/>
              </w:rPr>
              <w:t>3</w:t>
            </w:r>
            <w:r>
              <w:rPr>
                <w:rFonts w:hint="eastAsia" w:ascii="宋体" w:hAnsi="宋体" w:cs="宋体"/>
                <w:szCs w:val="21"/>
              </w:rPr>
              <w:t>条、</w:t>
            </w:r>
            <w:r>
              <w:rPr>
                <w:rFonts w:hint="eastAsia"/>
              </w:rPr>
              <w:t>骨料砖生产线</w:t>
            </w:r>
            <w:r>
              <w:t>1</w:t>
            </w:r>
            <w:r>
              <w:rPr>
                <w:rFonts w:hint="eastAsia"/>
              </w:rPr>
              <w:t>条。</w:t>
            </w:r>
            <w:r>
              <w:rPr>
                <w:rFonts w:hint="eastAsia" w:ascii="宋体" w:hAnsi="宋体" w:cs="宋体"/>
                <w:bCs/>
                <w:szCs w:val="21"/>
              </w:rPr>
              <w:t>通过好氧发酵工艺处理食品加工企业污水处理站的生化污泥约</w:t>
            </w:r>
            <w:r>
              <w:rPr>
                <w:rFonts w:ascii="宋体" w:hAnsi="宋体" w:cs="宋体"/>
                <w:bCs/>
                <w:szCs w:val="21"/>
              </w:rPr>
              <w:t>2.4万吨/年，生产园林绿化用有机肥料及微生物肥料约2.4万吨/年；处理城镇污水处理厂污泥约6.6万吨/年，生产园林绿化、土壤改良、林地用营养土7.8万吨/年</w:t>
            </w:r>
            <w:r>
              <w:rPr>
                <w:rFonts w:hint="eastAsia" w:ascii="宋体" w:hAnsi="宋体" w:cs="宋体"/>
                <w:bCs/>
                <w:szCs w:val="21"/>
              </w:rPr>
              <w:t>；生产骨料砖</w:t>
            </w:r>
            <w:r>
              <w:rPr>
                <w:rFonts w:ascii="宋体" w:hAnsi="宋体" w:cs="宋体"/>
                <w:bCs/>
                <w:szCs w:val="21"/>
              </w:rPr>
              <w:t>6000</w:t>
            </w:r>
            <w:r>
              <w:rPr>
                <w:rFonts w:hint="eastAsia" w:ascii="宋体" w:hAnsi="宋体" w:cs="宋体"/>
                <w:bCs/>
                <w:szCs w:val="21"/>
              </w:rPr>
              <w:t>万块/年（主要原料：</w:t>
            </w:r>
            <w:r>
              <w:rPr>
                <w:rFonts w:hint="eastAsia"/>
              </w:rPr>
              <w:t>水泥、沙子、碎石子</w:t>
            </w:r>
            <w:r>
              <w:t>1-2</w:t>
            </w:r>
            <w:r>
              <w:rPr>
                <w:rFonts w:hint="eastAsia"/>
              </w:rPr>
              <w:t>、石硝</w:t>
            </w:r>
            <w:r>
              <w:t>0.5-1</w:t>
            </w:r>
            <w:r>
              <w:rPr>
                <w:rFonts w:hint="eastAsia"/>
              </w:rPr>
              <w:t>、脱硫石膏、炉渣、炉灰、废矿砂、属于第Ⅰ类工业固体废物的工业污泥等）</w:t>
            </w:r>
            <w:r>
              <w:rPr>
                <w:rFonts w:hint="eastAsia"/>
                <w:bCs/>
                <w:szCs w:val="21"/>
              </w:rPr>
              <w:t>。</w:t>
            </w:r>
          </w:p>
          <w:p w14:paraId="7BE92A3B">
            <w:pPr>
              <w:adjustRightInd w:val="0"/>
              <w:snapToGrid w:val="0"/>
              <w:spacing w:line="400" w:lineRule="exact"/>
              <w:ind w:firstLine="420"/>
              <w:rPr>
                <w:bCs/>
                <w:szCs w:val="21"/>
              </w:rPr>
            </w:pPr>
            <w:r>
              <w:rPr>
                <w:rFonts w:hint="eastAsia"/>
                <w:bCs/>
                <w:szCs w:val="21"/>
              </w:rPr>
              <w:t>企业拥有员工</w:t>
            </w:r>
            <w:r>
              <w:rPr>
                <w:bCs/>
                <w:szCs w:val="21"/>
              </w:rPr>
              <w:t>21</w:t>
            </w:r>
            <w:r>
              <w:rPr>
                <w:rFonts w:hint="eastAsia"/>
                <w:bCs/>
                <w:szCs w:val="21"/>
              </w:rPr>
              <w:t>人，其中</w:t>
            </w:r>
            <w:r>
              <w:rPr>
                <w:rFonts w:hint="eastAsia"/>
                <w:szCs w:val="21"/>
              </w:rPr>
              <w:t>发酵、陈化车间、生产车间9人，年生产</w:t>
            </w:r>
            <w:r>
              <w:rPr>
                <w:szCs w:val="21"/>
              </w:rPr>
              <w:t>322</w:t>
            </w:r>
            <w:r>
              <w:rPr>
                <w:rFonts w:hint="eastAsia"/>
                <w:szCs w:val="21"/>
              </w:rPr>
              <w:t>天，发酵、陈化车间日生产</w:t>
            </w:r>
            <w:r>
              <w:rPr>
                <w:szCs w:val="21"/>
              </w:rPr>
              <w:t xml:space="preserve">24 </w:t>
            </w:r>
            <w:r>
              <w:rPr>
                <w:rFonts w:hint="eastAsia"/>
                <w:szCs w:val="21"/>
              </w:rPr>
              <w:t>小时，生产车间日生产</w:t>
            </w:r>
            <w:r>
              <w:rPr>
                <w:szCs w:val="21"/>
              </w:rPr>
              <w:t xml:space="preserve"> 12 </w:t>
            </w:r>
            <w:r>
              <w:rPr>
                <w:rFonts w:hint="eastAsia"/>
                <w:szCs w:val="21"/>
              </w:rPr>
              <w:t>小时；骨料砖车间</w:t>
            </w:r>
            <w:r>
              <w:rPr>
                <w:rFonts w:hint="eastAsia"/>
                <w:bCs/>
                <w:szCs w:val="21"/>
              </w:rPr>
              <w:t>劳动定员</w:t>
            </w:r>
            <w:r>
              <w:rPr>
                <w:bCs/>
                <w:szCs w:val="21"/>
              </w:rPr>
              <w:t>12</w:t>
            </w:r>
            <w:r>
              <w:rPr>
                <w:rFonts w:hint="eastAsia"/>
                <w:bCs/>
                <w:szCs w:val="21"/>
              </w:rPr>
              <w:t>人，年工作</w:t>
            </w:r>
            <w:r>
              <w:rPr>
                <w:bCs/>
                <w:szCs w:val="21"/>
              </w:rPr>
              <w:t>260d</w:t>
            </w:r>
            <w:r>
              <w:rPr>
                <w:rFonts w:hint="eastAsia"/>
                <w:bCs/>
                <w:szCs w:val="21"/>
              </w:rPr>
              <w:t>，三班制，每班</w:t>
            </w:r>
            <w:r>
              <w:rPr>
                <w:bCs/>
                <w:szCs w:val="21"/>
              </w:rPr>
              <w:t>12h</w:t>
            </w:r>
            <w:r>
              <w:rPr>
                <w:rFonts w:hint="eastAsia"/>
                <w:bCs/>
                <w:szCs w:val="21"/>
              </w:rPr>
              <w:t>，合计</w:t>
            </w:r>
            <w:r>
              <w:rPr>
                <w:bCs/>
                <w:szCs w:val="21"/>
              </w:rPr>
              <w:t>6240h/a</w:t>
            </w:r>
            <w:r>
              <w:rPr>
                <w:rFonts w:hint="eastAsia"/>
                <w:bCs/>
                <w:szCs w:val="21"/>
              </w:rPr>
              <w:t>。</w:t>
            </w:r>
          </w:p>
          <w:p w14:paraId="6548A2D8">
            <w:pPr>
              <w:adjustRightInd w:val="0"/>
              <w:snapToGrid w:val="0"/>
              <w:spacing w:line="400" w:lineRule="exact"/>
              <w:ind w:firstLine="420"/>
              <w:rPr>
                <w:bCs/>
                <w:szCs w:val="21"/>
              </w:rPr>
            </w:pPr>
            <w:r>
              <w:rPr>
                <w:rFonts w:hint="eastAsia"/>
                <w:bCs/>
                <w:szCs w:val="21"/>
              </w:rPr>
              <w:t>（</w:t>
            </w:r>
            <w:r>
              <w:rPr>
                <w:bCs/>
                <w:szCs w:val="21"/>
              </w:rPr>
              <w:t>2</w:t>
            </w:r>
            <w:r>
              <w:rPr>
                <w:rFonts w:hint="eastAsia"/>
                <w:bCs/>
                <w:szCs w:val="21"/>
              </w:rPr>
              <w:t>）全厂项目组成</w:t>
            </w:r>
          </w:p>
          <w:p w14:paraId="5B19F579">
            <w:pPr>
              <w:adjustRightInd w:val="0"/>
              <w:snapToGrid w:val="0"/>
              <w:spacing w:line="400" w:lineRule="exact"/>
              <w:ind w:firstLine="420"/>
              <w:rPr>
                <w:bCs/>
                <w:szCs w:val="21"/>
              </w:rPr>
            </w:pPr>
            <w:r>
              <w:rPr>
                <w:rFonts w:hint="eastAsia"/>
                <w:bCs/>
                <w:szCs w:val="21"/>
              </w:rPr>
              <w:t>具体情况如下：</w:t>
            </w:r>
          </w:p>
          <w:p w14:paraId="384FD7DD">
            <w:pPr>
              <w:pStyle w:val="69"/>
              <w:spacing w:line="400" w:lineRule="exact"/>
              <w:ind w:firstLine="420"/>
            </w:pPr>
            <w:r>
              <w:rPr>
                <w:rFonts w:hint="eastAsia"/>
              </w:rPr>
              <w:t>全厂组成一览表</w:t>
            </w:r>
          </w:p>
          <w:tbl>
            <w:tblPr>
              <w:tblStyle w:val="22"/>
              <w:tblW w:w="8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306"/>
              <w:gridCol w:w="939"/>
              <w:gridCol w:w="7309"/>
            </w:tblGrid>
            <w:tr w14:paraId="14F9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noWrap/>
                  <w:vAlign w:val="center"/>
                </w:tcPr>
                <w:p w14:paraId="72A5EBE0">
                  <w:pPr>
                    <w:pStyle w:val="36"/>
                  </w:pPr>
                  <w:r>
                    <w:rPr>
                      <w:rFonts w:hint="eastAsia"/>
                    </w:rPr>
                    <w:t>类别</w:t>
                  </w:r>
                </w:p>
              </w:tc>
              <w:tc>
                <w:tcPr>
                  <w:tcW w:w="549" w:type="pct"/>
                  <w:noWrap/>
                  <w:vAlign w:val="center"/>
                </w:tcPr>
                <w:p w14:paraId="31AE4AB0">
                  <w:pPr>
                    <w:pStyle w:val="36"/>
                  </w:pPr>
                  <w:r>
                    <w:rPr>
                      <w:rFonts w:hint="eastAsia"/>
                    </w:rPr>
                    <w:t>名称</w:t>
                  </w:r>
                </w:p>
              </w:tc>
              <w:tc>
                <w:tcPr>
                  <w:tcW w:w="4272" w:type="pct"/>
                  <w:noWrap/>
                  <w:vAlign w:val="center"/>
                </w:tcPr>
                <w:p w14:paraId="3C210375">
                  <w:pPr>
                    <w:pStyle w:val="36"/>
                  </w:pPr>
                  <w:r>
                    <w:rPr>
                      <w:rFonts w:hint="eastAsia"/>
                    </w:rPr>
                    <w:t>规模</w:t>
                  </w:r>
                </w:p>
              </w:tc>
            </w:tr>
            <w:tr w14:paraId="5A2E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restart"/>
                  <w:noWrap/>
                  <w:vAlign w:val="center"/>
                </w:tcPr>
                <w:p w14:paraId="43508AD2">
                  <w:pPr>
                    <w:pStyle w:val="36"/>
                  </w:pPr>
                  <w:r>
                    <w:rPr>
                      <w:rFonts w:hint="eastAsia"/>
                    </w:rPr>
                    <w:t>主体</w:t>
                  </w:r>
                </w:p>
                <w:p w14:paraId="5B33243B">
                  <w:pPr>
                    <w:pStyle w:val="36"/>
                  </w:pPr>
                  <w:r>
                    <w:rPr>
                      <w:rFonts w:hint="eastAsia"/>
                    </w:rPr>
                    <w:t>工程</w:t>
                  </w:r>
                </w:p>
              </w:tc>
              <w:tc>
                <w:tcPr>
                  <w:tcW w:w="549" w:type="pct"/>
                  <w:noWrap/>
                  <w:vAlign w:val="center"/>
                </w:tcPr>
                <w:p w14:paraId="3132B812">
                  <w:pPr>
                    <w:pStyle w:val="36"/>
                  </w:pPr>
                  <w:r>
                    <w:t>1#</w:t>
                  </w:r>
                  <w:r>
                    <w:rPr>
                      <w:rFonts w:hint="eastAsia"/>
                    </w:rPr>
                    <w:t>有机肥及微生物肥生产线</w:t>
                  </w:r>
                </w:p>
              </w:tc>
              <w:tc>
                <w:tcPr>
                  <w:tcW w:w="4272" w:type="pct"/>
                  <w:noWrap/>
                  <w:vAlign w:val="center"/>
                </w:tcPr>
                <w:p w14:paraId="0966D7A6">
                  <w:pPr>
                    <w:pStyle w:val="36"/>
                  </w:pPr>
                  <w:r>
                    <w:rPr>
                      <w:rFonts w:hint="eastAsia"/>
                    </w:rPr>
                    <w:t>包括发酵车间</w:t>
                  </w:r>
                  <w:r>
                    <w:t>1#</w:t>
                  </w:r>
                  <w:r>
                    <w:rPr>
                      <w:rFonts w:hint="eastAsia"/>
                    </w:rPr>
                    <w:t>、陈化车间</w:t>
                  </w:r>
                  <w:r>
                    <w:t>1#</w:t>
                  </w:r>
                  <w:r>
                    <w:rPr>
                      <w:rFonts w:hint="eastAsia"/>
                    </w:rPr>
                    <w:t>、生产车间，年处理食品加工企业污水处理站的生化污泥约</w:t>
                  </w:r>
                  <w:r>
                    <w:t>2.4</w:t>
                  </w:r>
                  <w:r>
                    <w:rPr>
                      <w:rFonts w:hint="eastAsia"/>
                    </w:rPr>
                    <w:t>万吨，年生产有机肥料及微生物肥料约</w:t>
                  </w:r>
                  <w:r>
                    <w:t>2.4</w:t>
                  </w:r>
                  <w:r>
                    <w:rPr>
                      <w:rFonts w:hint="eastAsia"/>
                    </w:rPr>
                    <w:t>万吨</w:t>
                  </w:r>
                </w:p>
              </w:tc>
            </w:tr>
            <w:tr w14:paraId="3279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44386CB9">
                  <w:pPr>
                    <w:pStyle w:val="36"/>
                  </w:pPr>
                </w:p>
              </w:tc>
              <w:tc>
                <w:tcPr>
                  <w:tcW w:w="549" w:type="pct"/>
                  <w:noWrap/>
                  <w:vAlign w:val="center"/>
                </w:tcPr>
                <w:p w14:paraId="11ED9D09">
                  <w:pPr>
                    <w:pStyle w:val="36"/>
                  </w:pPr>
                  <w:r>
                    <w:t>2#</w:t>
                  </w:r>
                  <w:r>
                    <w:rPr>
                      <w:rFonts w:hint="eastAsia"/>
                    </w:rPr>
                    <w:t>营养土生产线</w:t>
                  </w:r>
                </w:p>
              </w:tc>
              <w:tc>
                <w:tcPr>
                  <w:tcW w:w="4272" w:type="pct"/>
                  <w:noWrap/>
                  <w:vAlign w:val="center"/>
                </w:tcPr>
                <w:p w14:paraId="62D1AD13">
                  <w:pPr>
                    <w:pStyle w:val="36"/>
                  </w:pPr>
                  <w:r>
                    <w:rPr>
                      <w:rFonts w:hint="eastAsia"/>
                    </w:rPr>
                    <w:t>包括发酵车间</w:t>
                  </w:r>
                  <w:r>
                    <w:t>2#</w:t>
                  </w:r>
                  <w:r>
                    <w:rPr>
                      <w:rFonts w:hint="eastAsia"/>
                    </w:rPr>
                    <w:t>，年处理城镇污水处理厂污泥约</w:t>
                  </w:r>
                  <w:r>
                    <w:t>1.6</w:t>
                  </w:r>
                  <w:r>
                    <w:rPr>
                      <w:rFonts w:hint="eastAsia"/>
                    </w:rPr>
                    <w:t>万吨，年生产营养土约</w:t>
                  </w:r>
                  <w:r>
                    <w:t>1.8</w:t>
                  </w:r>
                  <w:r>
                    <w:rPr>
                      <w:rFonts w:hint="eastAsia"/>
                    </w:rPr>
                    <w:t>万吨</w:t>
                  </w:r>
                </w:p>
              </w:tc>
            </w:tr>
            <w:tr w14:paraId="1F06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357548FE">
                  <w:pPr>
                    <w:pStyle w:val="36"/>
                  </w:pPr>
                </w:p>
              </w:tc>
              <w:tc>
                <w:tcPr>
                  <w:tcW w:w="549" w:type="pct"/>
                  <w:noWrap/>
                  <w:vAlign w:val="center"/>
                </w:tcPr>
                <w:p w14:paraId="5BCD08B2">
                  <w:pPr>
                    <w:pStyle w:val="36"/>
                    <w:spacing w:line="240" w:lineRule="exact"/>
                  </w:pPr>
                  <w:r>
                    <w:t>3#</w:t>
                  </w:r>
                  <w:r>
                    <w:rPr>
                      <w:rFonts w:hint="eastAsia"/>
                    </w:rPr>
                    <w:t>营养土生产线</w:t>
                  </w:r>
                </w:p>
              </w:tc>
              <w:tc>
                <w:tcPr>
                  <w:tcW w:w="4272" w:type="pct"/>
                  <w:noWrap/>
                  <w:vAlign w:val="center"/>
                </w:tcPr>
                <w:p w14:paraId="232F0ADA">
                  <w:pPr>
                    <w:pStyle w:val="36"/>
                    <w:spacing w:line="240" w:lineRule="exact"/>
                  </w:pPr>
                  <w:r>
                    <w:rPr>
                      <w:rFonts w:hint="eastAsia"/>
                    </w:rPr>
                    <w:t>包括</w:t>
                  </w:r>
                  <w:r>
                    <w:t>3#</w:t>
                  </w:r>
                  <w:r>
                    <w:rPr>
                      <w:rFonts w:hint="eastAsia"/>
                    </w:rPr>
                    <w:t>发酵车间、</w:t>
                  </w:r>
                  <w:r>
                    <w:t>3#</w:t>
                  </w:r>
                  <w:r>
                    <w:rPr>
                      <w:rFonts w:hint="eastAsia"/>
                    </w:rPr>
                    <w:t>陈化车间，处理食品加工企业污水处理厂的生化污泥及城镇污水处理厂污泥共</w:t>
                  </w:r>
                  <w:r>
                    <w:t>2.5</w:t>
                  </w:r>
                  <w:r>
                    <w:rPr>
                      <w:rFonts w:hint="eastAsia"/>
                    </w:rPr>
                    <w:t>万吨</w:t>
                  </w:r>
                  <w:r>
                    <w:t>/</w:t>
                  </w:r>
                  <w:r>
                    <w:rPr>
                      <w:rFonts w:hint="eastAsia"/>
                    </w:rPr>
                    <w:t>年，生产园林绿化、土壤改良、林地用营养土</w:t>
                  </w:r>
                  <w:r>
                    <w:t>3</w:t>
                  </w:r>
                  <w:r>
                    <w:rPr>
                      <w:rFonts w:hint="eastAsia"/>
                    </w:rPr>
                    <w:t>万吨</w:t>
                  </w:r>
                  <w:r>
                    <w:t>/</w:t>
                  </w:r>
                  <w:r>
                    <w:rPr>
                      <w:rFonts w:hint="eastAsia"/>
                    </w:rPr>
                    <w:t>年</w:t>
                  </w:r>
                </w:p>
              </w:tc>
            </w:tr>
            <w:tr w14:paraId="0300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5B46D5D7">
                  <w:pPr>
                    <w:pStyle w:val="36"/>
                  </w:pPr>
                </w:p>
              </w:tc>
              <w:tc>
                <w:tcPr>
                  <w:tcW w:w="549" w:type="pct"/>
                  <w:noWrap/>
                  <w:vAlign w:val="center"/>
                </w:tcPr>
                <w:p w14:paraId="2513EEDC">
                  <w:pPr>
                    <w:pStyle w:val="36"/>
                    <w:spacing w:line="240" w:lineRule="exact"/>
                  </w:pPr>
                  <w:r>
                    <w:t>4#</w:t>
                  </w:r>
                  <w:r>
                    <w:rPr>
                      <w:rFonts w:hint="eastAsia"/>
                    </w:rPr>
                    <w:t>营养土生产线</w:t>
                  </w:r>
                </w:p>
              </w:tc>
              <w:tc>
                <w:tcPr>
                  <w:tcW w:w="4272" w:type="pct"/>
                  <w:noWrap/>
                  <w:vAlign w:val="center"/>
                </w:tcPr>
                <w:p w14:paraId="214BCF54">
                  <w:pPr>
                    <w:pStyle w:val="36"/>
                    <w:spacing w:line="240" w:lineRule="exact"/>
                  </w:pPr>
                  <w:r>
                    <w:rPr>
                      <w:rFonts w:hint="eastAsia"/>
                    </w:rPr>
                    <w:t>包括</w:t>
                  </w:r>
                  <w:r>
                    <w:t>4#</w:t>
                  </w:r>
                  <w:r>
                    <w:rPr>
                      <w:rFonts w:hint="eastAsia"/>
                    </w:rPr>
                    <w:t>发酵车间</w:t>
                  </w:r>
                  <w:r>
                    <w:t>1</w:t>
                  </w:r>
                  <w:r>
                    <w:rPr>
                      <w:rFonts w:hint="eastAsia"/>
                    </w:rPr>
                    <w:t>座，处理食品加工企业污水处理厂的生化污泥及城镇污水处理厂污泥共</w:t>
                  </w:r>
                  <w:r>
                    <w:t>2.5</w:t>
                  </w:r>
                  <w:r>
                    <w:rPr>
                      <w:rFonts w:hint="eastAsia"/>
                    </w:rPr>
                    <w:t>万吨</w:t>
                  </w:r>
                  <w:r>
                    <w:t>/</w:t>
                  </w:r>
                  <w:r>
                    <w:rPr>
                      <w:rFonts w:hint="eastAsia"/>
                    </w:rPr>
                    <w:t>年，生产园林绿化、土壤改良、林地用营养土</w:t>
                  </w:r>
                  <w:r>
                    <w:t>3</w:t>
                  </w:r>
                  <w:r>
                    <w:rPr>
                      <w:rFonts w:hint="eastAsia"/>
                    </w:rPr>
                    <w:t>万吨</w:t>
                  </w:r>
                  <w:r>
                    <w:t>/</w:t>
                  </w:r>
                  <w:r>
                    <w:rPr>
                      <w:rFonts w:hint="eastAsia"/>
                    </w:rPr>
                    <w:t>年</w:t>
                  </w:r>
                </w:p>
              </w:tc>
            </w:tr>
            <w:tr w14:paraId="707A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44318E3C">
                  <w:pPr>
                    <w:pStyle w:val="36"/>
                  </w:pPr>
                </w:p>
              </w:tc>
              <w:tc>
                <w:tcPr>
                  <w:tcW w:w="549" w:type="pct"/>
                  <w:noWrap/>
                  <w:vAlign w:val="center"/>
                </w:tcPr>
                <w:p w14:paraId="53205381">
                  <w:pPr>
                    <w:pStyle w:val="36"/>
                  </w:pPr>
                  <w:r>
                    <w:rPr>
                      <w:rFonts w:hint="eastAsia"/>
                    </w:rPr>
                    <w:t>骨料砖生产线</w:t>
                  </w:r>
                </w:p>
              </w:tc>
              <w:tc>
                <w:tcPr>
                  <w:tcW w:w="4272" w:type="pct"/>
                  <w:noWrap/>
                  <w:vAlign w:val="center"/>
                </w:tcPr>
                <w:p w14:paraId="287FB2F2">
                  <w:pPr>
                    <w:pStyle w:val="36"/>
                  </w:pPr>
                  <w:r>
                    <w:rPr>
                      <w:rFonts w:hint="eastAsia"/>
                    </w:rPr>
                    <w:t>包括生产车间、原料库、成品养护区、晾晒场，将水泥、沙子、碎石子</w:t>
                  </w:r>
                  <w:r>
                    <w:t>1-2</w:t>
                  </w:r>
                  <w:r>
                    <w:rPr>
                      <w:rFonts w:hint="eastAsia"/>
                    </w:rPr>
                    <w:t>、石硝</w:t>
                  </w:r>
                  <w:r>
                    <w:t>0.5-1</w:t>
                  </w:r>
                  <w:r>
                    <w:rPr>
                      <w:rFonts w:hint="eastAsia"/>
                    </w:rPr>
                    <w:t>、脱硫石膏、炉渣、炉灰、废矿砂、工业污泥等原料通过粉碎、搅拌、成型、上板、落砖等工序生产再生骨料砖，</w:t>
                  </w:r>
                  <w:r>
                    <w:rPr>
                      <w:rFonts w:hint="eastAsia"/>
                      <w:szCs w:val="21"/>
                    </w:rPr>
                    <w:t>年产再生骨料砖</w:t>
                  </w:r>
                  <w:r>
                    <w:rPr>
                      <w:szCs w:val="21"/>
                    </w:rPr>
                    <w:t>6000</w:t>
                  </w:r>
                  <w:r>
                    <w:rPr>
                      <w:rFonts w:hint="eastAsia"/>
                      <w:szCs w:val="21"/>
                    </w:rPr>
                    <w:t>万块</w:t>
                  </w:r>
                </w:p>
              </w:tc>
            </w:tr>
            <w:tr w14:paraId="1EC6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restart"/>
                  <w:noWrap/>
                  <w:vAlign w:val="center"/>
                </w:tcPr>
                <w:p w14:paraId="0DC6DCB3">
                  <w:pPr>
                    <w:pStyle w:val="36"/>
                  </w:pPr>
                  <w:r>
                    <w:rPr>
                      <w:rFonts w:hint="eastAsia"/>
                    </w:rPr>
                    <w:t>辅助</w:t>
                  </w:r>
                </w:p>
                <w:p w14:paraId="1C920C37">
                  <w:pPr>
                    <w:pStyle w:val="36"/>
                  </w:pPr>
                  <w:r>
                    <w:rPr>
                      <w:rFonts w:hint="eastAsia"/>
                    </w:rPr>
                    <w:t>工程</w:t>
                  </w:r>
                </w:p>
              </w:tc>
              <w:tc>
                <w:tcPr>
                  <w:tcW w:w="549" w:type="pct"/>
                  <w:noWrap/>
                  <w:vAlign w:val="center"/>
                </w:tcPr>
                <w:p w14:paraId="287E0E67">
                  <w:pPr>
                    <w:pStyle w:val="36"/>
                  </w:pPr>
                  <w:r>
                    <w:t>生产车间</w:t>
                  </w:r>
                </w:p>
              </w:tc>
              <w:tc>
                <w:tcPr>
                  <w:tcW w:w="4272" w:type="pct"/>
                  <w:noWrap/>
                  <w:vAlign w:val="center"/>
                </w:tcPr>
                <w:p w14:paraId="4AE815D4">
                  <w:pPr>
                    <w:pStyle w:val="36"/>
                  </w:pPr>
                  <w:r>
                    <w:t>建筑面积400</w:t>
                  </w:r>
                  <w:r>
                    <w:rPr>
                      <w:rFonts w:hint="eastAsia"/>
                    </w:rPr>
                    <w:t>m</w:t>
                  </w:r>
                  <w:r>
                    <w:rPr>
                      <w:rFonts w:hint="eastAsia"/>
                      <w:vertAlign w:val="superscript"/>
                    </w:rPr>
                    <w:t>2</w:t>
                  </w:r>
                  <w:r>
                    <w:rPr>
                      <w:rFonts w:hint="eastAsia"/>
                    </w:rPr>
                    <w:t>，肥料破碎、筛分、包装车间</w:t>
                  </w:r>
                </w:p>
              </w:tc>
            </w:tr>
            <w:tr w14:paraId="1A58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7EDE6484">
                  <w:pPr>
                    <w:pStyle w:val="36"/>
                  </w:pPr>
                </w:p>
              </w:tc>
              <w:tc>
                <w:tcPr>
                  <w:tcW w:w="549" w:type="pct"/>
                  <w:noWrap/>
                  <w:vAlign w:val="center"/>
                </w:tcPr>
                <w:p w14:paraId="4EB8331E">
                  <w:pPr>
                    <w:pStyle w:val="36"/>
                  </w:pPr>
                  <w:r>
                    <w:rPr>
                      <w:rFonts w:hint="eastAsia"/>
                    </w:rPr>
                    <w:t>办公楼</w:t>
                  </w:r>
                </w:p>
              </w:tc>
              <w:tc>
                <w:tcPr>
                  <w:tcW w:w="4272" w:type="pct"/>
                  <w:noWrap/>
                  <w:vAlign w:val="center"/>
                </w:tcPr>
                <w:p w14:paraId="5C1DBB81">
                  <w:pPr>
                    <w:pStyle w:val="36"/>
                  </w:pPr>
                  <w:r>
                    <w:rPr>
                      <w:rFonts w:hint="eastAsia"/>
                    </w:rPr>
                    <w:t>建筑面积</w:t>
                  </w:r>
                  <w:r>
                    <w:t>1238.7m</w:t>
                  </w:r>
                  <w:r>
                    <w:rPr>
                      <w:vertAlign w:val="superscript"/>
                    </w:rPr>
                    <w:t>2</w:t>
                  </w:r>
                </w:p>
              </w:tc>
            </w:tr>
            <w:tr w14:paraId="1F0C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18A65E07">
                  <w:pPr>
                    <w:pStyle w:val="36"/>
                  </w:pPr>
                </w:p>
              </w:tc>
              <w:tc>
                <w:tcPr>
                  <w:tcW w:w="549" w:type="pct"/>
                  <w:noWrap/>
                  <w:vAlign w:val="center"/>
                </w:tcPr>
                <w:p w14:paraId="53F861A9">
                  <w:pPr>
                    <w:pStyle w:val="36"/>
                  </w:pPr>
                  <w:r>
                    <w:rPr>
                      <w:rFonts w:hint="eastAsia"/>
                    </w:rPr>
                    <w:t>配电室</w:t>
                  </w:r>
                </w:p>
              </w:tc>
              <w:tc>
                <w:tcPr>
                  <w:tcW w:w="4272" w:type="pct"/>
                  <w:noWrap/>
                  <w:vAlign w:val="center"/>
                </w:tcPr>
                <w:p w14:paraId="140238B6">
                  <w:pPr>
                    <w:pStyle w:val="36"/>
                  </w:pPr>
                  <w:r>
                    <w:rPr>
                      <w:rFonts w:hint="eastAsia"/>
                    </w:rPr>
                    <w:t>建筑面积</w:t>
                  </w:r>
                  <w:r>
                    <w:t>203.5m</w:t>
                  </w:r>
                  <w:r>
                    <w:rPr>
                      <w:vertAlign w:val="superscript"/>
                    </w:rPr>
                    <w:t>2</w:t>
                  </w:r>
                </w:p>
              </w:tc>
            </w:tr>
            <w:tr w14:paraId="5444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541FEB0E">
                  <w:pPr>
                    <w:pStyle w:val="36"/>
                  </w:pPr>
                </w:p>
              </w:tc>
              <w:tc>
                <w:tcPr>
                  <w:tcW w:w="549" w:type="pct"/>
                  <w:noWrap/>
                  <w:vAlign w:val="center"/>
                </w:tcPr>
                <w:p w14:paraId="3CFE33EC">
                  <w:pPr>
                    <w:pStyle w:val="36"/>
                  </w:pPr>
                  <w:r>
                    <w:rPr>
                      <w:rFonts w:hint="eastAsia"/>
                    </w:rPr>
                    <w:t>门卫</w:t>
                  </w:r>
                </w:p>
              </w:tc>
              <w:tc>
                <w:tcPr>
                  <w:tcW w:w="4272" w:type="pct"/>
                  <w:noWrap/>
                  <w:vAlign w:val="center"/>
                </w:tcPr>
                <w:p w14:paraId="56473B6B">
                  <w:pPr>
                    <w:pStyle w:val="36"/>
                  </w:pPr>
                  <w:r>
                    <w:rPr>
                      <w:rFonts w:hint="eastAsia"/>
                    </w:rPr>
                    <w:t>建筑面积</w:t>
                  </w:r>
                  <w:r>
                    <w:t>23.5m</w:t>
                  </w:r>
                  <w:r>
                    <w:rPr>
                      <w:vertAlign w:val="superscript"/>
                    </w:rPr>
                    <w:t>2</w:t>
                  </w:r>
                </w:p>
              </w:tc>
            </w:tr>
            <w:tr w14:paraId="5DAE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restart"/>
                  <w:noWrap/>
                  <w:vAlign w:val="center"/>
                </w:tcPr>
                <w:p w14:paraId="0F9C47A0">
                  <w:pPr>
                    <w:pStyle w:val="36"/>
                  </w:pPr>
                  <w:r>
                    <w:rPr>
                      <w:rFonts w:hint="eastAsia"/>
                    </w:rPr>
                    <w:t>储运</w:t>
                  </w:r>
                </w:p>
                <w:p w14:paraId="487FA687">
                  <w:pPr>
                    <w:pStyle w:val="36"/>
                  </w:pPr>
                  <w:r>
                    <w:rPr>
                      <w:rFonts w:hint="eastAsia"/>
                    </w:rPr>
                    <w:t>工程</w:t>
                  </w:r>
                </w:p>
              </w:tc>
              <w:tc>
                <w:tcPr>
                  <w:tcW w:w="549" w:type="pct"/>
                  <w:noWrap/>
                  <w:vAlign w:val="center"/>
                </w:tcPr>
                <w:p w14:paraId="49958313">
                  <w:pPr>
                    <w:pStyle w:val="36"/>
                  </w:pPr>
                  <w:r>
                    <w:rPr>
                      <w:rFonts w:hint="eastAsia"/>
                    </w:rPr>
                    <w:t>成品库房</w:t>
                  </w:r>
                </w:p>
              </w:tc>
              <w:tc>
                <w:tcPr>
                  <w:tcW w:w="4272" w:type="pct"/>
                  <w:noWrap/>
                  <w:vAlign w:val="center"/>
                </w:tcPr>
                <w:p w14:paraId="1310E56F">
                  <w:pPr>
                    <w:pStyle w:val="36"/>
                  </w:pPr>
                  <w:r>
                    <w:t>1</w:t>
                  </w:r>
                  <w:r>
                    <w:rPr>
                      <w:rFonts w:hint="eastAsia"/>
                    </w:rPr>
                    <w:t>座，用于成品存储</w:t>
                  </w:r>
                </w:p>
              </w:tc>
            </w:tr>
            <w:tr w14:paraId="5352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273CB71E">
                  <w:pPr>
                    <w:pStyle w:val="36"/>
                  </w:pPr>
                </w:p>
              </w:tc>
              <w:tc>
                <w:tcPr>
                  <w:tcW w:w="549" w:type="pct"/>
                  <w:noWrap/>
                  <w:vAlign w:val="center"/>
                </w:tcPr>
                <w:p w14:paraId="6BD6472E">
                  <w:pPr>
                    <w:pStyle w:val="36"/>
                  </w:pPr>
                  <w:r>
                    <w:rPr>
                      <w:rFonts w:hint="eastAsia"/>
                    </w:rPr>
                    <w:t>辅料间</w:t>
                  </w:r>
                </w:p>
              </w:tc>
              <w:tc>
                <w:tcPr>
                  <w:tcW w:w="4272" w:type="pct"/>
                  <w:noWrap/>
                  <w:vAlign w:val="center"/>
                </w:tcPr>
                <w:p w14:paraId="2FFA6E8F">
                  <w:pPr>
                    <w:pStyle w:val="36"/>
                  </w:pPr>
                  <w:r>
                    <w:t>1</w:t>
                  </w:r>
                  <w:r>
                    <w:rPr>
                      <w:rFonts w:hint="eastAsia"/>
                    </w:rPr>
                    <w:t>座，用于辅料存储</w:t>
                  </w:r>
                </w:p>
              </w:tc>
            </w:tr>
            <w:tr w14:paraId="34AC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48C8F4BC">
                  <w:pPr>
                    <w:pStyle w:val="36"/>
                  </w:pPr>
                </w:p>
              </w:tc>
              <w:tc>
                <w:tcPr>
                  <w:tcW w:w="549" w:type="pct"/>
                  <w:noWrap/>
                  <w:vAlign w:val="center"/>
                </w:tcPr>
                <w:p w14:paraId="57F7F73A">
                  <w:pPr>
                    <w:pStyle w:val="36"/>
                  </w:pPr>
                  <w:r>
                    <w:t>原料库</w:t>
                  </w:r>
                </w:p>
              </w:tc>
              <w:tc>
                <w:tcPr>
                  <w:tcW w:w="4272" w:type="pct"/>
                  <w:noWrap/>
                  <w:vAlign w:val="center"/>
                </w:tcPr>
                <w:p w14:paraId="3E8682C8">
                  <w:pPr>
                    <w:pStyle w:val="36"/>
                  </w:pPr>
                  <w:r>
                    <w:rPr>
                      <w:rFonts w:hint="eastAsia"/>
                    </w:rPr>
                    <w:t>1座，用于储存污泥</w:t>
                  </w:r>
                </w:p>
              </w:tc>
            </w:tr>
            <w:tr w14:paraId="4983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63CE5233">
                  <w:pPr>
                    <w:pStyle w:val="36"/>
                  </w:pPr>
                </w:p>
              </w:tc>
              <w:tc>
                <w:tcPr>
                  <w:tcW w:w="549" w:type="pct"/>
                  <w:noWrap/>
                  <w:vAlign w:val="center"/>
                </w:tcPr>
                <w:p w14:paraId="07942B69">
                  <w:pPr>
                    <w:pStyle w:val="36"/>
                  </w:pPr>
                  <w:r>
                    <w:rPr>
                      <w:rFonts w:hint="eastAsia"/>
                    </w:rPr>
                    <w:t>原料库</w:t>
                  </w:r>
                </w:p>
              </w:tc>
              <w:tc>
                <w:tcPr>
                  <w:tcW w:w="4272" w:type="pct"/>
                  <w:noWrap/>
                  <w:vAlign w:val="center"/>
                </w:tcPr>
                <w:p w14:paraId="60644140">
                  <w:pPr>
                    <w:pStyle w:val="36"/>
                  </w:pPr>
                  <w:r>
                    <w:rPr>
                      <w:rFonts w:hint="eastAsia"/>
                    </w:rPr>
                    <w:t>1座，用于骨料转砖生产线原料储存，位于骨料砖生产线东侧</w:t>
                  </w:r>
                </w:p>
              </w:tc>
            </w:tr>
            <w:tr w14:paraId="3CBA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1614EBFF">
                  <w:pPr>
                    <w:pStyle w:val="36"/>
                  </w:pPr>
                </w:p>
              </w:tc>
              <w:tc>
                <w:tcPr>
                  <w:tcW w:w="549" w:type="pct"/>
                  <w:noWrap/>
                  <w:vAlign w:val="center"/>
                </w:tcPr>
                <w:p w14:paraId="318B0FEA">
                  <w:pPr>
                    <w:pStyle w:val="36"/>
                  </w:pPr>
                  <w:r>
                    <w:rPr>
                      <w:rFonts w:hint="eastAsia"/>
                    </w:rPr>
                    <w:t>成品养护区</w:t>
                  </w:r>
                </w:p>
              </w:tc>
              <w:tc>
                <w:tcPr>
                  <w:tcW w:w="4272" w:type="pct"/>
                  <w:noWrap/>
                  <w:vAlign w:val="center"/>
                </w:tcPr>
                <w:p w14:paraId="404E6FDE">
                  <w:pPr>
                    <w:pStyle w:val="36"/>
                  </w:pPr>
                  <w:r>
                    <w:rPr>
                      <w:rFonts w:hint="eastAsia"/>
                    </w:rPr>
                    <w:t>用于骨料砖成品养护</w:t>
                  </w:r>
                  <w:r>
                    <w:rPr>
                      <w:rStyle w:val="27"/>
                      <w:rFonts w:hint="eastAsia"/>
                    </w:rPr>
                    <w:t>，建筑面积</w:t>
                  </w:r>
                  <w:r>
                    <w:rPr>
                      <w:rStyle w:val="27"/>
                    </w:rPr>
                    <w:t>200</w:t>
                  </w:r>
                  <w:r>
                    <w:t>m</w:t>
                  </w:r>
                  <w:r>
                    <w:rPr>
                      <w:vertAlign w:val="superscript"/>
                    </w:rPr>
                    <w:t>2</w:t>
                  </w:r>
                  <w:r>
                    <w:rPr>
                      <w:rStyle w:val="27"/>
                      <w:rFonts w:hint="eastAsia"/>
                    </w:rPr>
                    <w:t>，位于</w:t>
                  </w:r>
                  <w:r>
                    <w:rPr>
                      <w:rFonts w:hint="eastAsia"/>
                    </w:rPr>
                    <w:t>骨料砖生产线西侧</w:t>
                  </w:r>
                </w:p>
              </w:tc>
            </w:tr>
            <w:tr w14:paraId="5C98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31244A87">
                  <w:pPr>
                    <w:pStyle w:val="36"/>
                  </w:pPr>
                </w:p>
              </w:tc>
              <w:tc>
                <w:tcPr>
                  <w:tcW w:w="549" w:type="pct"/>
                  <w:noWrap/>
                  <w:vAlign w:val="center"/>
                </w:tcPr>
                <w:p w14:paraId="26CB2243">
                  <w:pPr>
                    <w:pStyle w:val="36"/>
                  </w:pPr>
                  <w:r>
                    <w:rPr>
                      <w:rFonts w:hint="eastAsia"/>
                    </w:rPr>
                    <w:t>晾晒场</w:t>
                  </w:r>
                </w:p>
              </w:tc>
              <w:tc>
                <w:tcPr>
                  <w:tcW w:w="4272" w:type="pct"/>
                  <w:noWrap/>
                  <w:vAlign w:val="center"/>
                </w:tcPr>
                <w:p w14:paraId="560EA92F">
                  <w:pPr>
                    <w:pStyle w:val="36"/>
                  </w:pPr>
                  <w:r>
                    <w:rPr>
                      <w:rFonts w:hint="eastAsia"/>
                    </w:rPr>
                    <w:t>约</w:t>
                  </w:r>
                  <w:r>
                    <w:t>2000m</w:t>
                  </w:r>
                  <w:r>
                    <w:rPr>
                      <w:vertAlign w:val="superscript"/>
                    </w:rPr>
                    <w:t>2</w:t>
                  </w:r>
                  <w:r>
                    <w:rPr>
                      <w:rFonts w:hint="eastAsia"/>
                    </w:rPr>
                    <w:t>，用于成品晾晒，位于生产车间东侧现有空地</w:t>
                  </w:r>
                </w:p>
              </w:tc>
            </w:tr>
            <w:tr w14:paraId="4BCF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04B96C24">
                  <w:pPr>
                    <w:pStyle w:val="36"/>
                  </w:pPr>
                </w:p>
              </w:tc>
              <w:tc>
                <w:tcPr>
                  <w:tcW w:w="549" w:type="pct"/>
                  <w:noWrap/>
                  <w:vAlign w:val="center"/>
                </w:tcPr>
                <w:p w14:paraId="767A960B">
                  <w:pPr>
                    <w:pStyle w:val="36"/>
                  </w:pPr>
                  <w:r>
                    <w:rPr>
                      <w:rFonts w:hint="eastAsia"/>
                    </w:rPr>
                    <w:t>水泥罐</w:t>
                  </w:r>
                </w:p>
              </w:tc>
              <w:tc>
                <w:tcPr>
                  <w:tcW w:w="4272" w:type="pct"/>
                  <w:noWrap/>
                  <w:vAlign w:val="center"/>
                </w:tcPr>
                <w:p w14:paraId="7A27FE59">
                  <w:pPr>
                    <w:pStyle w:val="36"/>
                  </w:pPr>
                  <w:r>
                    <w:t>2</w:t>
                  </w:r>
                  <w:r>
                    <w:rPr>
                      <w:rFonts w:hint="eastAsia"/>
                    </w:rPr>
                    <w:t>座，</w:t>
                  </w:r>
                  <w:r>
                    <w:t>100t/</w:t>
                  </w:r>
                  <w:r>
                    <w:rPr>
                      <w:rFonts w:hint="eastAsia"/>
                    </w:rPr>
                    <w:t>座，位于骨料砖生产车间南侧</w:t>
                  </w:r>
                </w:p>
              </w:tc>
            </w:tr>
            <w:tr w14:paraId="62FB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7AB67DFB">
                  <w:pPr>
                    <w:pStyle w:val="36"/>
                  </w:pPr>
                </w:p>
              </w:tc>
              <w:tc>
                <w:tcPr>
                  <w:tcW w:w="549" w:type="pct"/>
                  <w:noWrap/>
                  <w:vAlign w:val="center"/>
                </w:tcPr>
                <w:p w14:paraId="4765D49E">
                  <w:pPr>
                    <w:pStyle w:val="36"/>
                  </w:pPr>
                  <w:r>
                    <w:rPr>
                      <w:rFonts w:hint="eastAsia"/>
                    </w:rPr>
                    <w:t>运输</w:t>
                  </w:r>
                </w:p>
              </w:tc>
              <w:tc>
                <w:tcPr>
                  <w:tcW w:w="4272" w:type="pct"/>
                  <w:noWrap/>
                  <w:vAlign w:val="center"/>
                </w:tcPr>
                <w:p w14:paraId="11706D1E">
                  <w:pPr>
                    <w:pStyle w:val="36"/>
                  </w:pPr>
                  <w:r>
                    <w:rPr>
                      <w:rFonts w:hint="eastAsia"/>
                    </w:rPr>
                    <w:t>铲车</w:t>
                  </w:r>
                  <w:r>
                    <w:t>1</w:t>
                  </w:r>
                  <w:r>
                    <w:rPr>
                      <w:rFonts w:hint="eastAsia"/>
                    </w:rPr>
                    <w:t>辆，叉车1辆，用于物料厂内运输</w:t>
                  </w:r>
                </w:p>
              </w:tc>
            </w:tr>
            <w:tr w14:paraId="7034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restart"/>
                  <w:noWrap/>
                  <w:vAlign w:val="center"/>
                </w:tcPr>
                <w:p w14:paraId="0CD88EE0">
                  <w:pPr>
                    <w:pStyle w:val="36"/>
                  </w:pPr>
                  <w:r>
                    <w:rPr>
                      <w:rFonts w:hint="eastAsia"/>
                    </w:rPr>
                    <w:t>公用</w:t>
                  </w:r>
                </w:p>
                <w:p w14:paraId="131069AC">
                  <w:pPr>
                    <w:pStyle w:val="36"/>
                  </w:pPr>
                  <w:r>
                    <w:rPr>
                      <w:rFonts w:hint="eastAsia"/>
                    </w:rPr>
                    <w:t>工程</w:t>
                  </w:r>
                </w:p>
              </w:tc>
              <w:tc>
                <w:tcPr>
                  <w:tcW w:w="549" w:type="pct"/>
                  <w:noWrap/>
                  <w:vAlign w:val="center"/>
                </w:tcPr>
                <w:p w14:paraId="03CADFA2">
                  <w:pPr>
                    <w:pStyle w:val="36"/>
                  </w:pPr>
                  <w:r>
                    <w:rPr>
                      <w:rFonts w:hint="eastAsia"/>
                    </w:rPr>
                    <w:t>供电</w:t>
                  </w:r>
                </w:p>
              </w:tc>
              <w:tc>
                <w:tcPr>
                  <w:tcW w:w="4272" w:type="pct"/>
                  <w:noWrap/>
                  <w:vAlign w:val="center"/>
                </w:tcPr>
                <w:p w14:paraId="66731869">
                  <w:pPr>
                    <w:pStyle w:val="36"/>
                  </w:pPr>
                  <w:r>
                    <w:rPr>
                      <w:rFonts w:hint="eastAsia"/>
                    </w:rPr>
                    <w:t>市政电网</w:t>
                  </w:r>
                </w:p>
              </w:tc>
            </w:tr>
            <w:tr w14:paraId="3515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1E1A9E97">
                  <w:pPr>
                    <w:pStyle w:val="36"/>
                  </w:pPr>
                </w:p>
              </w:tc>
              <w:tc>
                <w:tcPr>
                  <w:tcW w:w="549" w:type="pct"/>
                  <w:noWrap/>
                  <w:vAlign w:val="center"/>
                </w:tcPr>
                <w:p w14:paraId="7A2C9CCC">
                  <w:pPr>
                    <w:pStyle w:val="36"/>
                  </w:pPr>
                  <w:r>
                    <w:rPr>
                      <w:rFonts w:hint="eastAsia"/>
                    </w:rPr>
                    <w:t>供水</w:t>
                  </w:r>
                </w:p>
              </w:tc>
              <w:tc>
                <w:tcPr>
                  <w:tcW w:w="4272" w:type="pct"/>
                  <w:noWrap/>
                  <w:vAlign w:val="center"/>
                </w:tcPr>
                <w:p w14:paraId="2400C2B2">
                  <w:pPr>
                    <w:pStyle w:val="36"/>
                  </w:pPr>
                  <w:r>
                    <w:rPr>
                      <w:rFonts w:hint="eastAsia"/>
                    </w:rPr>
                    <w:t>市政自来水管网</w:t>
                  </w:r>
                </w:p>
              </w:tc>
            </w:tr>
            <w:tr w14:paraId="413C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2A63AC01">
                  <w:pPr>
                    <w:pStyle w:val="36"/>
                  </w:pPr>
                </w:p>
              </w:tc>
              <w:tc>
                <w:tcPr>
                  <w:tcW w:w="549" w:type="pct"/>
                  <w:noWrap/>
                  <w:vAlign w:val="center"/>
                </w:tcPr>
                <w:p w14:paraId="2255C543">
                  <w:pPr>
                    <w:pStyle w:val="36"/>
                  </w:pPr>
                  <w:r>
                    <w:rPr>
                      <w:rFonts w:hint="eastAsia"/>
                    </w:rPr>
                    <w:t>供热</w:t>
                  </w:r>
                </w:p>
              </w:tc>
              <w:tc>
                <w:tcPr>
                  <w:tcW w:w="4272" w:type="pct"/>
                  <w:noWrap/>
                  <w:vAlign w:val="center"/>
                </w:tcPr>
                <w:p w14:paraId="751CBEE9">
                  <w:pPr>
                    <w:pStyle w:val="36"/>
                  </w:pPr>
                  <w:r>
                    <w:rPr>
                      <w:rFonts w:hint="eastAsia"/>
                    </w:rPr>
                    <w:t>办公室采用空调供暖；生产不供热。</w:t>
                  </w:r>
                </w:p>
              </w:tc>
            </w:tr>
            <w:tr w14:paraId="07C6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restart"/>
                  <w:noWrap/>
                  <w:vAlign w:val="center"/>
                </w:tcPr>
                <w:p w14:paraId="24D10618">
                  <w:pPr>
                    <w:pStyle w:val="36"/>
                  </w:pPr>
                  <w:r>
                    <w:rPr>
                      <w:rFonts w:hint="eastAsia"/>
                    </w:rPr>
                    <w:t>环保</w:t>
                  </w:r>
                </w:p>
                <w:p w14:paraId="0AAEEB0F">
                  <w:pPr>
                    <w:pStyle w:val="36"/>
                  </w:pPr>
                  <w:r>
                    <w:rPr>
                      <w:rFonts w:hint="eastAsia"/>
                    </w:rPr>
                    <w:t>工程</w:t>
                  </w:r>
                </w:p>
              </w:tc>
              <w:tc>
                <w:tcPr>
                  <w:tcW w:w="549" w:type="pct"/>
                  <w:noWrap/>
                  <w:vAlign w:val="center"/>
                </w:tcPr>
                <w:p w14:paraId="2857B070">
                  <w:pPr>
                    <w:pStyle w:val="36"/>
                  </w:pPr>
                  <w:r>
                    <w:rPr>
                      <w:rFonts w:hint="eastAsia"/>
                    </w:rPr>
                    <w:t>废气处理</w:t>
                  </w:r>
                </w:p>
              </w:tc>
              <w:tc>
                <w:tcPr>
                  <w:tcW w:w="4272" w:type="pct"/>
                  <w:noWrap/>
                  <w:vAlign w:val="center"/>
                </w:tcPr>
                <w:p w14:paraId="032BFBBF">
                  <w:pPr>
                    <w:pStyle w:val="36"/>
                  </w:pPr>
                  <w:r>
                    <w:rPr>
                      <w:rFonts w:hint="eastAsia"/>
                    </w:rPr>
                    <w:t>有机肥和营养土生产线：粉碎和筛分产生的颗粒物经</w:t>
                  </w:r>
                  <w:r>
                    <w:t>1</w:t>
                  </w:r>
                  <w:r>
                    <w:rPr>
                      <w:rFonts w:hint="eastAsia"/>
                    </w:rPr>
                    <w:t>套袋式除尘器处理后经</w:t>
                  </w:r>
                  <w:r>
                    <w:t>1</w:t>
                  </w:r>
                  <w:r>
                    <w:rPr>
                      <w:rFonts w:hint="eastAsia"/>
                    </w:rPr>
                    <w:t>根</w:t>
                  </w:r>
                  <w:r>
                    <w:t>15m</w:t>
                  </w:r>
                  <w:r>
                    <w:rPr>
                      <w:rFonts w:hint="eastAsia"/>
                    </w:rPr>
                    <w:t>高排气筒</w:t>
                  </w:r>
                  <w:r>
                    <w:t>DA001</w:t>
                  </w:r>
                  <w:r>
                    <w:rPr>
                      <w:rFonts w:hint="eastAsia"/>
                    </w:rPr>
                    <w:t>排放；污泥储存、搅拌、发酵、陈化产生的臭气经</w:t>
                  </w:r>
                  <w:r>
                    <w:t>1</w:t>
                  </w:r>
                  <w:r>
                    <w:rPr>
                      <w:rFonts w:hint="eastAsia"/>
                    </w:rPr>
                    <w:t>套水喷淋</w:t>
                  </w:r>
                  <w:r>
                    <w:t>+</w:t>
                  </w:r>
                  <w:r>
                    <w:rPr>
                      <w:rFonts w:hint="eastAsia"/>
                    </w:rPr>
                    <w:t>生物滴滤设备处理后经</w:t>
                  </w:r>
                  <w:r>
                    <w:t>1</w:t>
                  </w:r>
                  <w:r>
                    <w:rPr>
                      <w:rFonts w:hint="eastAsia"/>
                    </w:rPr>
                    <w:t>根</w:t>
                  </w:r>
                  <w:r>
                    <w:t>25m</w:t>
                  </w:r>
                  <w:r>
                    <w:rPr>
                      <w:rFonts w:hint="eastAsia"/>
                    </w:rPr>
                    <w:t>高排气筒</w:t>
                  </w:r>
                  <w:r>
                    <w:t>DA002</w:t>
                  </w:r>
                  <w:r>
                    <w:rPr>
                      <w:rFonts w:hint="eastAsia"/>
                    </w:rPr>
                    <w:t>排放。</w:t>
                  </w:r>
                </w:p>
                <w:p w14:paraId="645FC283">
                  <w:pPr>
                    <w:pStyle w:val="36"/>
                    <w:ind w:firstLine="420"/>
                  </w:pPr>
                  <w:r>
                    <w:rPr>
                      <w:rFonts w:hint="eastAsia"/>
                    </w:rPr>
                    <w:t>骨料砖生产线：入料、粉碎、搅拌</w:t>
                  </w:r>
                  <w:r>
                    <w:rPr>
                      <w:rFonts w:hint="eastAsia"/>
                      <w:szCs w:val="21"/>
                    </w:rPr>
                    <w:t>废气收集后经</w:t>
                  </w:r>
                  <w:r>
                    <w:rPr>
                      <w:szCs w:val="21"/>
                    </w:rPr>
                    <w:t>1</w:t>
                  </w:r>
                  <w:r>
                    <w:rPr>
                      <w:rFonts w:hint="eastAsia"/>
                      <w:szCs w:val="21"/>
                    </w:rPr>
                    <w:t>台</w:t>
                  </w:r>
                  <w:r>
                    <w:rPr>
                      <w:szCs w:val="21"/>
                    </w:rPr>
                    <w:t>16000</w:t>
                  </w:r>
                  <w:r>
                    <w:t>m</w:t>
                  </w:r>
                  <w:r>
                    <w:rPr>
                      <w:vertAlign w:val="superscript"/>
                    </w:rPr>
                    <w:t>3</w:t>
                  </w:r>
                  <w:r>
                    <w:rPr>
                      <w:szCs w:val="21"/>
                    </w:rPr>
                    <w:t>/h</w:t>
                  </w:r>
                  <w:r>
                    <w:rPr>
                      <w:rFonts w:hint="eastAsia"/>
                      <w:szCs w:val="21"/>
                    </w:rPr>
                    <w:t>风量的布袋除尘器处理，再经</w:t>
                  </w:r>
                  <w:r>
                    <w:rPr>
                      <w:szCs w:val="21"/>
                    </w:rPr>
                    <w:t xml:space="preserve">1 </w:t>
                  </w:r>
                  <w:r>
                    <w:rPr>
                      <w:rFonts w:hint="eastAsia"/>
                      <w:szCs w:val="21"/>
                    </w:rPr>
                    <w:t>根</w:t>
                  </w:r>
                  <w:r>
                    <w:rPr>
                      <w:szCs w:val="21"/>
                    </w:rPr>
                    <w:t xml:space="preserve">15m </w:t>
                  </w:r>
                  <w:r>
                    <w:rPr>
                      <w:rFonts w:hint="eastAsia"/>
                      <w:szCs w:val="21"/>
                    </w:rPr>
                    <w:t>高排气筒排放（</w:t>
                  </w:r>
                  <w:r>
                    <w:rPr>
                      <w:szCs w:val="21"/>
                    </w:rPr>
                    <w:t>DA003</w:t>
                  </w:r>
                  <w:r>
                    <w:rPr>
                      <w:rFonts w:hint="eastAsia"/>
                      <w:szCs w:val="21"/>
                    </w:rPr>
                    <w:t>）</w:t>
                  </w:r>
                </w:p>
              </w:tc>
            </w:tr>
            <w:tr w14:paraId="1A73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2F76D664">
                  <w:pPr>
                    <w:pStyle w:val="36"/>
                  </w:pPr>
                </w:p>
              </w:tc>
              <w:tc>
                <w:tcPr>
                  <w:tcW w:w="549" w:type="pct"/>
                  <w:noWrap/>
                  <w:vAlign w:val="center"/>
                </w:tcPr>
                <w:p w14:paraId="600A4A13">
                  <w:pPr>
                    <w:pStyle w:val="36"/>
                  </w:pPr>
                  <w:r>
                    <w:rPr>
                      <w:rFonts w:hint="eastAsia"/>
                    </w:rPr>
                    <w:t>废水处理</w:t>
                  </w:r>
                </w:p>
              </w:tc>
              <w:tc>
                <w:tcPr>
                  <w:tcW w:w="4272" w:type="pct"/>
                  <w:noWrap/>
                  <w:vAlign w:val="center"/>
                </w:tcPr>
                <w:p w14:paraId="3EB6132E">
                  <w:pPr>
                    <w:pStyle w:val="36"/>
                  </w:pPr>
                  <w:r>
                    <w:rPr>
                      <w:rFonts w:hint="eastAsia"/>
                    </w:rPr>
                    <w:t>无生产废水产生，生活污水经化粪池处理后进市政污水管网最终排入陕西北路污水处理厂处理</w:t>
                  </w:r>
                </w:p>
              </w:tc>
            </w:tr>
            <w:tr w14:paraId="5378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1A562986">
                  <w:pPr>
                    <w:pStyle w:val="36"/>
                  </w:pPr>
                </w:p>
              </w:tc>
              <w:tc>
                <w:tcPr>
                  <w:tcW w:w="549" w:type="pct"/>
                  <w:noWrap/>
                  <w:vAlign w:val="center"/>
                </w:tcPr>
                <w:p w14:paraId="758FD205">
                  <w:pPr>
                    <w:pStyle w:val="36"/>
                  </w:pPr>
                  <w:r>
                    <w:rPr>
                      <w:rFonts w:hint="eastAsia"/>
                    </w:rPr>
                    <w:t>噪声治理措施</w:t>
                  </w:r>
                </w:p>
              </w:tc>
              <w:tc>
                <w:tcPr>
                  <w:tcW w:w="4272" w:type="pct"/>
                  <w:noWrap/>
                  <w:vAlign w:val="center"/>
                </w:tcPr>
                <w:p w14:paraId="3D45050E">
                  <w:pPr>
                    <w:pStyle w:val="36"/>
                  </w:pPr>
                  <w:r>
                    <w:rPr>
                      <w:rFonts w:hint="eastAsia"/>
                    </w:rPr>
                    <w:t>选用低噪声设备，建筑隔声，风机加装隔声罩。</w:t>
                  </w:r>
                </w:p>
              </w:tc>
            </w:tr>
            <w:tr w14:paraId="5987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 w:hRule="atLeast"/>
                <w:jc w:val="center"/>
              </w:trPr>
              <w:tc>
                <w:tcPr>
                  <w:tcW w:w="179" w:type="pct"/>
                  <w:vMerge w:val="continue"/>
                  <w:noWrap/>
                  <w:vAlign w:val="center"/>
                </w:tcPr>
                <w:p w14:paraId="050709C6">
                  <w:pPr>
                    <w:pStyle w:val="36"/>
                  </w:pPr>
                </w:p>
              </w:tc>
              <w:tc>
                <w:tcPr>
                  <w:tcW w:w="549" w:type="pct"/>
                  <w:noWrap/>
                  <w:vAlign w:val="center"/>
                </w:tcPr>
                <w:p w14:paraId="6CEAFE41">
                  <w:pPr>
                    <w:pStyle w:val="36"/>
                  </w:pPr>
                  <w:r>
                    <w:rPr>
                      <w:rFonts w:hint="eastAsia"/>
                    </w:rPr>
                    <w:t>固废治理措施</w:t>
                  </w:r>
                </w:p>
              </w:tc>
              <w:tc>
                <w:tcPr>
                  <w:tcW w:w="4272" w:type="pct"/>
                  <w:noWrap/>
                  <w:vAlign w:val="center"/>
                </w:tcPr>
                <w:p w14:paraId="0B2106B6">
                  <w:pPr>
                    <w:pStyle w:val="36"/>
                  </w:pPr>
                  <w:r>
                    <w:rPr>
                      <w:rFonts w:hint="eastAsia"/>
                    </w:rPr>
                    <w:t>废包装袋、生活垃圾交由环卫处置；收集的除尘灰回用于生产。废机油、废机油桶、废液压油、废液压油桶暂存于厂区危废暂存间，由有危废处置资质单位运走处置</w:t>
                  </w:r>
                </w:p>
              </w:tc>
            </w:tr>
          </w:tbl>
          <w:p w14:paraId="2D389AF9">
            <w:pPr>
              <w:adjustRightInd w:val="0"/>
              <w:snapToGrid w:val="0"/>
              <w:spacing w:line="400" w:lineRule="exact"/>
              <w:ind w:firstLine="420"/>
              <w:rPr>
                <w:bCs/>
                <w:szCs w:val="21"/>
              </w:rPr>
            </w:pPr>
            <w:r>
              <w:rPr>
                <w:rFonts w:hint="eastAsia"/>
                <w:bCs/>
                <w:szCs w:val="21"/>
              </w:rPr>
              <w:t>（</w:t>
            </w:r>
            <w:r>
              <w:rPr>
                <w:bCs/>
                <w:szCs w:val="21"/>
              </w:rPr>
              <w:t>3</w:t>
            </w:r>
            <w:r>
              <w:rPr>
                <w:rFonts w:hint="eastAsia"/>
                <w:bCs/>
                <w:szCs w:val="21"/>
              </w:rPr>
              <w:t>）全厂主要设备情况</w:t>
            </w:r>
          </w:p>
          <w:p w14:paraId="657AE479">
            <w:pPr>
              <w:pStyle w:val="69"/>
              <w:spacing w:line="400" w:lineRule="exact"/>
              <w:ind w:firstLine="420"/>
            </w:pPr>
            <w:r>
              <w:rPr>
                <w:rFonts w:hint="eastAsia"/>
              </w:rPr>
              <w:t>全厂主要设备设施</w:t>
            </w:r>
          </w:p>
          <w:tbl>
            <w:tblPr>
              <w:tblStyle w:val="22"/>
              <w:tblW w:w="8225" w:type="dxa"/>
              <w:tblInd w:w="0" w:type="dxa"/>
              <w:tblLayout w:type="fixed"/>
              <w:tblCellMar>
                <w:top w:w="0" w:type="dxa"/>
                <w:left w:w="108" w:type="dxa"/>
                <w:bottom w:w="0" w:type="dxa"/>
                <w:right w:w="108" w:type="dxa"/>
              </w:tblCellMar>
            </w:tblPr>
            <w:tblGrid>
              <w:gridCol w:w="1031"/>
              <w:gridCol w:w="1323"/>
              <w:gridCol w:w="1621"/>
              <w:gridCol w:w="1144"/>
              <w:gridCol w:w="2074"/>
              <w:gridCol w:w="1032"/>
            </w:tblGrid>
            <w:tr w14:paraId="56847E88">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C346">
                  <w:pPr>
                    <w:pStyle w:val="36"/>
                  </w:pPr>
                  <w:r>
                    <w:rPr>
                      <w:rFonts w:hint="eastAsia"/>
                    </w:rPr>
                    <w:t>序号</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9998">
                  <w:pPr>
                    <w:pStyle w:val="36"/>
                  </w:pPr>
                  <w:r>
                    <w:rPr>
                      <w:rFonts w:hint="eastAsia"/>
                    </w:rPr>
                    <w:t>设备名称</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6D3E">
                  <w:pPr>
                    <w:pStyle w:val="36"/>
                  </w:pPr>
                  <w:r>
                    <w:rPr>
                      <w:rFonts w:hint="eastAsia"/>
                    </w:rPr>
                    <w:t>型号规格</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BEC63">
                  <w:pPr>
                    <w:pStyle w:val="36"/>
                  </w:pPr>
                  <w:r>
                    <w:rPr>
                      <w:rFonts w:hint="eastAsia"/>
                    </w:rPr>
                    <w:t>数量</w:t>
                  </w:r>
                </w:p>
                <w:p w14:paraId="32A4E09B">
                  <w:pPr>
                    <w:pStyle w:val="36"/>
                  </w:pPr>
                  <w:r>
                    <w:rPr>
                      <w:rFonts w:hint="eastAsia"/>
                    </w:rPr>
                    <w:t>（台</w:t>
                  </w:r>
                  <w:r>
                    <w:t>/</w:t>
                  </w:r>
                  <w:r>
                    <w:rPr>
                      <w:rFonts w:hint="eastAsia"/>
                    </w:rPr>
                    <w:t>套）</w:t>
                  </w:r>
                </w:p>
              </w:tc>
              <w:tc>
                <w:tcPr>
                  <w:tcW w:w="2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F3121">
                  <w:pPr>
                    <w:pStyle w:val="36"/>
                  </w:pPr>
                  <w:r>
                    <w:rPr>
                      <w:rFonts w:hint="eastAsia"/>
                    </w:rPr>
                    <w:t>位置</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27021">
                  <w:pPr>
                    <w:pStyle w:val="36"/>
                  </w:pPr>
                  <w:r>
                    <w:rPr>
                      <w:rFonts w:hint="eastAsia"/>
                    </w:rPr>
                    <w:t>备注</w:t>
                  </w:r>
                </w:p>
              </w:tc>
            </w:tr>
            <w:tr w14:paraId="78F721A3">
              <w:tblPrEx>
                <w:tblCellMar>
                  <w:top w:w="0" w:type="dxa"/>
                  <w:left w:w="108" w:type="dxa"/>
                  <w:bottom w:w="0" w:type="dxa"/>
                  <w:right w:w="108" w:type="dxa"/>
                </w:tblCellMar>
              </w:tblPrEx>
              <w:trPr>
                <w:trHeight w:val="23" w:hRule="atLeast"/>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672F">
                  <w:pPr>
                    <w:pStyle w:val="36"/>
                  </w:pPr>
                  <w:r>
                    <w:t>1</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4F4F">
                  <w:pPr>
                    <w:pStyle w:val="36"/>
                  </w:pPr>
                  <w:r>
                    <w:rPr>
                      <w:rFonts w:hint="eastAsia"/>
                    </w:rPr>
                    <w:t>大轮盘翻抛机</w:t>
                  </w:r>
                </w:p>
              </w:tc>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E551">
                  <w:pPr>
                    <w:pStyle w:val="36"/>
                  </w:pPr>
                  <w:r>
                    <w:t xml:space="preserve">8 </w:t>
                  </w:r>
                  <w:r>
                    <w:rPr>
                      <w:rFonts w:hint="eastAsia"/>
                    </w:rPr>
                    <w:t>米</w:t>
                  </w:r>
                </w:p>
              </w:tc>
              <w:tc>
                <w:tcPr>
                  <w:tcW w:w="11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71D5">
                  <w:pPr>
                    <w:pStyle w:val="36"/>
                  </w:pPr>
                  <w:r>
                    <w:t>4</w:t>
                  </w:r>
                </w:p>
              </w:tc>
              <w:tc>
                <w:tcPr>
                  <w:tcW w:w="2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9763">
                  <w:pPr>
                    <w:pStyle w:val="36"/>
                  </w:pPr>
                  <w:r>
                    <w:t>1#~2#</w:t>
                  </w:r>
                  <w:r>
                    <w:rPr>
                      <w:rFonts w:hint="eastAsia"/>
                    </w:rPr>
                    <w:t>发酵车间</w:t>
                  </w:r>
                  <w:r>
                    <w:t>2</w:t>
                  </w:r>
                  <w:r>
                    <w:rPr>
                      <w:rFonts w:hint="eastAsia"/>
                    </w:rPr>
                    <w:t>台</w:t>
                  </w:r>
                </w:p>
              </w:tc>
              <w:tc>
                <w:tcPr>
                  <w:tcW w:w="10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6D06">
                  <w:pPr>
                    <w:pStyle w:val="36"/>
                  </w:pPr>
                  <w:r>
                    <w:rPr>
                      <w:rFonts w:hint="eastAsia"/>
                    </w:rPr>
                    <w:t>现有工程</w:t>
                  </w:r>
                </w:p>
              </w:tc>
            </w:tr>
            <w:tr w14:paraId="500D8FF3">
              <w:tblPrEx>
                <w:tblCellMar>
                  <w:top w:w="0" w:type="dxa"/>
                  <w:left w:w="108" w:type="dxa"/>
                  <w:bottom w:w="0" w:type="dxa"/>
                  <w:right w:w="108" w:type="dxa"/>
                </w:tblCellMar>
              </w:tblPrEx>
              <w:trPr>
                <w:trHeight w:val="23" w:hRule="atLeast"/>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B4E0B">
                  <w:pPr>
                    <w:pStyle w:val="36"/>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68AB">
                  <w:pPr>
                    <w:pStyle w:val="36"/>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6DBF9">
                  <w:pPr>
                    <w:pStyle w:val="36"/>
                  </w:pPr>
                </w:p>
              </w:tc>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C4678">
                  <w:pPr>
                    <w:pStyle w:val="36"/>
                  </w:pPr>
                </w:p>
              </w:tc>
              <w:tc>
                <w:tcPr>
                  <w:tcW w:w="2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1724">
                  <w:pPr>
                    <w:pStyle w:val="36"/>
                  </w:pPr>
                  <w:r>
                    <w:t>3#~4#</w:t>
                  </w:r>
                  <w:r>
                    <w:rPr>
                      <w:rFonts w:hint="eastAsia"/>
                    </w:rPr>
                    <w:t>发酵车间</w:t>
                  </w:r>
                  <w:r>
                    <w:t>2</w:t>
                  </w:r>
                  <w:r>
                    <w:rPr>
                      <w:rFonts w:hint="eastAsia"/>
                    </w:rPr>
                    <w:t>台</w:t>
                  </w: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35D9">
                  <w:pPr>
                    <w:pStyle w:val="36"/>
                  </w:pPr>
                </w:p>
              </w:tc>
            </w:tr>
            <w:tr w14:paraId="55F469F0">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34BFD">
                  <w:pPr>
                    <w:pStyle w:val="36"/>
                  </w:pPr>
                  <w: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3DFE">
                  <w:pPr>
                    <w:pStyle w:val="36"/>
                  </w:pPr>
                  <w:r>
                    <w:rPr>
                      <w:rFonts w:hint="eastAsia"/>
                    </w:rPr>
                    <w:t>物料粉碎机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2AFF">
                  <w:pPr>
                    <w:pStyle w:val="36"/>
                  </w:pPr>
                  <w:r>
                    <w:t xml:space="preserve">110 </w:t>
                  </w:r>
                  <w:r>
                    <w:rPr>
                      <w:rFonts w:hint="eastAsia"/>
                    </w:rPr>
                    <w:t>型</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B2580">
                  <w:pPr>
                    <w:pStyle w:val="36"/>
                  </w:pPr>
                  <w:r>
                    <w:t>1</w:t>
                  </w:r>
                </w:p>
              </w:tc>
              <w:tc>
                <w:tcPr>
                  <w:tcW w:w="20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32F01">
                  <w:pPr>
                    <w:pStyle w:val="36"/>
                  </w:pPr>
                  <w:r>
                    <w:rPr>
                      <w:rFonts w:hint="eastAsia"/>
                    </w:rPr>
                    <w:t>生产车间</w:t>
                  </w: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0A871">
                  <w:pPr>
                    <w:pStyle w:val="36"/>
                  </w:pPr>
                </w:p>
              </w:tc>
            </w:tr>
            <w:tr w14:paraId="6434C8D3">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C711">
                  <w:pPr>
                    <w:pStyle w:val="36"/>
                  </w:pPr>
                  <w:r>
                    <w:t>3</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4E38B">
                  <w:pPr>
                    <w:pStyle w:val="36"/>
                  </w:pPr>
                  <w:r>
                    <w:rPr>
                      <w:rFonts w:hint="eastAsia"/>
                    </w:rPr>
                    <w:t>滚筒筛分机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BA91">
                  <w:pPr>
                    <w:pStyle w:val="36"/>
                  </w:pPr>
                  <w:r>
                    <w:t>1.8×6m</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FD5A">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58C4">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16309">
                  <w:pPr>
                    <w:pStyle w:val="36"/>
                  </w:pPr>
                </w:p>
              </w:tc>
            </w:tr>
            <w:tr w14:paraId="2ED35CD3">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BED2">
                  <w:pPr>
                    <w:pStyle w:val="36"/>
                  </w:pPr>
                  <w:r>
                    <w:t>4</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AC10">
                  <w:pPr>
                    <w:pStyle w:val="36"/>
                  </w:pPr>
                  <w:r>
                    <w:rPr>
                      <w:rFonts w:hint="eastAsia"/>
                    </w:rPr>
                    <w:t>成品包装机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8C82">
                  <w:pPr>
                    <w:pStyle w:val="36"/>
                  </w:pPr>
                  <w:r>
                    <w:t xml:space="preserve">ZD-25 </w:t>
                  </w:r>
                  <w:r>
                    <w:rPr>
                      <w:rFonts w:hint="eastAsia"/>
                    </w:rPr>
                    <w:t>型</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142A">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632C">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E92B">
                  <w:pPr>
                    <w:pStyle w:val="36"/>
                  </w:pPr>
                </w:p>
              </w:tc>
            </w:tr>
            <w:tr w14:paraId="56A6AF04">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2623">
                  <w:pPr>
                    <w:pStyle w:val="36"/>
                  </w:pPr>
                  <w: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7CD78">
                  <w:pPr>
                    <w:pStyle w:val="36"/>
                  </w:pPr>
                  <w:r>
                    <w:rPr>
                      <w:rFonts w:hint="eastAsia"/>
                    </w:rPr>
                    <w:t>铲车</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8126">
                  <w:pPr>
                    <w:pStyle w:val="36"/>
                  </w:pPr>
                  <w:r>
                    <w:rPr>
                      <w:rFonts w:hint="eastAsia"/>
                    </w:rPr>
                    <w:t>国Ⅵ</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8F40">
                  <w:pPr>
                    <w:pStyle w:val="36"/>
                  </w:pPr>
                  <w:r>
                    <w:t>2</w:t>
                  </w:r>
                </w:p>
              </w:tc>
              <w:tc>
                <w:tcPr>
                  <w:tcW w:w="2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D5226">
                  <w:pPr>
                    <w:pStyle w:val="36"/>
                  </w:pPr>
                  <w:r>
                    <w:rPr>
                      <w:rFonts w:hint="eastAsia"/>
                    </w:rPr>
                    <w:t>厂区</w:t>
                  </w: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D78C">
                  <w:pPr>
                    <w:pStyle w:val="36"/>
                  </w:pPr>
                </w:p>
              </w:tc>
            </w:tr>
            <w:tr w14:paraId="4A48839A">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23DC">
                  <w:pPr>
                    <w:pStyle w:val="36"/>
                  </w:pPr>
                  <w:r>
                    <w:t>1</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16C4">
                  <w:pPr>
                    <w:pStyle w:val="36"/>
                  </w:pPr>
                  <w:r>
                    <w:rPr>
                      <w:rFonts w:hint="eastAsia"/>
                    </w:rPr>
                    <w:t>叠板机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26CA">
                  <w:pPr>
                    <w:pStyle w:val="36"/>
                  </w:pPr>
                  <w: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14D5">
                  <w:pPr>
                    <w:pStyle w:val="36"/>
                  </w:pPr>
                  <w:r>
                    <w:t>1</w:t>
                  </w:r>
                </w:p>
              </w:tc>
              <w:tc>
                <w:tcPr>
                  <w:tcW w:w="20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48907">
                  <w:pPr>
                    <w:pStyle w:val="36"/>
                  </w:pPr>
                  <w:r>
                    <w:rPr>
                      <w:rFonts w:hint="eastAsia"/>
                    </w:rPr>
                    <w:t>骨料砖生产车间</w:t>
                  </w:r>
                </w:p>
              </w:tc>
              <w:tc>
                <w:tcPr>
                  <w:tcW w:w="10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2F07">
                  <w:pPr>
                    <w:pStyle w:val="36"/>
                  </w:pPr>
                  <w:r>
                    <w:rPr>
                      <w:rFonts w:hint="eastAsia"/>
                    </w:rPr>
                    <w:t>扩建工程</w:t>
                  </w:r>
                </w:p>
              </w:tc>
            </w:tr>
            <w:tr w14:paraId="5325B457">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E3CA">
                  <w:pPr>
                    <w:pStyle w:val="36"/>
                  </w:pPr>
                  <w: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E8B4">
                  <w:pPr>
                    <w:pStyle w:val="36"/>
                  </w:pPr>
                  <w:r>
                    <w:rPr>
                      <w:rFonts w:hint="eastAsia"/>
                    </w:rPr>
                    <w:t>出砖机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9510">
                  <w:pPr>
                    <w:pStyle w:val="36"/>
                  </w:pPr>
                  <w: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93AB">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2DF43">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4A223">
                  <w:pPr>
                    <w:pStyle w:val="36"/>
                  </w:pPr>
                </w:p>
              </w:tc>
            </w:tr>
            <w:tr w14:paraId="70FA214E">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0C84">
                  <w:pPr>
                    <w:pStyle w:val="36"/>
                  </w:pPr>
                  <w:r>
                    <w:t>3</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AA45">
                  <w:pPr>
                    <w:pStyle w:val="36"/>
                  </w:pPr>
                  <w:r>
                    <w:rPr>
                      <w:rFonts w:hint="eastAsia"/>
                    </w:rPr>
                    <w:t>制砖机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A9DF">
                  <w:pPr>
                    <w:pStyle w:val="36"/>
                  </w:pPr>
                  <w: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1D95">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6528C">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84F71">
                  <w:pPr>
                    <w:pStyle w:val="36"/>
                  </w:pPr>
                </w:p>
              </w:tc>
            </w:tr>
            <w:tr w14:paraId="1C7F2447">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0B27">
                  <w:pPr>
                    <w:pStyle w:val="36"/>
                  </w:pPr>
                  <w:r>
                    <w:t>4</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C6A1">
                  <w:pPr>
                    <w:pStyle w:val="36"/>
                  </w:pPr>
                  <w:r>
                    <w:rPr>
                      <w:rFonts w:hint="eastAsia"/>
                    </w:rPr>
                    <w:t>搅拌机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C71A">
                  <w:pPr>
                    <w:pStyle w:val="36"/>
                  </w:pPr>
                  <w:r>
                    <w:t>JS500</w:t>
                  </w:r>
                  <w:r>
                    <w:rPr>
                      <w:rFonts w:hint="eastAsia"/>
                    </w:rPr>
                    <w:t>，</w:t>
                  </w:r>
                  <w:r>
                    <w:t>2.5m</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9456">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F424A">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C1674">
                  <w:pPr>
                    <w:pStyle w:val="36"/>
                  </w:pPr>
                </w:p>
              </w:tc>
            </w:tr>
            <w:tr w14:paraId="651D6FE7">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5656">
                  <w:pPr>
                    <w:pStyle w:val="36"/>
                  </w:pPr>
                  <w: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4FA9">
                  <w:pPr>
                    <w:pStyle w:val="36"/>
                  </w:pPr>
                  <w:r>
                    <w:rPr>
                      <w:rFonts w:hint="eastAsia"/>
                    </w:rPr>
                    <w:t>送板机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D7F9">
                  <w:pPr>
                    <w:pStyle w:val="36"/>
                  </w:pPr>
                  <w: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13D7">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B5966">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1752">
                  <w:pPr>
                    <w:pStyle w:val="36"/>
                  </w:pPr>
                </w:p>
              </w:tc>
            </w:tr>
            <w:tr w14:paraId="6E08D7B3">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40C2">
                  <w:pPr>
                    <w:pStyle w:val="36"/>
                  </w:pPr>
                  <w:r>
                    <w:t>6</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BB6C">
                  <w:pPr>
                    <w:pStyle w:val="36"/>
                  </w:pPr>
                  <w:r>
                    <w:rPr>
                      <w:rFonts w:hint="eastAsia"/>
                    </w:rPr>
                    <w:t>自动上板机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BB3D">
                  <w:pPr>
                    <w:pStyle w:val="36"/>
                  </w:pPr>
                  <w: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9242">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4F581">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CE47">
                  <w:pPr>
                    <w:pStyle w:val="36"/>
                  </w:pPr>
                </w:p>
              </w:tc>
            </w:tr>
            <w:tr w14:paraId="21458C7B">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B331">
                  <w:pPr>
                    <w:pStyle w:val="36"/>
                  </w:pPr>
                  <w:r>
                    <w:t>7</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E798">
                  <w:pPr>
                    <w:pStyle w:val="36"/>
                  </w:pPr>
                  <w:r>
                    <w:rPr>
                      <w:rFonts w:hint="eastAsia"/>
                    </w:rPr>
                    <w:t>配料机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1215">
                  <w:pPr>
                    <w:pStyle w:val="36"/>
                  </w:pPr>
                  <w:r>
                    <w:t>1200III</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6671">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37300">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F3AA">
                  <w:pPr>
                    <w:pStyle w:val="36"/>
                  </w:pPr>
                </w:p>
              </w:tc>
            </w:tr>
            <w:tr w14:paraId="3977F234">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3510">
                  <w:pPr>
                    <w:pStyle w:val="36"/>
                  </w:pPr>
                  <w:r>
                    <w:t>8</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81A2">
                  <w:pPr>
                    <w:pStyle w:val="36"/>
                  </w:pPr>
                  <w:r>
                    <w:rPr>
                      <w:rFonts w:hint="eastAsia"/>
                    </w:rPr>
                    <w:t>皮带机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C260">
                  <w:pPr>
                    <w:pStyle w:val="36"/>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D00E">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52DB6">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6F45">
                  <w:pPr>
                    <w:pStyle w:val="36"/>
                  </w:pPr>
                </w:p>
              </w:tc>
            </w:tr>
            <w:tr w14:paraId="0FCA7400">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ED1D">
                  <w:pPr>
                    <w:pStyle w:val="36"/>
                  </w:pPr>
                  <w:r>
                    <w:t>9</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45CA">
                  <w:pPr>
                    <w:pStyle w:val="36"/>
                  </w:pPr>
                  <w:r>
                    <w:rPr>
                      <w:rFonts w:hint="eastAsia"/>
                    </w:rPr>
                    <w:t>螺旋输送泵</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4FC6">
                  <w:pPr>
                    <w:pStyle w:val="36"/>
                  </w:pP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08B8">
                  <w:pPr>
                    <w:pStyle w:val="36"/>
                  </w:pPr>
                  <w:r>
                    <w:t>2</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4A48B">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E6566">
                  <w:pPr>
                    <w:pStyle w:val="36"/>
                  </w:pPr>
                </w:p>
              </w:tc>
            </w:tr>
            <w:tr w14:paraId="56A820D4">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9E36">
                  <w:pPr>
                    <w:pStyle w:val="36"/>
                  </w:pPr>
                  <w:r>
                    <w:t>10</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6830">
                  <w:pPr>
                    <w:pStyle w:val="36"/>
                  </w:pPr>
                  <w:r>
                    <w:rPr>
                      <w:rFonts w:hint="eastAsia"/>
                    </w:rPr>
                    <w:t>水泥罐</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38373">
                  <w:pPr>
                    <w:pStyle w:val="36"/>
                  </w:pPr>
                  <w:r>
                    <w:t>100t/</w:t>
                  </w:r>
                  <w:r>
                    <w:rPr>
                      <w:rFonts w:hint="eastAsia"/>
                    </w:rPr>
                    <w:t>座</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B34C">
                  <w:pPr>
                    <w:pStyle w:val="36"/>
                  </w:pPr>
                  <w:r>
                    <w:t>2</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212F2">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7930D">
                  <w:pPr>
                    <w:pStyle w:val="36"/>
                  </w:pPr>
                </w:p>
              </w:tc>
            </w:tr>
            <w:tr w14:paraId="4B9E5510">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88DE">
                  <w:pPr>
                    <w:pStyle w:val="36"/>
                  </w:pPr>
                  <w:r>
                    <w:t>11</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459FE">
                  <w:pPr>
                    <w:pStyle w:val="36"/>
                  </w:pPr>
                  <w:r>
                    <w:rPr>
                      <w:rFonts w:hint="eastAsia"/>
                    </w:rPr>
                    <w:t>粉碎机</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6F35F">
                  <w:pPr>
                    <w:pStyle w:val="36"/>
                  </w:pPr>
                  <w:r>
                    <w:t>F2-800</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1315">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24213">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8ECBA">
                  <w:pPr>
                    <w:pStyle w:val="36"/>
                  </w:pPr>
                </w:p>
              </w:tc>
            </w:tr>
            <w:tr w14:paraId="7B34915C">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A0B9">
                  <w:pPr>
                    <w:pStyle w:val="36"/>
                  </w:pPr>
                  <w:r>
                    <w:t>12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4538">
                  <w:pPr>
                    <w:pStyle w:val="36"/>
                  </w:pPr>
                  <w:r>
                    <w:rPr>
                      <w:rFonts w:hint="eastAsia"/>
                    </w:rPr>
                    <w:t>叉车</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C8DB">
                  <w:pPr>
                    <w:pStyle w:val="36"/>
                  </w:pPr>
                  <w:r>
                    <w:t>/</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EAF8">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200CE">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41B7">
                  <w:pPr>
                    <w:pStyle w:val="36"/>
                  </w:pPr>
                </w:p>
              </w:tc>
            </w:tr>
            <w:tr w14:paraId="7EAEFAED">
              <w:tblPrEx>
                <w:tblCellMar>
                  <w:top w:w="0" w:type="dxa"/>
                  <w:left w:w="108" w:type="dxa"/>
                  <w:bottom w:w="0" w:type="dxa"/>
                  <w:right w:w="108" w:type="dxa"/>
                </w:tblCellMar>
              </w:tblPrEx>
              <w:trPr>
                <w:trHeight w:val="23" w:hRule="atLeast"/>
              </w:trPr>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E18A">
                  <w:pPr>
                    <w:pStyle w:val="36"/>
                  </w:pPr>
                  <w:r>
                    <w:t>13</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F75F9">
                  <w:pPr>
                    <w:pStyle w:val="36"/>
                  </w:pPr>
                  <w:r>
                    <w:rPr>
                      <w:rFonts w:hint="eastAsia"/>
                    </w:rPr>
                    <w:t>布袋除尘器</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0838">
                  <w:pPr>
                    <w:pStyle w:val="36"/>
                  </w:pPr>
                  <w:r>
                    <w:rPr>
                      <w:rFonts w:hint="eastAsia"/>
                    </w:rPr>
                    <w:t>处理风量：</w:t>
                  </w:r>
                  <w:r>
                    <w:t>16000 m</w:t>
                  </w:r>
                  <w:r>
                    <w:rPr>
                      <w:vertAlign w:val="superscript"/>
                    </w:rPr>
                    <w:t>3</w:t>
                  </w:r>
                  <w:r>
                    <w:t>/h</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3824">
                  <w:pPr>
                    <w:pStyle w:val="36"/>
                  </w:pPr>
                  <w:r>
                    <w:t>1</w:t>
                  </w:r>
                </w:p>
              </w:tc>
              <w:tc>
                <w:tcPr>
                  <w:tcW w:w="2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6BD1A">
                  <w:pPr>
                    <w:pStyle w:val="36"/>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D13E">
                  <w:pPr>
                    <w:pStyle w:val="36"/>
                  </w:pPr>
                </w:p>
              </w:tc>
            </w:tr>
          </w:tbl>
          <w:p w14:paraId="177D9534">
            <w:pPr>
              <w:adjustRightInd w:val="0"/>
              <w:snapToGrid w:val="0"/>
              <w:spacing w:line="400" w:lineRule="exact"/>
              <w:ind w:firstLine="420"/>
              <w:rPr>
                <w:bCs/>
                <w:szCs w:val="21"/>
              </w:rPr>
            </w:pPr>
            <w:r>
              <w:rPr>
                <w:rFonts w:hint="eastAsia"/>
                <w:bCs/>
                <w:szCs w:val="21"/>
              </w:rPr>
              <w:t>（</w:t>
            </w:r>
            <w:r>
              <w:rPr>
                <w:bCs/>
                <w:szCs w:val="21"/>
              </w:rPr>
              <w:t>4</w:t>
            </w:r>
            <w:r>
              <w:rPr>
                <w:rFonts w:hint="eastAsia"/>
                <w:bCs/>
                <w:szCs w:val="21"/>
              </w:rPr>
              <w:t>）全厂主要原辅材料消耗</w:t>
            </w:r>
          </w:p>
          <w:p w14:paraId="0CDA1CAD">
            <w:pPr>
              <w:pStyle w:val="69"/>
              <w:spacing w:line="400" w:lineRule="exact"/>
              <w:ind w:firstLine="420"/>
              <w:rPr>
                <w:b w:val="0"/>
              </w:rPr>
            </w:pPr>
            <w:r>
              <w:rPr>
                <w:rFonts w:hint="eastAsia"/>
              </w:rPr>
              <w:t>全厂主要原辅材料消耗一览表</w:t>
            </w:r>
          </w:p>
          <w:tbl>
            <w:tblPr>
              <w:tblStyle w:val="22"/>
              <w:tblW w:w="4998" w:type="pct"/>
              <w:jc w:val="center"/>
              <w:tblLayout w:type="fixed"/>
              <w:tblCellMar>
                <w:top w:w="0" w:type="dxa"/>
                <w:left w:w="108" w:type="dxa"/>
                <w:bottom w:w="0" w:type="dxa"/>
                <w:right w:w="108" w:type="dxa"/>
              </w:tblCellMar>
            </w:tblPr>
            <w:tblGrid>
              <w:gridCol w:w="938"/>
              <w:gridCol w:w="3761"/>
              <w:gridCol w:w="938"/>
              <w:gridCol w:w="1250"/>
              <w:gridCol w:w="1562"/>
            </w:tblGrid>
            <w:tr w14:paraId="7A568CA7">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18BE">
                  <w:pPr>
                    <w:pStyle w:val="36"/>
                  </w:pPr>
                  <w:r>
                    <w:rPr>
                      <w:rFonts w:hint="eastAsia"/>
                    </w:rPr>
                    <w:t>序号</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4164">
                  <w:pPr>
                    <w:pStyle w:val="36"/>
                  </w:pPr>
                  <w:r>
                    <w:rPr>
                      <w:rFonts w:hint="eastAsia"/>
                    </w:rPr>
                    <w:t>名称</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28308">
                  <w:pPr>
                    <w:pStyle w:val="36"/>
                  </w:pPr>
                  <w:r>
                    <w:rPr>
                      <w:rFonts w:hint="eastAsia"/>
                    </w:rPr>
                    <w:t>单位</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F4EE">
                  <w:pPr>
                    <w:pStyle w:val="36"/>
                  </w:pPr>
                  <w:r>
                    <w:rPr>
                      <w:rFonts w:hint="eastAsia"/>
                    </w:rPr>
                    <w:t>年用量</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351D">
                  <w:pPr>
                    <w:pStyle w:val="36"/>
                  </w:pPr>
                  <w:r>
                    <w:rPr>
                      <w:rFonts w:hint="eastAsia"/>
                    </w:rPr>
                    <w:t>备注</w:t>
                  </w:r>
                </w:p>
              </w:tc>
            </w:tr>
            <w:tr w14:paraId="34172675">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0319">
                  <w:pPr>
                    <w:pStyle w:val="36"/>
                  </w:pPr>
                  <w:r>
                    <w:t>1</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885A">
                  <w:pPr>
                    <w:pStyle w:val="36"/>
                  </w:pPr>
                  <w:r>
                    <w:rPr>
                      <w:rFonts w:hint="eastAsia"/>
                    </w:rPr>
                    <w:t>食品加工企业污泥</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DBDB">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CEC8">
                  <w:pPr>
                    <w:pStyle w:val="36"/>
                  </w:pPr>
                  <w:r>
                    <w:t>49000</w:t>
                  </w:r>
                </w:p>
              </w:tc>
              <w:tc>
                <w:tcPr>
                  <w:tcW w:w="9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22E7">
                  <w:pPr>
                    <w:pStyle w:val="36"/>
                  </w:pPr>
                  <w:r>
                    <w:rPr>
                      <w:rFonts w:hint="eastAsia"/>
                    </w:rPr>
                    <w:t>现有工程</w:t>
                  </w:r>
                </w:p>
              </w:tc>
            </w:tr>
            <w:tr w14:paraId="66637EBA">
              <w:tblPrEx>
                <w:tblCellMar>
                  <w:top w:w="0" w:type="dxa"/>
                  <w:left w:w="108" w:type="dxa"/>
                  <w:bottom w:w="0" w:type="dxa"/>
                  <w:right w:w="108" w:type="dxa"/>
                </w:tblCellMar>
              </w:tblPrEx>
              <w:trPr>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1796">
                  <w:pPr>
                    <w:pStyle w:val="36"/>
                  </w:pPr>
                  <w:r>
                    <w:t>2</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94DA">
                  <w:pPr>
                    <w:pStyle w:val="36"/>
                  </w:pPr>
                  <w:r>
                    <w:rPr>
                      <w:rFonts w:hint="eastAsia"/>
                    </w:rPr>
                    <w:t>城镇污水处理厂污泥</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2FE8">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2C16">
                  <w:pPr>
                    <w:pStyle w:val="36"/>
                  </w:pPr>
                  <w:r>
                    <w:t>41000</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A711">
                  <w:pPr>
                    <w:pStyle w:val="36"/>
                  </w:pPr>
                </w:p>
              </w:tc>
            </w:tr>
            <w:tr w14:paraId="0FF3F622">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28FA">
                  <w:pPr>
                    <w:pStyle w:val="36"/>
                  </w:pPr>
                  <w:r>
                    <w:t>3</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4B55">
                  <w:pPr>
                    <w:pStyle w:val="36"/>
                  </w:pPr>
                  <w:r>
                    <w:rPr>
                      <w:rFonts w:hint="eastAsia"/>
                    </w:rPr>
                    <w:t>蘑菇菌渣</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AD4F">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257B">
                  <w:pPr>
                    <w:pStyle w:val="36"/>
                  </w:pPr>
                  <w:r>
                    <w:t>23600</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D5027">
                  <w:pPr>
                    <w:pStyle w:val="36"/>
                  </w:pPr>
                </w:p>
              </w:tc>
            </w:tr>
            <w:tr w14:paraId="1333AFC0">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E541">
                  <w:pPr>
                    <w:pStyle w:val="36"/>
                  </w:pPr>
                  <w:r>
                    <w:t>4</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B7119">
                  <w:pPr>
                    <w:pStyle w:val="36"/>
                  </w:pPr>
                  <w:r>
                    <w:rPr>
                      <w:rFonts w:hint="eastAsia"/>
                    </w:rPr>
                    <w:t>稻壳</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32862">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5044A">
                  <w:pPr>
                    <w:pStyle w:val="36"/>
                  </w:pPr>
                  <w:r>
                    <w:t>23600</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6286">
                  <w:pPr>
                    <w:pStyle w:val="36"/>
                  </w:pPr>
                </w:p>
              </w:tc>
            </w:tr>
            <w:tr w14:paraId="4D09A7ED">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9171">
                  <w:pPr>
                    <w:pStyle w:val="36"/>
                  </w:pPr>
                  <w:r>
                    <w:t>5</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7445">
                  <w:pPr>
                    <w:pStyle w:val="36"/>
                  </w:pPr>
                  <w:r>
                    <w:rPr>
                      <w:rFonts w:hint="eastAsia"/>
                    </w:rPr>
                    <w:t>发酵菌种</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ACD2">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9671">
                  <w:pPr>
                    <w:pStyle w:val="36"/>
                  </w:pPr>
                  <w:r>
                    <w:t>9</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9E38">
                  <w:pPr>
                    <w:pStyle w:val="36"/>
                  </w:pPr>
                </w:p>
              </w:tc>
            </w:tr>
            <w:tr w14:paraId="76D7AB82">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464B">
                  <w:pPr>
                    <w:pStyle w:val="36"/>
                  </w:pPr>
                  <w:r>
                    <w:t>6</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CF366">
                  <w:pPr>
                    <w:pStyle w:val="36"/>
                  </w:pPr>
                  <w:r>
                    <w:rPr>
                      <w:rFonts w:hint="eastAsia"/>
                    </w:rPr>
                    <w:t>水泥</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086C">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8CB7">
                  <w:pPr>
                    <w:pStyle w:val="36"/>
                  </w:pPr>
                  <w:r>
                    <w:t>44646</w:t>
                  </w:r>
                </w:p>
              </w:tc>
              <w:tc>
                <w:tcPr>
                  <w:tcW w:w="9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099C">
                  <w:pPr>
                    <w:pStyle w:val="36"/>
                  </w:pPr>
                  <w:r>
                    <w:rPr>
                      <w:rFonts w:hint="eastAsia"/>
                    </w:rPr>
                    <w:t>扩建项目</w:t>
                  </w:r>
                </w:p>
              </w:tc>
            </w:tr>
            <w:tr w14:paraId="587B22B1">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CE10">
                  <w:pPr>
                    <w:pStyle w:val="36"/>
                  </w:pPr>
                  <w:r>
                    <w:t>7</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C562">
                  <w:pPr>
                    <w:pStyle w:val="36"/>
                  </w:pPr>
                  <w:r>
                    <w:rPr>
                      <w:rFonts w:hint="eastAsia"/>
                    </w:rPr>
                    <w:t>沙子</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E104">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4EA2D">
                  <w:pPr>
                    <w:pStyle w:val="36"/>
                  </w:pPr>
                  <w:r>
                    <w:t>24898</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7D2C">
                  <w:pPr>
                    <w:pStyle w:val="36"/>
                  </w:pPr>
                </w:p>
              </w:tc>
            </w:tr>
            <w:tr w14:paraId="700346F9">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76EF">
                  <w:pPr>
                    <w:pStyle w:val="36"/>
                  </w:pPr>
                  <w:r>
                    <w:t>8</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1523">
                  <w:pPr>
                    <w:pStyle w:val="36"/>
                  </w:pPr>
                  <w:r>
                    <w:rPr>
                      <w:rFonts w:hint="eastAsia"/>
                    </w:rPr>
                    <w:t>碎石子</w:t>
                  </w:r>
                  <w:r>
                    <w:t>1-2mm</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7EB8">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2CC6A">
                  <w:pPr>
                    <w:pStyle w:val="36"/>
                  </w:pPr>
                  <w:r>
                    <w:t>12020</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DB65">
                  <w:pPr>
                    <w:pStyle w:val="36"/>
                  </w:pPr>
                </w:p>
              </w:tc>
            </w:tr>
            <w:tr w14:paraId="3605DA97">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F49D">
                  <w:pPr>
                    <w:pStyle w:val="36"/>
                  </w:pPr>
                  <w:r>
                    <w:t>9</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B587B">
                  <w:pPr>
                    <w:pStyle w:val="36"/>
                  </w:pPr>
                  <w:r>
                    <w:rPr>
                      <w:rFonts w:hint="eastAsia"/>
                    </w:rPr>
                    <w:t>石硝</w:t>
                  </w:r>
                  <w:r>
                    <w:t>0.5-1mm</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DC1C">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6CB1">
                  <w:pPr>
                    <w:pStyle w:val="36"/>
                  </w:pPr>
                  <w:r>
                    <w:t>12020</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0A72">
                  <w:pPr>
                    <w:pStyle w:val="36"/>
                  </w:pPr>
                </w:p>
              </w:tc>
            </w:tr>
            <w:tr w14:paraId="3E60F027">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3EA1F">
                  <w:pPr>
                    <w:pStyle w:val="36"/>
                  </w:pPr>
                  <w:r>
                    <w:t>10</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510D8">
                  <w:pPr>
                    <w:pStyle w:val="36"/>
                  </w:pPr>
                  <w:r>
                    <w:rPr>
                      <w:rFonts w:hint="eastAsia"/>
                    </w:rPr>
                    <w:t>脱硫石膏</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BCE31">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98D4">
                  <w:pPr>
                    <w:pStyle w:val="36"/>
                  </w:pPr>
                  <w:r>
                    <w:t>16172</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64ED8">
                  <w:pPr>
                    <w:pStyle w:val="36"/>
                  </w:pPr>
                </w:p>
              </w:tc>
            </w:tr>
            <w:tr w14:paraId="3A44D0C7">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B202">
                  <w:pPr>
                    <w:pStyle w:val="36"/>
                  </w:pPr>
                  <w:r>
                    <w:t>11</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8CE4">
                  <w:pPr>
                    <w:pStyle w:val="36"/>
                  </w:pPr>
                  <w:r>
                    <w:rPr>
                      <w:rFonts w:hint="eastAsia"/>
                    </w:rPr>
                    <w:t>炉渣、炉灰</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D326">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71CC">
                  <w:pPr>
                    <w:pStyle w:val="36"/>
                  </w:pPr>
                  <w:r>
                    <w:t>17858</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C2699">
                  <w:pPr>
                    <w:pStyle w:val="36"/>
                  </w:pPr>
                </w:p>
              </w:tc>
            </w:tr>
            <w:tr w14:paraId="771FECFF">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32467">
                  <w:pPr>
                    <w:pStyle w:val="36"/>
                  </w:pPr>
                  <w:r>
                    <w:t>12</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35BD">
                  <w:pPr>
                    <w:pStyle w:val="36"/>
                  </w:pPr>
                  <w:r>
                    <w:rPr>
                      <w:rFonts w:hint="eastAsia"/>
                    </w:rPr>
                    <w:t>废矿砂</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2FE0C">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0119">
                  <w:pPr>
                    <w:pStyle w:val="36"/>
                  </w:pPr>
                  <w:r>
                    <w:t>11020</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A741">
                  <w:pPr>
                    <w:pStyle w:val="36"/>
                  </w:pPr>
                </w:p>
              </w:tc>
            </w:tr>
            <w:tr w14:paraId="582CF640">
              <w:tblPrEx>
                <w:tblCellMar>
                  <w:top w:w="0" w:type="dxa"/>
                  <w:left w:w="108" w:type="dxa"/>
                  <w:bottom w:w="0" w:type="dxa"/>
                  <w:right w:w="108" w:type="dxa"/>
                </w:tblCellMar>
              </w:tblPrEx>
              <w:trPr>
                <w:trHeight w:val="285" w:hRule="atLeast"/>
                <w:jc w:val="center"/>
              </w:trPr>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FC80C">
                  <w:pPr>
                    <w:pStyle w:val="36"/>
                  </w:pPr>
                  <w:r>
                    <w:t>13</w:t>
                  </w:r>
                </w:p>
              </w:tc>
              <w:tc>
                <w:tcPr>
                  <w:tcW w:w="2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9EE1">
                  <w:pPr>
                    <w:pStyle w:val="36"/>
                  </w:pPr>
                  <w:r>
                    <w:rPr>
                      <w:rFonts w:hint="eastAsia"/>
                    </w:rPr>
                    <w:t>工业污泥（含水率</w:t>
                  </w:r>
                  <w:r>
                    <w:t>40%</w:t>
                  </w:r>
                  <w:r>
                    <w:rPr>
                      <w:rFonts w:hint="eastAsia"/>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2FA0">
                  <w:pPr>
                    <w:pStyle w:val="36"/>
                  </w:pPr>
                  <w:r>
                    <w:t>t/a</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3C0E">
                  <w:pPr>
                    <w:pStyle w:val="36"/>
                  </w:pPr>
                  <w:r>
                    <w:t>4434</w:t>
                  </w:r>
                </w:p>
              </w:tc>
              <w:tc>
                <w:tcPr>
                  <w:tcW w:w="9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83C8">
                  <w:pPr>
                    <w:pStyle w:val="36"/>
                  </w:pPr>
                </w:p>
              </w:tc>
            </w:tr>
          </w:tbl>
          <w:p w14:paraId="27A6D082">
            <w:pPr>
              <w:adjustRightInd w:val="0"/>
              <w:snapToGrid w:val="0"/>
              <w:spacing w:line="400" w:lineRule="exact"/>
              <w:ind w:firstLine="420"/>
              <w:rPr>
                <w:bCs/>
                <w:szCs w:val="21"/>
              </w:rPr>
            </w:pPr>
            <w:r>
              <w:rPr>
                <w:rFonts w:hint="eastAsia"/>
                <w:bCs/>
                <w:szCs w:val="21"/>
              </w:rPr>
              <w:t>（</w:t>
            </w:r>
            <w:r>
              <w:rPr>
                <w:bCs/>
                <w:szCs w:val="21"/>
              </w:rPr>
              <w:t>5</w:t>
            </w:r>
            <w:r>
              <w:rPr>
                <w:rFonts w:hint="eastAsia"/>
                <w:bCs/>
                <w:szCs w:val="21"/>
              </w:rPr>
              <w:t>）全厂给排水</w:t>
            </w:r>
          </w:p>
          <w:p w14:paraId="624C4418">
            <w:pPr>
              <w:adjustRightInd w:val="0"/>
              <w:snapToGrid w:val="0"/>
              <w:spacing w:line="400" w:lineRule="exact"/>
              <w:ind w:firstLine="420"/>
              <w:rPr>
                <w:bCs/>
                <w:szCs w:val="21"/>
              </w:rPr>
            </w:pPr>
            <w:r>
              <w:rPr>
                <w:rFonts w:hint="eastAsia"/>
                <w:bCs/>
                <w:szCs w:val="21"/>
              </w:rPr>
              <w:t>全厂给排水情况汇总如下：</w:t>
            </w:r>
          </w:p>
          <w:p w14:paraId="2A648A1B">
            <w:pPr>
              <w:pStyle w:val="69"/>
              <w:spacing w:line="400" w:lineRule="exact"/>
              <w:ind w:firstLine="422"/>
              <w:rPr>
                <w:bCs/>
              </w:rPr>
            </w:pPr>
            <w:r>
              <w:rPr>
                <w:rFonts w:hint="eastAsia"/>
              </w:rPr>
              <w:t>全厂给排水情况</w:t>
            </w:r>
            <w:r>
              <w:rPr>
                <w:bCs/>
              </w:rPr>
              <w:t>m³/a</w:t>
            </w:r>
          </w:p>
          <w:tbl>
            <w:tblPr>
              <w:tblStyle w:val="22"/>
              <w:tblW w:w="8323" w:type="dxa"/>
              <w:jc w:val="center"/>
              <w:tblLayout w:type="fixed"/>
              <w:tblCellMar>
                <w:top w:w="0" w:type="dxa"/>
                <w:left w:w="108" w:type="dxa"/>
                <w:bottom w:w="0" w:type="dxa"/>
                <w:right w:w="108" w:type="dxa"/>
              </w:tblCellMar>
            </w:tblPr>
            <w:tblGrid>
              <w:gridCol w:w="1105"/>
              <w:gridCol w:w="960"/>
              <w:gridCol w:w="870"/>
              <w:gridCol w:w="720"/>
              <w:gridCol w:w="840"/>
              <w:gridCol w:w="1183"/>
              <w:gridCol w:w="2645"/>
            </w:tblGrid>
            <w:tr w14:paraId="1CA42ED0">
              <w:tblPrEx>
                <w:tblCellMar>
                  <w:top w:w="0" w:type="dxa"/>
                  <w:left w:w="108" w:type="dxa"/>
                  <w:bottom w:w="0" w:type="dxa"/>
                  <w:right w:w="108" w:type="dxa"/>
                </w:tblCellMar>
              </w:tblPrEx>
              <w:trPr>
                <w:trHeight w:val="285" w:hRule="atLeast"/>
                <w:jc w:val="center"/>
              </w:trPr>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0F24671">
                  <w:pPr>
                    <w:pStyle w:val="36"/>
                  </w:pPr>
                  <w:r>
                    <w:rPr>
                      <w:rFonts w:hint="eastAsia"/>
                    </w:rPr>
                    <w:t>类别</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5C256D4">
                  <w:pPr>
                    <w:pStyle w:val="36"/>
                  </w:pPr>
                  <w:r>
                    <w:rPr>
                      <w:rFonts w:hint="eastAsia"/>
                    </w:rPr>
                    <w:t>进水</w:t>
                  </w:r>
                </w:p>
              </w:tc>
              <w:tc>
                <w:tcPr>
                  <w:tcW w:w="720" w:type="dxa"/>
                  <w:vMerge w:val="restart"/>
                  <w:tcBorders>
                    <w:top w:val="single" w:color="000000" w:sz="4" w:space="0"/>
                    <w:left w:val="single" w:color="000000" w:sz="4" w:space="0"/>
                    <w:right w:val="single" w:color="000000" w:sz="4" w:space="0"/>
                  </w:tcBorders>
                  <w:shd w:val="clear" w:color="auto" w:fill="auto"/>
                  <w:noWrap/>
                  <w:tcMar>
                    <w:left w:w="28" w:type="dxa"/>
                    <w:right w:w="28" w:type="dxa"/>
                  </w:tcMar>
                  <w:vAlign w:val="center"/>
                </w:tcPr>
                <w:p w14:paraId="2AA39C9E">
                  <w:pPr>
                    <w:pStyle w:val="36"/>
                  </w:pPr>
                  <w:r>
                    <w:rPr>
                      <w:rFonts w:hint="eastAsia"/>
                    </w:rPr>
                    <w:t>回用水</w:t>
                  </w:r>
                </w:p>
              </w:tc>
              <w:tc>
                <w:tcPr>
                  <w:tcW w:w="2023" w:type="dxa"/>
                  <w:gridSpan w:val="2"/>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16925BB0">
                  <w:pPr>
                    <w:pStyle w:val="36"/>
                  </w:pPr>
                  <w:r>
                    <w:rPr>
                      <w:rFonts w:hint="eastAsia"/>
                    </w:rPr>
                    <w:t>出水</w:t>
                  </w:r>
                </w:p>
              </w:tc>
              <w:tc>
                <w:tcPr>
                  <w:tcW w:w="2645" w:type="dxa"/>
                  <w:vMerge w:val="restart"/>
                  <w:tcBorders>
                    <w:top w:val="single" w:color="000000" w:sz="4" w:space="0"/>
                    <w:left w:val="single" w:color="000000" w:sz="4" w:space="0"/>
                    <w:right w:val="single" w:color="000000" w:sz="4" w:space="0"/>
                  </w:tcBorders>
                  <w:shd w:val="clear" w:color="auto" w:fill="auto"/>
                  <w:noWrap/>
                  <w:tcMar>
                    <w:left w:w="28" w:type="dxa"/>
                    <w:right w:w="28" w:type="dxa"/>
                  </w:tcMar>
                  <w:vAlign w:val="center"/>
                </w:tcPr>
                <w:p w14:paraId="056C99AA">
                  <w:pPr>
                    <w:pStyle w:val="36"/>
                  </w:pPr>
                  <w:r>
                    <w:rPr>
                      <w:rFonts w:hint="eastAsia"/>
                    </w:rPr>
                    <w:t>去向</w:t>
                  </w:r>
                </w:p>
              </w:tc>
            </w:tr>
            <w:tr w14:paraId="3DDDDEF1">
              <w:tblPrEx>
                <w:tblCellMar>
                  <w:top w:w="0" w:type="dxa"/>
                  <w:left w:w="108" w:type="dxa"/>
                  <w:bottom w:w="0" w:type="dxa"/>
                  <w:right w:w="108" w:type="dxa"/>
                </w:tblCellMar>
              </w:tblPrEx>
              <w:trPr>
                <w:trHeight w:val="285" w:hRule="atLeast"/>
                <w:jc w:val="center"/>
              </w:trPr>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2842089">
                  <w:pPr>
                    <w:pStyle w:val="36"/>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22691DD5">
                  <w:pPr>
                    <w:pStyle w:val="36"/>
                  </w:pPr>
                  <w:r>
                    <w:rPr>
                      <w:rFonts w:hint="eastAsia"/>
                    </w:rPr>
                    <w:t>新鲜水</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3FDCAEC1">
                  <w:pPr>
                    <w:pStyle w:val="36"/>
                  </w:pPr>
                  <w:r>
                    <w:rPr>
                      <w:rFonts w:hint="eastAsia"/>
                    </w:rPr>
                    <w:t>原料带入</w:t>
                  </w:r>
                </w:p>
              </w:tc>
              <w:tc>
                <w:tcPr>
                  <w:tcW w:w="720" w:type="dxa"/>
                  <w:vMerge w:val="continue"/>
                  <w:tcBorders>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379B4FB2">
                  <w:pPr>
                    <w:pStyle w:val="36"/>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D776A80">
                  <w:pPr>
                    <w:pStyle w:val="36"/>
                  </w:pPr>
                  <w:r>
                    <w:rPr>
                      <w:rFonts w:hint="eastAsia"/>
                    </w:rPr>
                    <w:t>损耗量</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6474BF8">
                  <w:pPr>
                    <w:pStyle w:val="36"/>
                  </w:pPr>
                  <w:r>
                    <w:rPr>
                      <w:rFonts w:hint="eastAsia"/>
                    </w:rPr>
                    <w:t>排水量</w:t>
                  </w:r>
                </w:p>
              </w:tc>
              <w:tc>
                <w:tcPr>
                  <w:tcW w:w="2645" w:type="dxa"/>
                  <w:vMerge w:val="continue"/>
                  <w:tcBorders>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0BFF8E7F">
                  <w:pPr>
                    <w:pStyle w:val="36"/>
                  </w:pPr>
                </w:p>
              </w:tc>
            </w:tr>
            <w:tr w14:paraId="745A16BE">
              <w:tblPrEx>
                <w:tblCellMar>
                  <w:top w:w="0" w:type="dxa"/>
                  <w:left w:w="108" w:type="dxa"/>
                  <w:bottom w:w="0" w:type="dxa"/>
                  <w:right w:w="108" w:type="dxa"/>
                </w:tblCellMar>
              </w:tblPrEx>
              <w:trPr>
                <w:trHeight w:val="283"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AB4B308">
                  <w:pPr>
                    <w:pStyle w:val="36"/>
                  </w:pPr>
                  <w:r>
                    <w:rPr>
                      <w:rFonts w:hint="eastAsia"/>
                    </w:rPr>
                    <w:t>生活用水</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448B024">
                  <w:pPr>
                    <w:pStyle w:val="36"/>
                  </w:pPr>
                  <w:r>
                    <w:t>303.25</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02BEDA4">
                  <w:pPr>
                    <w:pStyle w:val="36"/>
                  </w:pPr>
                  <w:r>
                    <w:t>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AE09519">
                  <w:pPr>
                    <w:pStyle w:val="36"/>
                  </w:pPr>
                  <w: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0831AF2">
                  <w:pPr>
                    <w:pStyle w:val="36"/>
                  </w:pPr>
                  <w:r>
                    <w:t>54.89</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D3536A4">
                  <w:pPr>
                    <w:pStyle w:val="36"/>
                  </w:pPr>
                  <w:r>
                    <w:t>248.36</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1F81439F">
                  <w:pPr>
                    <w:pStyle w:val="36"/>
                  </w:pPr>
                  <w:r>
                    <w:rPr>
                      <w:rFonts w:hint="eastAsia"/>
                    </w:rPr>
                    <w:t>化粪池处理后经市政污水管网排入陕西北路污水处理厂</w:t>
                  </w:r>
                </w:p>
              </w:tc>
            </w:tr>
            <w:tr w14:paraId="66728921">
              <w:tblPrEx>
                <w:tblCellMar>
                  <w:top w:w="0" w:type="dxa"/>
                  <w:left w:w="108" w:type="dxa"/>
                  <w:bottom w:w="0" w:type="dxa"/>
                  <w:right w:w="108" w:type="dxa"/>
                </w:tblCellMar>
              </w:tblPrEx>
              <w:trPr>
                <w:trHeight w:val="260"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9E6CBA9">
                  <w:pPr>
                    <w:pStyle w:val="36"/>
                  </w:pPr>
                  <w:r>
                    <w:rPr>
                      <w:rFonts w:hint="eastAsia"/>
                    </w:rPr>
                    <w:t>喷淋塔</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EE53333">
                  <w:pPr>
                    <w:pStyle w:val="36"/>
                  </w:pPr>
                  <w:r>
                    <w:t>70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42F00FA">
                  <w:pPr>
                    <w:pStyle w:val="36"/>
                  </w:pPr>
                  <w:r>
                    <w:t>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3540B4E">
                  <w:pPr>
                    <w:pStyle w:val="36"/>
                  </w:pPr>
                  <w: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37FE7AB7">
                  <w:pPr>
                    <w:pStyle w:val="36"/>
                  </w:pPr>
                  <w:r>
                    <w:t>70</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51170E9">
                  <w:pPr>
                    <w:pStyle w:val="36"/>
                  </w:pPr>
                  <w:r>
                    <w:t>0</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5B41E96">
                  <w:pPr>
                    <w:pStyle w:val="36"/>
                  </w:pPr>
                </w:p>
              </w:tc>
            </w:tr>
            <w:tr w14:paraId="00968D17">
              <w:tblPrEx>
                <w:tblCellMar>
                  <w:top w:w="0" w:type="dxa"/>
                  <w:left w:w="108" w:type="dxa"/>
                  <w:bottom w:w="0" w:type="dxa"/>
                  <w:right w:w="108" w:type="dxa"/>
                </w:tblCellMar>
              </w:tblPrEx>
              <w:trPr>
                <w:trHeight w:val="28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2A34E6A1">
                  <w:pPr>
                    <w:pStyle w:val="36"/>
                  </w:pPr>
                  <w:r>
                    <w:rPr>
                      <w:rFonts w:hint="eastAsia"/>
                    </w:rPr>
                    <w:t>生物滤池</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3DC37D48">
                  <w:pPr>
                    <w:pStyle w:val="36"/>
                  </w:pPr>
                  <w:r>
                    <w:t>212.00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4DC83AB">
                  <w:pPr>
                    <w:pStyle w:val="36"/>
                  </w:pPr>
                  <w:r>
                    <w:t>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46BA55F">
                  <w:pPr>
                    <w:pStyle w:val="36"/>
                  </w:pPr>
                  <w: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08CD1887">
                  <w:pPr>
                    <w:pStyle w:val="36"/>
                  </w:pPr>
                  <w:r>
                    <w:t>212.00</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81F4567">
                  <w:pPr>
                    <w:pStyle w:val="36"/>
                  </w:pPr>
                  <w:r>
                    <w:t>0</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06CCD90">
                  <w:pPr>
                    <w:pStyle w:val="36"/>
                  </w:pPr>
                </w:p>
              </w:tc>
            </w:tr>
            <w:tr w14:paraId="427B39F6">
              <w:tblPrEx>
                <w:tblCellMar>
                  <w:top w:w="0" w:type="dxa"/>
                  <w:left w:w="108" w:type="dxa"/>
                  <w:bottom w:w="0" w:type="dxa"/>
                  <w:right w:w="108" w:type="dxa"/>
                </w:tblCellMar>
              </w:tblPrEx>
              <w:trPr>
                <w:trHeight w:val="28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E8E27B0">
                  <w:pPr>
                    <w:pStyle w:val="36"/>
                  </w:pPr>
                  <w:r>
                    <w:rPr>
                      <w:rFonts w:hint="eastAsia"/>
                    </w:rPr>
                    <w:t>洗车</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0E683938">
                  <w:pPr>
                    <w:pStyle w:val="36"/>
                  </w:pPr>
                  <w:r>
                    <w:t>382.20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0B02E3D">
                  <w:pPr>
                    <w:pStyle w:val="36"/>
                  </w:pPr>
                  <w:r>
                    <w:t>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F19A333">
                  <w:pPr>
                    <w:pStyle w:val="36"/>
                  </w:pPr>
                  <w:r>
                    <w:t>305.76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978CF12">
                  <w:pPr>
                    <w:pStyle w:val="36"/>
                  </w:pPr>
                  <w:r>
                    <w:t>382.20</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3B3EA7C8">
                  <w:pPr>
                    <w:pStyle w:val="36"/>
                  </w:pPr>
                  <w:r>
                    <w:t>0</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C60A5FB">
                  <w:pPr>
                    <w:pStyle w:val="36"/>
                  </w:pPr>
                </w:p>
              </w:tc>
            </w:tr>
            <w:tr w14:paraId="3F6F7075">
              <w:tblPrEx>
                <w:tblCellMar>
                  <w:top w:w="0" w:type="dxa"/>
                  <w:left w:w="108" w:type="dxa"/>
                  <w:bottom w:w="0" w:type="dxa"/>
                  <w:right w:w="108" w:type="dxa"/>
                </w:tblCellMar>
              </w:tblPrEx>
              <w:trPr>
                <w:trHeight w:val="28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0E4CCB5">
                  <w:pPr>
                    <w:pStyle w:val="36"/>
                  </w:pPr>
                  <w:r>
                    <w:rPr>
                      <w:rFonts w:hint="eastAsia"/>
                    </w:rPr>
                    <w:t>原料带水</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34FA57C">
                  <w:pPr>
                    <w:pStyle w:val="36"/>
                  </w:pPr>
                  <w:r>
                    <w:t>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464E3EC">
                  <w:pPr>
                    <w:pStyle w:val="36"/>
                  </w:pPr>
                  <w:r>
                    <w:t>1773.60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3896CEC1">
                  <w:pPr>
                    <w:pStyle w:val="36"/>
                  </w:pPr>
                  <w: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2A5F4725">
                  <w:pPr>
                    <w:pStyle w:val="36"/>
                  </w:pPr>
                  <w:r>
                    <w:t>6401.60</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112E8A24">
                  <w:pPr>
                    <w:pStyle w:val="36"/>
                  </w:pPr>
                  <w:r>
                    <w:t>0</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356A6E5D">
                  <w:pPr>
                    <w:pStyle w:val="36"/>
                  </w:pPr>
                </w:p>
              </w:tc>
            </w:tr>
            <w:tr w14:paraId="6685D2E5">
              <w:tblPrEx>
                <w:tblCellMar>
                  <w:top w:w="0" w:type="dxa"/>
                  <w:left w:w="108" w:type="dxa"/>
                  <w:bottom w:w="0" w:type="dxa"/>
                  <w:right w:w="108" w:type="dxa"/>
                </w:tblCellMar>
              </w:tblPrEx>
              <w:trPr>
                <w:trHeight w:val="28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59E4730">
                  <w:pPr>
                    <w:pStyle w:val="36"/>
                  </w:pPr>
                  <w:r>
                    <w:rPr>
                      <w:rFonts w:hint="eastAsia"/>
                    </w:rPr>
                    <w:t>搅拌</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15132EE">
                  <w:pPr>
                    <w:pStyle w:val="36"/>
                  </w:pPr>
                  <w:r>
                    <w:t>4628.00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38B8A43">
                  <w:pPr>
                    <w:pStyle w:val="36"/>
                  </w:pPr>
                  <w:r>
                    <w:t>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6A3811E">
                  <w:pPr>
                    <w:pStyle w:val="36"/>
                  </w:pPr>
                  <w: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13870534">
                  <w:pPr>
                    <w:pStyle w:val="36"/>
                  </w:pPr>
                  <w:r>
                    <w:t>0</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33A6C4F">
                  <w:pPr>
                    <w:pStyle w:val="36"/>
                  </w:pPr>
                  <w:r>
                    <w:t>0</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205CE09D">
                  <w:pPr>
                    <w:pStyle w:val="36"/>
                  </w:pPr>
                </w:p>
              </w:tc>
            </w:tr>
            <w:tr w14:paraId="0D76FAC0">
              <w:tblPrEx>
                <w:tblCellMar>
                  <w:top w:w="0" w:type="dxa"/>
                  <w:left w:w="108" w:type="dxa"/>
                  <w:bottom w:w="0" w:type="dxa"/>
                  <w:right w:w="108" w:type="dxa"/>
                </w:tblCellMar>
              </w:tblPrEx>
              <w:trPr>
                <w:trHeight w:val="28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F8637A2">
                  <w:pPr>
                    <w:pStyle w:val="36"/>
                  </w:pPr>
                  <w:r>
                    <w:rPr>
                      <w:rFonts w:hint="eastAsia"/>
                    </w:rPr>
                    <w:t>喷雾抑尘</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094583E2">
                  <w:pPr>
                    <w:pStyle w:val="36"/>
                  </w:pPr>
                  <w:r>
                    <w:t>312.00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C0FD699">
                  <w:pPr>
                    <w:pStyle w:val="36"/>
                  </w:pPr>
                  <w:r>
                    <w:t>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6CD5F67">
                  <w:pPr>
                    <w:pStyle w:val="36"/>
                  </w:pPr>
                  <w: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A8B85A1">
                  <w:pPr>
                    <w:pStyle w:val="36"/>
                  </w:pPr>
                  <w:r>
                    <w:t>312.00</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3A8BD3AA">
                  <w:pPr>
                    <w:pStyle w:val="36"/>
                  </w:pPr>
                  <w:r>
                    <w:t>0</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9F4AEDE">
                  <w:pPr>
                    <w:pStyle w:val="36"/>
                  </w:pPr>
                </w:p>
              </w:tc>
            </w:tr>
            <w:tr w14:paraId="3BA61EEA">
              <w:tblPrEx>
                <w:tblCellMar>
                  <w:top w:w="0" w:type="dxa"/>
                  <w:left w:w="108" w:type="dxa"/>
                  <w:bottom w:w="0" w:type="dxa"/>
                  <w:right w:w="108" w:type="dxa"/>
                </w:tblCellMar>
              </w:tblPrEx>
              <w:trPr>
                <w:trHeight w:val="28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ECE9BCF">
                  <w:pPr>
                    <w:pStyle w:val="36"/>
                  </w:pPr>
                  <w:r>
                    <w:rPr>
                      <w:rFonts w:hint="eastAsia"/>
                    </w:rPr>
                    <w:t>养护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5A38C59">
                  <w:pPr>
                    <w:pStyle w:val="36"/>
                  </w:pPr>
                  <w:r>
                    <w:t>52.00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DFE0CFF">
                  <w:pPr>
                    <w:pStyle w:val="36"/>
                  </w:pPr>
                  <w:r>
                    <w:t>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294B0E1E">
                  <w:pPr>
                    <w:pStyle w:val="36"/>
                  </w:pPr>
                  <w: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C0F7673">
                  <w:pPr>
                    <w:pStyle w:val="36"/>
                  </w:pPr>
                  <w:r>
                    <w:t>52.00</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13842290">
                  <w:pPr>
                    <w:pStyle w:val="36"/>
                  </w:pPr>
                  <w:r>
                    <w:t>0</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09956E3C">
                  <w:pPr>
                    <w:pStyle w:val="36"/>
                  </w:pPr>
                </w:p>
              </w:tc>
            </w:tr>
            <w:tr w14:paraId="2DD19F51">
              <w:tblPrEx>
                <w:tblCellMar>
                  <w:top w:w="0" w:type="dxa"/>
                  <w:left w:w="108" w:type="dxa"/>
                  <w:bottom w:w="0" w:type="dxa"/>
                  <w:right w:w="108" w:type="dxa"/>
                </w:tblCellMar>
              </w:tblPrEx>
              <w:trPr>
                <w:trHeight w:val="28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150165B3">
                  <w:pPr>
                    <w:pStyle w:val="36"/>
                  </w:pPr>
                  <w:r>
                    <w:rPr>
                      <w:rFonts w:hint="eastAsia"/>
                    </w:rPr>
                    <w:t>小计</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25C17AAE">
                  <w:pPr>
                    <w:pStyle w:val="36"/>
                  </w:pPr>
                  <w:r>
                    <w:t>5959.45</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0C1BB798">
                  <w:pPr>
                    <w:pStyle w:val="36"/>
                  </w:pPr>
                  <w:r>
                    <w:t>1773.60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3AA7ADDA">
                  <w:pPr>
                    <w:pStyle w:val="36"/>
                  </w:pPr>
                  <w:r>
                    <w:t>305.76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02EC61DD">
                  <w:pPr>
                    <w:pStyle w:val="36"/>
                  </w:pPr>
                  <w:r>
                    <w:t>7484.69</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BB1052D">
                  <w:pPr>
                    <w:pStyle w:val="36"/>
                  </w:pPr>
                  <w:r>
                    <w:t>248.36</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E655B17">
                  <w:pPr>
                    <w:pStyle w:val="36"/>
                  </w:pPr>
                </w:p>
              </w:tc>
            </w:tr>
            <w:tr w14:paraId="593BD253">
              <w:tblPrEx>
                <w:tblCellMar>
                  <w:top w:w="0" w:type="dxa"/>
                  <w:left w:w="108" w:type="dxa"/>
                  <w:bottom w:w="0" w:type="dxa"/>
                  <w:right w:w="108" w:type="dxa"/>
                </w:tblCellMar>
              </w:tblPrEx>
              <w:trPr>
                <w:trHeight w:val="28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5FC7DFC3">
                  <w:pPr>
                    <w:pStyle w:val="36"/>
                  </w:pPr>
                  <w:r>
                    <w:rPr>
                      <w:rFonts w:hint="eastAsia"/>
                    </w:rPr>
                    <w:t>合计</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AFAAD37">
                  <w:pPr>
                    <w:pStyle w:val="36"/>
                  </w:pPr>
                  <w:r>
                    <w:t>7733.05</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720574E6">
                  <w:pPr>
                    <w:pStyle w:val="36"/>
                  </w:pPr>
                </w:p>
              </w:tc>
              <w:tc>
                <w:tcPr>
                  <w:tcW w:w="2023" w:type="dxa"/>
                  <w:gridSpan w:val="2"/>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4DEBF1D4">
                  <w:pPr>
                    <w:pStyle w:val="36"/>
                  </w:pPr>
                  <w:r>
                    <w:t>7733.05</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tcMar>
                    <w:left w:w="28" w:type="dxa"/>
                    <w:right w:w="28" w:type="dxa"/>
                  </w:tcMar>
                  <w:vAlign w:val="center"/>
                </w:tcPr>
                <w:p w14:paraId="64BB2E13">
                  <w:pPr>
                    <w:pStyle w:val="36"/>
                  </w:pPr>
                </w:p>
              </w:tc>
            </w:tr>
          </w:tbl>
          <w:p w14:paraId="6E8CB10A">
            <w:pPr>
              <w:spacing w:line="400" w:lineRule="exact"/>
              <w:ind w:firstLine="420"/>
              <w:rPr>
                <w:bCs/>
                <w:szCs w:val="21"/>
              </w:rPr>
            </w:pPr>
          </w:p>
        </w:tc>
      </w:tr>
      <w:tr w14:paraId="34282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 w:type="pct"/>
            <w:vAlign w:val="center"/>
          </w:tcPr>
          <w:p w14:paraId="76B48249">
            <w:pPr>
              <w:pStyle w:val="36"/>
              <w:jc w:val="both"/>
            </w:pPr>
          </w:p>
          <w:p w14:paraId="0A72B483">
            <w:pPr>
              <w:pStyle w:val="36"/>
              <w:jc w:val="both"/>
            </w:pPr>
          </w:p>
          <w:p w14:paraId="6BA6F9B3">
            <w:pPr>
              <w:pStyle w:val="36"/>
              <w:jc w:val="both"/>
            </w:pPr>
          </w:p>
          <w:p w14:paraId="1B0663A7">
            <w:pPr>
              <w:pStyle w:val="36"/>
              <w:jc w:val="both"/>
            </w:pPr>
          </w:p>
          <w:p w14:paraId="28ABD86A">
            <w:pPr>
              <w:pStyle w:val="36"/>
              <w:jc w:val="both"/>
            </w:pPr>
          </w:p>
          <w:p w14:paraId="0BA9ACF7">
            <w:pPr>
              <w:pStyle w:val="36"/>
              <w:jc w:val="both"/>
            </w:pPr>
          </w:p>
          <w:p w14:paraId="0E0875C7">
            <w:pPr>
              <w:pStyle w:val="36"/>
              <w:jc w:val="both"/>
            </w:pPr>
          </w:p>
          <w:p w14:paraId="20CD9529">
            <w:pPr>
              <w:pStyle w:val="36"/>
              <w:jc w:val="both"/>
            </w:pPr>
          </w:p>
          <w:p w14:paraId="3454A431">
            <w:pPr>
              <w:pStyle w:val="36"/>
              <w:jc w:val="both"/>
            </w:pPr>
            <w:r>
              <w:rPr>
                <w:rFonts w:hint="eastAsia"/>
              </w:rPr>
              <w:t>工艺流程和产排污环节</w:t>
            </w:r>
          </w:p>
        </w:tc>
        <w:tc>
          <w:tcPr>
            <w:tcW w:w="4784" w:type="pct"/>
          </w:tcPr>
          <w:p w14:paraId="0CF1E5A6">
            <w:pPr>
              <w:adjustRightInd w:val="0"/>
              <w:snapToGrid w:val="0"/>
              <w:spacing w:line="400" w:lineRule="exact"/>
              <w:ind w:firstLine="422"/>
              <w:rPr>
                <w:b/>
                <w:szCs w:val="21"/>
              </w:rPr>
            </w:pPr>
          </w:p>
          <w:p w14:paraId="76DF7BD2">
            <w:pPr>
              <w:adjustRightInd w:val="0"/>
              <w:snapToGrid w:val="0"/>
              <w:spacing w:line="400" w:lineRule="exact"/>
              <w:ind w:firstLine="422"/>
              <w:rPr>
                <w:b/>
                <w:szCs w:val="21"/>
              </w:rPr>
            </w:pPr>
            <w:r>
              <w:rPr>
                <w:b/>
                <w:szCs w:val="21"/>
              </w:rPr>
              <w:t>施工期：</w:t>
            </w:r>
          </w:p>
          <w:p w14:paraId="7F0ACC80">
            <w:pPr>
              <w:adjustRightInd w:val="0"/>
              <w:snapToGrid w:val="0"/>
              <w:spacing w:line="400" w:lineRule="exact"/>
              <w:ind w:firstLine="420"/>
              <w:rPr>
                <w:bCs/>
                <w:szCs w:val="21"/>
              </w:rPr>
            </w:pPr>
            <w:r>
              <w:rPr>
                <w:rFonts w:hint="eastAsia"/>
                <w:bCs/>
                <w:szCs w:val="21"/>
              </w:rPr>
              <w:t>本项目施工期主要为设备安装、调试及危废暂存间的建设，且施工期短，随着施工期结束，相关污染随即消失，对环境影响很小。</w:t>
            </w:r>
          </w:p>
          <w:p w14:paraId="1B2B59E2">
            <w:pPr>
              <w:adjustRightInd w:val="0"/>
              <w:snapToGrid w:val="0"/>
              <w:spacing w:line="400" w:lineRule="exact"/>
              <w:ind w:firstLine="422"/>
              <w:rPr>
                <w:b/>
                <w:szCs w:val="21"/>
              </w:rPr>
            </w:pPr>
            <w:r>
              <w:rPr>
                <w:b/>
                <w:szCs w:val="21"/>
              </w:rPr>
              <w:t>运营期：</w:t>
            </w:r>
          </w:p>
          <w:p w14:paraId="30977AF4">
            <w:pPr>
              <w:snapToGrid w:val="0"/>
              <w:spacing w:line="400" w:lineRule="exact"/>
              <w:ind w:firstLine="420"/>
              <w:contextualSpacing/>
            </w:pPr>
            <w:r>
              <w:rPr>
                <w:rFonts w:hint="eastAsia"/>
              </w:rPr>
              <w:t>①</w:t>
            </w:r>
            <w:r>
              <w:t>原料</w:t>
            </w:r>
            <w:r>
              <w:rPr>
                <w:rFonts w:hint="eastAsia"/>
              </w:rPr>
              <w:t>卸料储存</w:t>
            </w:r>
          </w:p>
          <w:p w14:paraId="122A8507">
            <w:pPr>
              <w:snapToGrid w:val="0"/>
              <w:spacing w:line="400" w:lineRule="exact"/>
              <w:ind w:firstLine="420"/>
              <w:contextualSpacing/>
            </w:pPr>
            <w:r>
              <w:t>项目原料为</w:t>
            </w:r>
            <w:r>
              <w:rPr>
                <w:rFonts w:hint="eastAsia"/>
              </w:rPr>
              <w:t>水泥、沙子、碎石子、石硝、脱硫石膏、炉渣、炉灰、废矿砂以及属于第Ⅰ类工业固体废物的工业污泥（包括汽车零部件制造行业、新型建材产业、装备制造产业产生的</w:t>
            </w:r>
            <w:r>
              <w:rPr>
                <w:rFonts w:hint="eastAsia" w:ascii="宋体" w:hAnsi="宋体" w:cs="宋体"/>
                <w:szCs w:val="21"/>
              </w:rPr>
              <w:t>属于第Ⅰ类工业固体废物的工业污泥等</w:t>
            </w:r>
            <w:r>
              <w:rPr>
                <w:rFonts w:hint="eastAsia"/>
              </w:rPr>
              <w:t>）。沙子、碎石子、石硝、脱硫石膏、炉渣、炉灰、废矿砂、工业污泥均</w:t>
            </w:r>
            <w:r>
              <w:t>由</w:t>
            </w:r>
            <w:r>
              <w:rPr>
                <w:rFonts w:hint="eastAsia"/>
              </w:rPr>
              <w:t>封闭式车斗车辆或车斗加盖苫布车辆运输至厂区封闭式</w:t>
            </w:r>
            <w:r>
              <w:t>原料库堆存；水泥由罐车运输至厂区通过</w:t>
            </w:r>
            <w:r>
              <w:rPr>
                <w:rFonts w:hint="eastAsia"/>
              </w:rPr>
              <w:t>封闭管道</w:t>
            </w:r>
            <w:r>
              <w:t>气力输送至</w:t>
            </w:r>
            <w:r>
              <w:rPr>
                <w:rFonts w:hint="eastAsia"/>
              </w:rPr>
              <w:t>水泥罐</w:t>
            </w:r>
            <w:r>
              <w:t>储存。</w:t>
            </w:r>
          </w:p>
          <w:p w14:paraId="38BE82D3">
            <w:pPr>
              <w:spacing w:line="400" w:lineRule="exact"/>
              <w:ind w:firstLine="420"/>
            </w:pPr>
            <w:r>
              <w:t>该环节的产生的污染物主要为：</w:t>
            </w:r>
            <w:r>
              <w:rPr>
                <w:rFonts w:hint="eastAsia"/>
              </w:rPr>
              <w:t>水泥罐呼吸（进料及卸料）过程产生的粉尘，原料在原料库内卸料及储存产生的粉尘以及运输车辆产生的噪声</w:t>
            </w:r>
            <w:r>
              <w:t>。</w:t>
            </w:r>
            <w:r>
              <w:rPr>
                <w:rFonts w:hint="eastAsia"/>
                <w:szCs w:val="21"/>
              </w:rPr>
              <w:t>厂区道路硬化并洒水抑尘，厂区大门设置洗车装置，</w:t>
            </w:r>
            <w:r>
              <w:rPr>
                <w:rFonts w:hint="eastAsia"/>
              </w:rPr>
              <w:t>沙子、碎石子、石硝、脱硫石膏、炉渣、炉灰、废矿砂、工业污泥均</w:t>
            </w:r>
            <w:r>
              <w:t>由</w:t>
            </w:r>
            <w:r>
              <w:rPr>
                <w:rFonts w:hint="eastAsia"/>
              </w:rPr>
              <w:t>封闭式车斗车辆或车斗加盖苫布车辆运输至厂区，</w:t>
            </w:r>
            <w:r>
              <w:t>水泥由罐车运输至厂区</w:t>
            </w:r>
            <w:r>
              <w:rPr>
                <w:rFonts w:hint="eastAsia"/>
              </w:rPr>
              <w:t>，</w:t>
            </w:r>
            <w:r>
              <w:rPr>
                <w:rFonts w:hint="eastAsia"/>
                <w:szCs w:val="21"/>
              </w:rPr>
              <w:t>运输车辆装载高度最高点不得超过车辆槽帮。项目车间封闭，车间内地面硬化，</w:t>
            </w:r>
            <w:r>
              <w:t>水泥由罐车运输至厂区通过气力输送至</w:t>
            </w:r>
            <w:r>
              <w:rPr>
                <w:rFonts w:hint="eastAsia"/>
              </w:rPr>
              <w:t>水泥罐</w:t>
            </w:r>
            <w:r>
              <w:t>储存</w:t>
            </w:r>
            <w:r>
              <w:rPr>
                <w:rFonts w:hint="eastAsia"/>
              </w:rPr>
              <w:t>，水泥罐呼吸（进料及卸料）</w:t>
            </w:r>
            <w:r>
              <w:t>粉尘通过</w:t>
            </w:r>
            <w:r>
              <w:rPr>
                <w:rFonts w:hint="eastAsia"/>
              </w:rPr>
              <w:t>仓顶自带滤筒除尘器（每座仓顶各1台，共2台）处理后排放。收尘灰经振打落入水泥罐。工业污泥可生化性差，不考虑恶臭。</w:t>
            </w:r>
          </w:p>
          <w:p w14:paraId="5CDB9C9A">
            <w:pPr>
              <w:snapToGrid w:val="0"/>
              <w:spacing w:line="400" w:lineRule="exact"/>
              <w:ind w:firstLine="420"/>
              <w:contextualSpacing/>
            </w:pPr>
            <w:r>
              <w:rPr>
                <w:rFonts w:hint="eastAsia"/>
              </w:rPr>
              <w:t>②粉碎</w:t>
            </w:r>
          </w:p>
          <w:p w14:paraId="03B437EE">
            <w:pPr>
              <w:spacing w:line="380" w:lineRule="exact"/>
              <w:ind w:firstLine="420"/>
            </w:pPr>
            <w:r>
              <w:rPr>
                <w:rFonts w:hint="eastAsia"/>
              </w:rPr>
              <w:t>部分脱硫石膏、炉渣、工业污泥进厂时颗粒较大，需先粉碎才能使用。企业使用1台粉碎机，将脱硫石膏、炉渣、工业污泥粉碎后再进入下一工序。</w:t>
            </w:r>
          </w:p>
          <w:p w14:paraId="1843952B">
            <w:pPr>
              <w:snapToGrid w:val="0"/>
              <w:spacing w:line="380" w:lineRule="exact"/>
              <w:ind w:firstLine="420"/>
              <w:contextualSpacing/>
            </w:pPr>
            <w:r>
              <w:rPr>
                <w:rFonts w:hint="eastAsia"/>
              </w:rPr>
              <w:t>此过程</w:t>
            </w:r>
            <w:r>
              <w:t>产生的污染物</w:t>
            </w:r>
            <w:r>
              <w:rPr>
                <w:rFonts w:hint="eastAsia"/>
              </w:rPr>
              <w:t>为粉碎过程产生的粉尘和噪声。项目原料库内设置1座封闭式隔尘间，粉碎机设置于封闭式隔尘间内，粉碎机入料、粉碎、出料过程均在封闭式隔尘间内进行，隔尘间内设置废气收集管道，粉碎机入料、粉碎、出料过程产生的粉尘经管道负压收集后进入1台布袋除尘器处理，处理后通过1根15m高排气筒DA003</w:t>
            </w:r>
            <w:r>
              <w:t>排放</w:t>
            </w:r>
            <w:r>
              <w:rPr>
                <w:rFonts w:hint="eastAsia"/>
              </w:rPr>
              <w:t>。</w:t>
            </w:r>
          </w:p>
          <w:p w14:paraId="042EA5FB">
            <w:pPr>
              <w:snapToGrid w:val="0"/>
              <w:spacing w:line="380" w:lineRule="exact"/>
              <w:ind w:firstLine="420"/>
              <w:contextualSpacing/>
            </w:pPr>
            <w:r>
              <w:rPr>
                <w:rFonts w:hint="eastAsia"/>
              </w:rPr>
              <w:t>③入料、</w:t>
            </w:r>
            <w:r>
              <w:t>配料、搅拌</w:t>
            </w:r>
          </w:p>
          <w:p w14:paraId="4DF7E55D">
            <w:pPr>
              <w:snapToGrid w:val="0"/>
              <w:spacing w:line="380" w:lineRule="exact"/>
              <w:ind w:firstLine="420"/>
              <w:contextualSpacing/>
            </w:pPr>
            <w:r>
              <w:rPr>
                <w:rFonts w:hint="eastAsia"/>
              </w:rPr>
              <w:t>沙子、碎石子、石硝、废矿砂及粉碎后的炉渣、炉灰、脱硫石膏以及工业污泥</w:t>
            </w:r>
            <w:r>
              <w:t>直接由铲车铲运至配料机</w:t>
            </w:r>
            <w:r>
              <w:rPr>
                <w:rFonts w:hint="eastAsia"/>
              </w:rPr>
              <w:t>倒入配料机进料斗内</w:t>
            </w:r>
            <w:r>
              <w:t>，经</w:t>
            </w:r>
            <w:r>
              <w:rPr>
                <w:rFonts w:hint="eastAsia"/>
              </w:rPr>
              <w:t>配料机</w:t>
            </w:r>
            <w:r>
              <w:t>计量后</w:t>
            </w:r>
            <w:r>
              <w:rPr>
                <w:rFonts w:hint="eastAsia"/>
              </w:rPr>
              <w:t>经皮带</w:t>
            </w:r>
            <w:r>
              <w:t>输送至提升斗（提升斗封闭），通过提升斗输送至搅拌机</w:t>
            </w:r>
            <w:r>
              <w:rPr>
                <w:rFonts w:hint="eastAsia"/>
              </w:rPr>
              <w:t>上方，再落入下方</w:t>
            </w:r>
            <w:r>
              <w:t>搅拌机内</w:t>
            </w:r>
            <w:r>
              <w:rPr>
                <w:rFonts w:hint="eastAsia"/>
              </w:rPr>
              <w:t>，搅拌前不需筛分</w:t>
            </w:r>
            <w:r>
              <w:t>。同时水泥通过</w:t>
            </w:r>
            <w:r>
              <w:rPr>
                <w:rFonts w:hint="eastAsia"/>
              </w:rPr>
              <w:t>封闭式</w:t>
            </w:r>
            <w:r>
              <w:t>螺旋</w:t>
            </w:r>
            <w:r>
              <w:rPr>
                <w:rFonts w:hint="eastAsia"/>
              </w:rPr>
              <w:t>由水泥罐</w:t>
            </w:r>
            <w:r>
              <w:t>输送至搅拌机内并</w:t>
            </w:r>
            <w:r>
              <w:rPr>
                <w:rFonts w:hint="eastAsia"/>
              </w:rPr>
              <w:t>在搅拌机内</w:t>
            </w:r>
            <w:r>
              <w:t>加水</w:t>
            </w:r>
            <w:r>
              <w:rPr>
                <w:rFonts w:hint="eastAsia"/>
              </w:rPr>
              <w:t>对物料</w:t>
            </w:r>
            <w:r>
              <w:t>进行搅拌。</w:t>
            </w:r>
            <w:r>
              <w:rPr>
                <w:rFonts w:hint="eastAsia"/>
              </w:rPr>
              <w:t>项目的产品为原色，不需额外添加颜料。</w:t>
            </w:r>
          </w:p>
          <w:p w14:paraId="515DEA19">
            <w:pPr>
              <w:snapToGrid w:val="0"/>
              <w:spacing w:line="380" w:lineRule="exact"/>
              <w:ind w:firstLine="420"/>
              <w:contextualSpacing/>
            </w:pPr>
            <w:r>
              <w:rPr>
                <w:rFonts w:hint="eastAsia"/>
              </w:rPr>
              <w:t>项目配料机进料斗下方计量配料、输送皮带及皮带与提升斗连接处均为全封闭，提升斗及其提升过程均为全封闭，因此原料配料、皮带输送及提升过程无粉尘排放。</w:t>
            </w:r>
          </w:p>
          <w:p w14:paraId="26A21425">
            <w:pPr>
              <w:snapToGrid w:val="0"/>
              <w:spacing w:line="380" w:lineRule="exact"/>
              <w:ind w:firstLine="420"/>
              <w:contextualSpacing/>
            </w:pPr>
            <w:r>
              <w:rPr>
                <w:rFonts w:hint="eastAsia"/>
              </w:rPr>
              <w:t>上述</w:t>
            </w:r>
            <w:r>
              <w:t>环节产生的污染物主要为：</w:t>
            </w:r>
            <w:r>
              <w:rPr>
                <w:rFonts w:hint="eastAsia"/>
              </w:rPr>
              <w:t>配料机进料斗</w:t>
            </w:r>
            <w:r>
              <w:t>入料过程产生的粉尘</w:t>
            </w:r>
            <w:r>
              <w:rPr>
                <w:rFonts w:hint="eastAsia"/>
              </w:rPr>
              <w:t>，搅拌过程产生的粉尘。因搅拌机为封闭式，且搅拌机内加水进行搅拌，因此搅拌过程产生的粉尘主要为搅拌机入料过程产生的粉尘。</w:t>
            </w:r>
          </w:p>
          <w:p w14:paraId="6EDD09D4">
            <w:pPr>
              <w:snapToGrid w:val="0"/>
              <w:spacing w:line="380" w:lineRule="exact"/>
              <w:ind w:firstLine="420"/>
              <w:contextualSpacing/>
            </w:pPr>
            <w:r>
              <w:rPr>
                <w:rFonts w:hint="eastAsia"/>
              </w:rPr>
              <w:t>项目在配料机进料斗和</w:t>
            </w:r>
            <w:r>
              <w:t>搅拌机</w:t>
            </w:r>
            <w:r>
              <w:rPr>
                <w:rFonts w:hint="eastAsia"/>
              </w:rPr>
              <w:t>上方分别</w:t>
            </w:r>
            <w:r>
              <w:t>设置集气罩</w:t>
            </w:r>
            <w:r>
              <w:rPr>
                <w:rFonts w:hint="eastAsia"/>
              </w:rPr>
              <w:t>，含尘废气经集气罩收集后</w:t>
            </w:r>
            <w:r>
              <w:t>通过管道引至同</w:t>
            </w:r>
            <w:r>
              <w:rPr>
                <w:rFonts w:hint="eastAsia"/>
              </w:rPr>
              <w:t>1台</w:t>
            </w:r>
            <w:r>
              <w:t>布袋除尘器</w:t>
            </w:r>
            <w:r>
              <w:rPr>
                <w:rFonts w:hint="eastAsia"/>
              </w:rPr>
              <w:t>处理</w:t>
            </w:r>
            <w:r>
              <w:t>后</w:t>
            </w:r>
            <w:r>
              <w:rPr>
                <w:rFonts w:hint="eastAsia"/>
              </w:rPr>
              <w:t>通过1根15m高排气筒DA003</w:t>
            </w:r>
            <w:r>
              <w:t>排放。</w:t>
            </w:r>
          </w:p>
          <w:p w14:paraId="57092203">
            <w:pPr>
              <w:snapToGrid w:val="0"/>
              <w:spacing w:line="380" w:lineRule="exact"/>
              <w:ind w:firstLine="420"/>
              <w:contextualSpacing/>
            </w:pPr>
            <w:r>
              <w:rPr>
                <w:rFonts w:hint="eastAsia"/>
              </w:rPr>
              <w:t>③制砖</w:t>
            </w:r>
          </w:p>
          <w:p w14:paraId="40A11DB4">
            <w:pPr>
              <w:snapToGrid w:val="0"/>
              <w:spacing w:line="380" w:lineRule="exact"/>
              <w:ind w:firstLine="420"/>
              <w:contextualSpacing/>
            </w:pPr>
            <w:r>
              <w:t>搅拌后的物料进入成型机压制成型。</w:t>
            </w:r>
            <w:r>
              <w:rPr>
                <w:rFonts w:hint="eastAsia"/>
              </w:rPr>
              <w:t>制砖产生的残次品返回搅拌工序。</w:t>
            </w:r>
          </w:p>
          <w:p w14:paraId="68211C06">
            <w:pPr>
              <w:snapToGrid w:val="0"/>
              <w:spacing w:line="380" w:lineRule="exact"/>
              <w:ind w:firstLine="420"/>
              <w:contextualSpacing/>
            </w:pPr>
            <w:r>
              <w:t>该环节产生的污染物主要为设备噪声。因物料均为湿料，不产生颗粒物。</w:t>
            </w:r>
          </w:p>
          <w:p w14:paraId="5B6726B9">
            <w:pPr>
              <w:snapToGrid w:val="0"/>
              <w:spacing w:line="380" w:lineRule="exact"/>
              <w:ind w:firstLine="420"/>
              <w:contextualSpacing/>
            </w:pPr>
            <w:r>
              <w:rPr>
                <w:rFonts w:hint="eastAsia"/>
              </w:rPr>
              <w:t>④</w:t>
            </w:r>
            <w:r>
              <w:t>养护</w:t>
            </w:r>
          </w:p>
          <w:p w14:paraId="1DCD781F">
            <w:pPr>
              <w:snapToGrid w:val="0"/>
              <w:spacing w:line="380" w:lineRule="exact"/>
              <w:ind w:firstLine="420"/>
              <w:contextualSpacing/>
            </w:pPr>
            <w:r>
              <w:t>成型后的产品</w:t>
            </w:r>
            <w:r>
              <w:rPr>
                <w:rFonts w:hint="eastAsia"/>
              </w:rPr>
              <w:t>通过出砖机</w:t>
            </w:r>
            <w:r>
              <w:t>传送至叠板机。叉车将叠板机摆放好的成品砖运送至养护区，为保证产品的后期强度要求，防止成型后暴晒、风吹等条件而出现不正常收缩、裂纹等破损现象。</w:t>
            </w:r>
          </w:p>
          <w:p w14:paraId="609F4590">
            <w:pPr>
              <w:snapToGrid w:val="0"/>
              <w:spacing w:line="380" w:lineRule="exact"/>
              <w:ind w:firstLine="420"/>
              <w:contextualSpacing/>
            </w:pPr>
            <w:r>
              <w:rPr>
                <w:rFonts w:hint="eastAsia"/>
              </w:rPr>
              <w:t>⑤晾晒</w:t>
            </w:r>
          </w:p>
          <w:p w14:paraId="20FEA927">
            <w:pPr>
              <w:snapToGrid w:val="0"/>
              <w:spacing w:line="380" w:lineRule="exact"/>
              <w:ind w:firstLine="420"/>
              <w:contextualSpacing/>
            </w:pPr>
            <w:r>
              <w:rPr>
                <w:rFonts w:hint="eastAsia"/>
              </w:rPr>
              <w:t>经养护后的成品运至晾晒场进行进一步晾晒干燥后即为成品。</w:t>
            </w:r>
          </w:p>
          <w:p w14:paraId="0D1DAED2">
            <w:pPr>
              <w:adjustRightInd w:val="0"/>
              <w:snapToGrid w:val="0"/>
              <w:spacing w:line="380" w:lineRule="exact"/>
              <w:ind w:firstLine="420"/>
            </w:pPr>
            <w:r>
              <w:t>该环节无污染物产生。</w:t>
            </w:r>
          </w:p>
          <w:p w14:paraId="7402529D">
            <w:pPr>
              <w:adjustRightInd w:val="0"/>
              <w:snapToGrid w:val="0"/>
              <w:spacing w:line="380" w:lineRule="exact"/>
              <w:ind w:firstLine="420"/>
            </w:pPr>
          </w:p>
          <w:p w14:paraId="48023FB8">
            <w:pPr>
              <w:adjustRightInd w:val="0"/>
              <w:snapToGrid w:val="0"/>
              <w:spacing w:line="380" w:lineRule="exact"/>
              <w:ind w:firstLine="420"/>
            </w:pPr>
          </w:p>
          <w:p w14:paraId="2730C90C">
            <w:pPr>
              <w:adjustRightInd w:val="0"/>
              <w:snapToGrid w:val="0"/>
              <w:spacing w:line="380" w:lineRule="exact"/>
              <w:ind w:firstLine="420"/>
            </w:pPr>
          </w:p>
          <w:p w14:paraId="4D00A689">
            <w:pPr>
              <w:adjustRightInd w:val="0"/>
              <w:snapToGrid w:val="0"/>
              <w:spacing w:line="380" w:lineRule="exact"/>
              <w:ind w:firstLine="420"/>
            </w:pPr>
          </w:p>
          <w:p w14:paraId="7B2E8282">
            <w:pPr>
              <w:adjustRightInd w:val="0"/>
              <w:snapToGrid w:val="0"/>
              <w:spacing w:line="380" w:lineRule="exact"/>
              <w:ind w:firstLine="420"/>
            </w:pPr>
          </w:p>
          <w:p w14:paraId="5507BF57">
            <w:pPr>
              <w:adjustRightInd w:val="0"/>
              <w:snapToGrid w:val="0"/>
              <w:spacing w:line="380" w:lineRule="exact"/>
              <w:ind w:firstLine="420"/>
            </w:pPr>
          </w:p>
          <w:p w14:paraId="6051D446">
            <w:pPr>
              <w:adjustRightInd w:val="0"/>
              <w:snapToGrid w:val="0"/>
              <w:spacing w:line="380" w:lineRule="exact"/>
              <w:ind w:firstLine="420"/>
            </w:pPr>
          </w:p>
          <w:p w14:paraId="415206E4">
            <w:pPr>
              <w:adjustRightInd w:val="0"/>
              <w:snapToGrid w:val="0"/>
              <w:spacing w:line="380" w:lineRule="exact"/>
              <w:ind w:firstLine="420"/>
            </w:pPr>
          </w:p>
          <w:p w14:paraId="73EABE3B">
            <w:pPr>
              <w:adjustRightInd w:val="0"/>
              <w:snapToGrid w:val="0"/>
              <w:spacing w:line="380" w:lineRule="exact"/>
              <w:ind w:firstLine="420"/>
            </w:pPr>
          </w:p>
          <w:p w14:paraId="2975AE11">
            <w:pPr>
              <w:adjustRightInd w:val="0"/>
              <w:snapToGrid w:val="0"/>
              <w:spacing w:line="380" w:lineRule="exact"/>
              <w:ind w:firstLine="420"/>
            </w:pPr>
          </w:p>
          <w:p w14:paraId="14D9EF80">
            <w:pPr>
              <w:adjustRightInd w:val="0"/>
              <w:snapToGrid w:val="0"/>
              <w:spacing w:line="380" w:lineRule="exact"/>
              <w:ind w:firstLine="420"/>
            </w:pPr>
          </w:p>
          <w:p w14:paraId="24C9F592">
            <w:pPr>
              <w:adjustRightInd w:val="0"/>
              <w:snapToGrid w:val="0"/>
              <w:spacing w:line="380" w:lineRule="exact"/>
              <w:ind w:firstLine="420"/>
            </w:pPr>
          </w:p>
          <w:p w14:paraId="3ACE1257">
            <w:pPr>
              <w:adjustRightInd w:val="0"/>
              <w:snapToGrid w:val="0"/>
              <w:spacing w:line="380" w:lineRule="exact"/>
              <w:ind w:firstLine="420"/>
            </w:pPr>
          </w:p>
          <w:p w14:paraId="359A8B47">
            <w:pPr>
              <w:adjustRightInd w:val="0"/>
              <w:snapToGrid w:val="0"/>
              <w:spacing w:line="380" w:lineRule="exact"/>
              <w:ind w:firstLine="420"/>
            </w:pPr>
          </w:p>
          <w:p w14:paraId="29FD986E">
            <w:pPr>
              <w:adjustRightInd w:val="0"/>
              <w:snapToGrid w:val="0"/>
              <w:spacing w:line="380" w:lineRule="exact"/>
              <w:ind w:firstLine="420"/>
            </w:pPr>
          </w:p>
          <w:p w14:paraId="203E349F">
            <w:pPr>
              <w:adjustRightInd w:val="0"/>
              <w:snapToGrid w:val="0"/>
              <w:spacing w:line="380" w:lineRule="exact"/>
              <w:ind w:firstLine="420"/>
            </w:pPr>
          </w:p>
          <w:p w14:paraId="38144D4D">
            <w:pPr>
              <w:adjustRightInd w:val="0"/>
              <w:snapToGrid w:val="0"/>
              <w:spacing w:line="380" w:lineRule="exact"/>
              <w:ind w:firstLine="420"/>
            </w:pPr>
          </w:p>
          <w:p w14:paraId="793105E3">
            <w:pPr>
              <w:adjustRightInd w:val="0"/>
              <w:snapToGrid w:val="0"/>
              <w:spacing w:line="380" w:lineRule="exact"/>
              <w:ind w:firstLine="420"/>
            </w:pPr>
          </w:p>
          <w:p w14:paraId="1068B209">
            <w:pPr>
              <w:adjustRightInd w:val="0"/>
              <w:snapToGrid w:val="0"/>
              <w:spacing w:line="380" w:lineRule="exact"/>
              <w:ind w:firstLine="420"/>
            </w:pPr>
          </w:p>
          <w:p w14:paraId="43F768C7">
            <w:pPr>
              <w:pStyle w:val="36"/>
            </w:pPr>
            <w:r>
              <w:drawing>
                <wp:inline distT="0" distB="0" distL="0" distR="0">
                  <wp:extent cx="4800600" cy="5095875"/>
                  <wp:effectExtent l="19050" t="0" r="0" b="0"/>
                  <wp:docPr id="3" name="图片 9" descr="C:\Users\PC-20170104LWQY\Desktop\微信图片_20231205164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C:\Users\PC-20170104LWQY\Desktop\微信图片_20231205164209.png"/>
                          <pic:cNvPicPr>
                            <a:picLocks noChangeAspect="1" noChangeArrowheads="1"/>
                          </pic:cNvPicPr>
                        </pic:nvPicPr>
                        <pic:blipFill>
                          <a:blip r:embed="rId17"/>
                          <a:srcRect/>
                          <a:stretch>
                            <a:fillRect/>
                          </a:stretch>
                        </pic:blipFill>
                        <pic:spPr>
                          <a:xfrm>
                            <a:off x="0" y="0"/>
                            <a:ext cx="4800600" cy="5095875"/>
                          </a:xfrm>
                          <a:prstGeom prst="rect">
                            <a:avLst/>
                          </a:prstGeom>
                          <a:noFill/>
                          <a:ln w="9525">
                            <a:noFill/>
                            <a:miter lim="800000"/>
                            <a:headEnd/>
                            <a:tailEnd/>
                          </a:ln>
                        </pic:spPr>
                      </pic:pic>
                    </a:graphicData>
                  </a:graphic>
                </wp:inline>
              </w:drawing>
            </w:r>
          </w:p>
          <w:p w14:paraId="106EEBED">
            <w:pPr>
              <w:pStyle w:val="72"/>
              <w:rPr>
                <w:rFonts w:hint="default"/>
              </w:rPr>
            </w:pPr>
            <w:r>
              <w:t>工艺流程及产排污节点图</w:t>
            </w:r>
          </w:p>
          <w:p w14:paraId="2F26FBAD">
            <w:pPr>
              <w:adjustRightInd w:val="0"/>
              <w:snapToGrid w:val="0"/>
              <w:spacing w:line="400" w:lineRule="exact"/>
              <w:ind w:firstLine="420"/>
              <w:rPr>
                <w:bCs/>
                <w:szCs w:val="21"/>
              </w:rPr>
            </w:pPr>
            <w:r>
              <w:rPr>
                <w:rFonts w:hint="eastAsia"/>
                <w:bCs/>
                <w:szCs w:val="21"/>
              </w:rPr>
              <w:t>产污环节及防治措施：</w:t>
            </w:r>
          </w:p>
          <w:p w14:paraId="4DB0DD20">
            <w:pPr>
              <w:pStyle w:val="69"/>
              <w:tabs>
                <w:tab w:val="left" w:pos="397"/>
                <w:tab w:val="left" w:pos="420"/>
                <w:tab w:val="clear" w:pos="0"/>
              </w:tabs>
            </w:pPr>
            <w:r>
              <w:rPr>
                <w:rFonts w:hint="eastAsia"/>
              </w:rPr>
              <w:t>产污环节一览表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4"/>
              <w:gridCol w:w="633"/>
              <w:gridCol w:w="633"/>
              <w:gridCol w:w="1291"/>
              <w:gridCol w:w="5204"/>
            </w:tblGrid>
            <w:tr w14:paraId="570A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Align w:val="center"/>
                </w:tcPr>
                <w:p w14:paraId="0C5C319A">
                  <w:pPr>
                    <w:pStyle w:val="36"/>
                  </w:pPr>
                  <w:r>
                    <w:t>类别</w:t>
                  </w:r>
                </w:p>
              </w:tc>
              <w:tc>
                <w:tcPr>
                  <w:tcW w:w="750" w:type="pct"/>
                  <w:gridSpan w:val="2"/>
                  <w:vAlign w:val="center"/>
                </w:tcPr>
                <w:p w14:paraId="54DADBCC">
                  <w:pPr>
                    <w:pStyle w:val="36"/>
                  </w:pPr>
                  <w:r>
                    <w:t>污染源</w:t>
                  </w:r>
                </w:p>
              </w:tc>
              <w:tc>
                <w:tcPr>
                  <w:tcW w:w="765" w:type="pct"/>
                  <w:vAlign w:val="center"/>
                </w:tcPr>
                <w:p w14:paraId="665B0436">
                  <w:pPr>
                    <w:pStyle w:val="36"/>
                  </w:pPr>
                  <w:r>
                    <w:t>污染物</w:t>
                  </w:r>
                </w:p>
              </w:tc>
              <w:tc>
                <w:tcPr>
                  <w:tcW w:w="3084" w:type="pct"/>
                  <w:vAlign w:val="center"/>
                </w:tcPr>
                <w:p w14:paraId="250D6520">
                  <w:pPr>
                    <w:pStyle w:val="36"/>
                  </w:pPr>
                  <w:r>
                    <w:t>防治措施</w:t>
                  </w:r>
                </w:p>
              </w:tc>
            </w:tr>
            <w:tr w14:paraId="3B54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restart"/>
                  <w:vAlign w:val="center"/>
                </w:tcPr>
                <w:p w14:paraId="37C799DC">
                  <w:pPr>
                    <w:pStyle w:val="36"/>
                  </w:pPr>
                  <w:r>
                    <w:t>废气</w:t>
                  </w:r>
                </w:p>
              </w:tc>
              <w:tc>
                <w:tcPr>
                  <w:tcW w:w="375" w:type="pct"/>
                  <w:vMerge w:val="restart"/>
                  <w:vAlign w:val="center"/>
                </w:tcPr>
                <w:p w14:paraId="380033CA">
                  <w:pPr>
                    <w:pStyle w:val="36"/>
                  </w:pPr>
                  <w:r>
                    <w:rPr>
                      <w:rFonts w:hint="eastAsia"/>
                    </w:rPr>
                    <w:t>原料卸料及储存</w:t>
                  </w:r>
                </w:p>
              </w:tc>
              <w:tc>
                <w:tcPr>
                  <w:tcW w:w="375" w:type="pct"/>
                  <w:vAlign w:val="center"/>
                </w:tcPr>
                <w:p w14:paraId="465D4744">
                  <w:pPr>
                    <w:pStyle w:val="36"/>
                  </w:pPr>
                  <w:r>
                    <w:rPr>
                      <w:rFonts w:hint="eastAsia"/>
                    </w:rPr>
                    <w:t>原料库</w:t>
                  </w:r>
                </w:p>
              </w:tc>
              <w:tc>
                <w:tcPr>
                  <w:tcW w:w="765" w:type="pct"/>
                  <w:vAlign w:val="center"/>
                </w:tcPr>
                <w:p w14:paraId="21C47BC3">
                  <w:pPr>
                    <w:pStyle w:val="36"/>
                  </w:pPr>
                  <w:r>
                    <w:rPr>
                      <w:rFonts w:hint="eastAsia"/>
                    </w:rPr>
                    <w:t>颗粒物</w:t>
                  </w:r>
                </w:p>
              </w:tc>
              <w:tc>
                <w:tcPr>
                  <w:tcW w:w="3084" w:type="pct"/>
                  <w:vAlign w:val="center"/>
                </w:tcPr>
                <w:p w14:paraId="2D15EBC0">
                  <w:pPr>
                    <w:pStyle w:val="36"/>
                  </w:pPr>
                  <w:r>
                    <w:rPr>
                      <w:rFonts w:hint="eastAsia"/>
                    </w:rPr>
                    <w:t>沙子、碎石子、石硝、脱硫石膏、炉渣、炉灰、废矿砂、工业污泥均由封闭式车斗车辆或车斗加盖苫布车辆运输至厂区封闭式原料库堆存，封闭式原料库内</w:t>
                  </w:r>
                  <w:r>
                    <w:rPr>
                      <w:rFonts w:hint="eastAsia"/>
                      <w:szCs w:val="21"/>
                    </w:rPr>
                    <w:t>设置喷雾设施</w:t>
                  </w:r>
                  <w:r>
                    <w:rPr>
                      <w:rFonts w:hint="eastAsia"/>
                    </w:rPr>
                    <w:t>进行降尘</w:t>
                  </w:r>
                </w:p>
              </w:tc>
            </w:tr>
            <w:tr w14:paraId="3C73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2CD1BB69">
                  <w:pPr>
                    <w:pStyle w:val="36"/>
                  </w:pPr>
                </w:p>
              </w:tc>
              <w:tc>
                <w:tcPr>
                  <w:tcW w:w="375" w:type="pct"/>
                  <w:vMerge w:val="continue"/>
                  <w:vAlign w:val="center"/>
                </w:tcPr>
                <w:p w14:paraId="414E7A52">
                  <w:pPr>
                    <w:pStyle w:val="36"/>
                  </w:pPr>
                </w:p>
              </w:tc>
              <w:tc>
                <w:tcPr>
                  <w:tcW w:w="375" w:type="pct"/>
                  <w:vAlign w:val="center"/>
                </w:tcPr>
                <w:p w14:paraId="5054876E">
                  <w:pPr>
                    <w:pStyle w:val="36"/>
                  </w:pPr>
                  <w:r>
                    <w:rPr>
                      <w:rFonts w:hint="eastAsia"/>
                    </w:rPr>
                    <w:t>水泥罐呼吸</w:t>
                  </w:r>
                </w:p>
              </w:tc>
              <w:tc>
                <w:tcPr>
                  <w:tcW w:w="765" w:type="pct"/>
                  <w:vAlign w:val="center"/>
                </w:tcPr>
                <w:p w14:paraId="706F56DB">
                  <w:pPr>
                    <w:pStyle w:val="36"/>
                  </w:pPr>
                  <w:r>
                    <w:rPr>
                      <w:rFonts w:hint="eastAsia"/>
                    </w:rPr>
                    <w:t>颗粒物</w:t>
                  </w:r>
                </w:p>
              </w:tc>
              <w:tc>
                <w:tcPr>
                  <w:tcW w:w="3084" w:type="pct"/>
                  <w:vAlign w:val="center"/>
                </w:tcPr>
                <w:p w14:paraId="12A1143D">
                  <w:pPr>
                    <w:pStyle w:val="36"/>
                  </w:pPr>
                  <w:r>
                    <w:rPr>
                      <w:rFonts w:hint="eastAsia"/>
                    </w:rPr>
                    <w:t>水泥由罐车运输至厂区通过气力输送至水泥罐储存，水泥罐呼吸（进料及卸料）粉尘通过仓顶自带滤筒除尘器（每座仓顶各</w:t>
                  </w:r>
                  <w:r>
                    <w:t>1</w:t>
                  </w:r>
                  <w:r>
                    <w:rPr>
                      <w:rFonts w:hint="eastAsia"/>
                    </w:rPr>
                    <w:t>台，共</w:t>
                  </w:r>
                  <w:r>
                    <w:t>2</w:t>
                  </w:r>
                  <w:r>
                    <w:rPr>
                      <w:rFonts w:hint="eastAsia"/>
                    </w:rPr>
                    <w:t>台）处理后排放</w:t>
                  </w:r>
                </w:p>
              </w:tc>
            </w:tr>
            <w:tr w14:paraId="4F8E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2724CBEC">
                  <w:pPr>
                    <w:pStyle w:val="36"/>
                  </w:pPr>
                </w:p>
              </w:tc>
              <w:tc>
                <w:tcPr>
                  <w:tcW w:w="750" w:type="pct"/>
                  <w:gridSpan w:val="2"/>
                  <w:vAlign w:val="center"/>
                </w:tcPr>
                <w:p w14:paraId="596F785C">
                  <w:pPr>
                    <w:pStyle w:val="36"/>
                  </w:pPr>
                  <w:r>
                    <w:rPr>
                      <w:rFonts w:hint="eastAsia"/>
                    </w:rPr>
                    <w:t>粉碎</w:t>
                  </w:r>
                </w:p>
              </w:tc>
              <w:tc>
                <w:tcPr>
                  <w:tcW w:w="765" w:type="pct"/>
                  <w:vAlign w:val="center"/>
                </w:tcPr>
                <w:p w14:paraId="34FE72B8">
                  <w:pPr>
                    <w:pStyle w:val="36"/>
                  </w:pPr>
                  <w:r>
                    <w:rPr>
                      <w:rFonts w:hint="eastAsia"/>
                    </w:rPr>
                    <w:t>颗粒物</w:t>
                  </w:r>
                </w:p>
              </w:tc>
              <w:tc>
                <w:tcPr>
                  <w:tcW w:w="3084" w:type="pct"/>
                  <w:vAlign w:val="center"/>
                </w:tcPr>
                <w:p w14:paraId="116BA675">
                  <w:pPr>
                    <w:pStyle w:val="36"/>
                  </w:pPr>
                  <w:r>
                    <w:rPr>
                      <w:rFonts w:hint="eastAsia"/>
                    </w:rPr>
                    <w:t>粉碎机设置于封闭式隔尘间内，粉碎机入料、粉碎、出料过程均在封闭式隔尘间内进行，隔尘间内设置废气收集管道，粉碎机入料、粉碎、出料过程产生的粉尘经管道负压收集后进入</w:t>
                  </w:r>
                  <w:r>
                    <w:t>1</w:t>
                  </w:r>
                  <w:r>
                    <w:rPr>
                      <w:rFonts w:hint="eastAsia"/>
                    </w:rPr>
                    <w:t>台布袋除尘器处理，处理后通过</w:t>
                  </w:r>
                  <w:r>
                    <w:t>1</w:t>
                  </w:r>
                  <w:r>
                    <w:rPr>
                      <w:rFonts w:hint="eastAsia"/>
                    </w:rPr>
                    <w:t>根</w:t>
                  </w:r>
                  <w:r>
                    <w:t>15m</w:t>
                  </w:r>
                  <w:r>
                    <w:rPr>
                      <w:rFonts w:hint="eastAsia"/>
                    </w:rPr>
                    <w:t>高排气筒（</w:t>
                  </w:r>
                  <w:r>
                    <w:t>DA003</w:t>
                  </w:r>
                  <w:r>
                    <w:rPr>
                      <w:rFonts w:hint="eastAsia"/>
                    </w:rPr>
                    <w:t>）排放</w:t>
                  </w:r>
                </w:p>
              </w:tc>
            </w:tr>
            <w:tr w14:paraId="56A6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077735C5">
                  <w:pPr>
                    <w:pStyle w:val="36"/>
                  </w:pPr>
                </w:p>
              </w:tc>
              <w:tc>
                <w:tcPr>
                  <w:tcW w:w="750" w:type="pct"/>
                  <w:gridSpan w:val="2"/>
                  <w:vAlign w:val="center"/>
                </w:tcPr>
                <w:p w14:paraId="557B72D1">
                  <w:pPr>
                    <w:pStyle w:val="36"/>
                  </w:pPr>
                  <w:r>
                    <w:rPr>
                      <w:rFonts w:hint="eastAsia"/>
                    </w:rPr>
                    <w:t>配料机进料斗</w:t>
                  </w:r>
                  <w:r>
                    <w:t>入料</w:t>
                  </w:r>
                </w:p>
              </w:tc>
              <w:tc>
                <w:tcPr>
                  <w:tcW w:w="765" w:type="pct"/>
                  <w:vAlign w:val="center"/>
                </w:tcPr>
                <w:p w14:paraId="059ACB34">
                  <w:pPr>
                    <w:pStyle w:val="36"/>
                  </w:pPr>
                  <w:r>
                    <w:rPr>
                      <w:rFonts w:hint="eastAsia"/>
                    </w:rPr>
                    <w:t>颗粒物</w:t>
                  </w:r>
                </w:p>
              </w:tc>
              <w:tc>
                <w:tcPr>
                  <w:tcW w:w="3084" w:type="pct"/>
                  <w:vAlign w:val="center"/>
                </w:tcPr>
                <w:p w14:paraId="6E4A9A84">
                  <w:pPr>
                    <w:pStyle w:val="36"/>
                  </w:pPr>
                  <w:r>
                    <w:rPr>
                      <w:rFonts w:hint="eastAsia"/>
                    </w:rPr>
                    <w:t>在配料机进料斗上方设置集气罩，进料斗入料过程产生的粉尘通过集气罩收集后通过管道引至布袋除尘器（与粉碎废气采用同</w:t>
                  </w:r>
                  <w:r>
                    <w:t>1</w:t>
                  </w:r>
                  <w:r>
                    <w:rPr>
                      <w:rFonts w:hint="eastAsia"/>
                    </w:rPr>
                    <w:t>台布袋除尘器）处理后通过同</w:t>
                  </w:r>
                  <w:r>
                    <w:t>1</w:t>
                  </w:r>
                  <w:r>
                    <w:rPr>
                      <w:rFonts w:hint="eastAsia"/>
                    </w:rPr>
                    <w:t>根</w:t>
                  </w:r>
                  <w:r>
                    <w:t>15m</w:t>
                  </w:r>
                  <w:r>
                    <w:rPr>
                      <w:rFonts w:hint="eastAsia"/>
                    </w:rPr>
                    <w:t>高排气筒（</w:t>
                  </w:r>
                  <w:r>
                    <w:t>DA003</w:t>
                  </w:r>
                  <w:r>
                    <w:rPr>
                      <w:rFonts w:hint="eastAsia"/>
                    </w:rPr>
                    <w:t>）排放</w:t>
                  </w:r>
                </w:p>
                <w:p w14:paraId="3DCCD31C">
                  <w:pPr>
                    <w:pStyle w:val="36"/>
                  </w:pPr>
                  <w:r>
                    <w:rPr>
                      <w:rFonts w:hint="eastAsia"/>
                    </w:rPr>
                    <w:t>配料机进料斗下方计量配料、输送皮带及皮带与提升斗连接处均为全封闭，提升斗及其提升过程均为全封闭。</w:t>
                  </w:r>
                </w:p>
              </w:tc>
            </w:tr>
            <w:tr w14:paraId="6211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6C95CA2C">
                  <w:pPr>
                    <w:pStyle w:val="36"/>
                  </w:pPr>
                </w:p>
              </w:tc>
              <w:tc>
                <w:tcPr>
                  <w:tcW w:w="750" w:type="pct"/>
                  <w:gridSpan w:val="2"/>
                  <w:vAlign w:val="center"/>
                </w:tcPr>
                <w:p w14:paraId="4591A0FA">
                  <w:pPr>
                    <w:pStyle w:val="36"/>
                  </w:pPr>
                  <w:r>
                    <w:rPr>
                      <w:rFonts w:hint="eastAsia"/>
                    </w:rPr>
                    <w:t>搅拌</w:t>
                  </w:r>
                </w:p>
              </w:tc>
              <w:tc>
                <w:tcPr>
                  <w:tcW w:w="765" w:type="pct"/>
                  <w:vAlign w:val="center"/>
                </w:tcPr>
                <w:p w14:paraId="0B622868">
                  <w:pPr>
                    <w:pStyle w:val="36"/>
                  </w:pPr>
                  <w:r>
                    <w:rPr>
                      <w:rFonts w:hint="eastAsia"/>
                    </w:rPr>
                    <w:t>颗粒物</w:t>
                  </w:r>
                </w:p>
              </w:tc>
              <w:tc>
                <w:tcPr>
                  <w:tcW w:w="3084" w:type="pct"/>
                  <w:vAlign w:val="center"/>
                </w:tcPr>
                <w:p w14:paraId="45E2B76B">
                  <w:pPr>
                    <w:pStyle w:val="36"/>
                  </w:pPr>
                  <w:r>
                    <w:rPr>
                      <w:rFonts w:hint="eastAsia"/>
                    </w:rPr>
                    <w:t>搅拌机内加水进行搅拌，在搅拌机上方设置集气罩，搅拌粉尘经集气罩收集后通过管道引至布袋除尘器（与粉碎、入料废气采用同</w:t>
                  </w:r>
                  <w:r>
                    <w:t>1</w:t>
                  </w:r>
                  <w:r>
                    <w:rPr>
                      <w:rFonts w:hint="eastAsia"/>
                    </w:rPr>
                    <w:t>台布袋除尘器）处理后通过同</w:t>
                  </w:r>
                  <w:r>
                    <w:t>1</w:t>
                  </w:r>
                  <w:r>
                    <w:rPr>
                      <w:rFonts w:hint="eastAsia"/>
                    </w:rPr>
                    <w:t>根</w:t>
                  </w:r>
                  <w:r>
                    <w:t>15m</w:t>
                  </w:r>
                  <w:r>
                    <w:rPr>
                      <w:rFonts w:hint="eastAsia"/>
                    </w:rPr>
                    <w:t>高排气筒（</w:t>
                  </w:r>
                  <w:r>
                    <w:t>DA003</w:t>
                  </w:r>
                  <w:r>
                    <w:rPr>
                      <w:rFonts w:hint="eastAsia"/>
                    </w:rPr>
                    <w:t>）排放</w:t>
                  </w:r>
                </w:p>
              </w:tc>
            </w:tr>
            <w:tr w14:paraId="0B53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3D9545C5">
                  <w:pPr>
                    <w:pStyle w:val="36"/>
                  </w:pPr>
                </w:p>
              </w:tc>
              <w:tc>
                <w:tcPr>
                  <w:tcW w:w="750" w:type="pct"/>
                  <w:gridSpan w:val="2"/>
                  <w:vAlign w:val="center"/>
                </w:tcPr>
                <w:p w14:paraId="6C49BDE2">
                  <w:pPr>
                    <w:pStyle w:val="36"/>
                  </w:pPr>
                  <w:r>
                    <w:rPr>
                      <w:rFonts w:hint="eastAsia"/>
                      <w:szCs w:val="21"/>
                    </w:rPr>
                    <w:t>原料及产品运输</w:t>
                  </w:r>
                </w:p>
              </w:tc>
              <w:tc>
                <w:tcPr>
                  <w:tcW w:w="765" w:type="pct"/>
                  <w:vAlign w:val="center"/>
                </w:tcPr>
                <w:p w14:paraId="3CCA4D83">
                  <w:pPr>
                    <w:pStyle w:val="36"/>
                  </w:pPr>
                  <w:r>
                    <w:rPr>
                      <w:rFonts w:hint="eastAsia"/>
                    </w:rPr>
                    <w:t>颗粒物</w:t>
                  </w:r>
                </w:p>
              </w:tc>
              <w:tc>
                <w:tcPr>
                  <w:tcW w:w="3084" w:type="pct"/>
                  <w:vAlign w:val="center"/>
                </w:tcPr>
                <w:p w14:paraId="4EAD9D3F">
                  <w:pPr>
                    <w:pStyle w:val="36"/>
                  </w:pPr>
                  <w:r>
                    <w:rPr>
                      <w:rFonts w:hint="eastAsia"/>
                      <w:szCs w:val="21"/>
                    </w:rPr>
                    <w:t>厂区道路硬化并洒水抑尘，厂区大门设置洗车装置，</w:t>
                  </w:r>
                  <w:r>
                    <w:rPr>
                      <w:rFonts w:hint="eastAsia"/>
                    </w:rPr>
                    <w:t>沙子、碎石子、石硝、脱硫石膏、炉渣、炉灰、废矿砂、工业污泥均由封闭式车斗车辆或车斗加盖苫布车辆运输至厂区，水泥由罐车运输至厂区，</w:t>
                  </w:r>
                  <w:r>
                    <w:rPr>
                      <w:rFonts w:hint="eastAsia"/>
                      <w:szCs w:val="21"/>
                    </w:rPr>
                    <w:t>运输车辆装载高度最高点不得超过车辆槽帮</w:t>
                  </w:r>
                </w:p>
              </w:tc>
            </w:tr>
            <w:tr w14:paraId="1BD4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restart"/>
                  <w:vAlign w:val="center"/>
                </w:tcPr>
                <w:p w14:paraId="23CBCDFD">
                  <w:pPr>
                    <w:pStyle w:val="36"/>
                  </w:pPr>
                  <w:r>
                    <w:t>废水</w:t>
                  </w:r>
                </w:p>
              </w:tc>
              <w:tc>
                <w:tcPr>
                  <w:tcW w:w="750" w:type="pct"/>
                  <w:gridSpan w:val="2"/>
                  <w:vAlign w:val="center"/>
                </w:tcPr>
                <w:p w14:paraId="0E1ADD3F">
                  <w:pPr>
                    <w:pStyle w:val="36"/>
                  </w:pPr>
                  <w:r>
                    <w:rPr>
                      <w:rFonts w:hint="eastAsia"/>
                    </w:rPr>
                    <w:t>员工生活</w:t>
                  </w:r>
                </w:p>
              </w:tc>
              <w:tc>
                <w:tcPr>
                  <w:tcW w:w="765" w:type="pct"/>
                  <w:vAlign w:val="center"/>
                </w:tcPr>
                <w:p w14:paraId="0DBB7F77">
                  <w:pPr>
                    <w:pStyle w:val="36"/>
                  </w:pPr>
                  <w:r>
                    <w:rPr>
                      <w:rFonts w:hint="eastAsia"/>
                    </w:rPr>
                    <w:t>C</w:t>
                  </w:r>
                  <w:r>
                    <w:t>OD</w:t>
                  </w:r>
                  <w:r>
                    <w:rPr>
                      <w:rFonts w:hint="eastAsia"/>
                    </w:rPr>
                    <w:t>、</w:t>
                  </w:r>
                  <w:r>
                    <w:t>BOD</w:t>
                  </w:r>
                  <w:r>
                    <w:rPr>
                      <w:vertAlign w:val="subscript"/>
                    </w:rPr>
                    <w:t>5</w:t>
                  </w:r>
                  <w:r>
                    <w:rPr>
                      <w:rFonts w:hint="eastAsia"/>
                    </w:rPr>
                    <w:t>、氨氮、SS</w:t>
                  </w:r>
                </w:p>
              </w:tc>
              <w:tc>
                <w:tcPr>
                  <w:tcW w:w="3084" w:type="pct"/>
                  <w:vAlign w:val="center"/>
                </w:tcPr>
                <w:p w14:paraId="5D3B229F">
                  <w:pPr>
                    <w:pStyle w:val="36"/>
                  </w:pPr>
                  <w:r>
                    <w:rPr>
                      <w:rFonts w:hint="eastAsia"/>
                    </w:rPr>
                    <w:t>生活污水经化粪池处理后，满足《污水综合排放标准》（GB8978-1996)表4三级标准，以及陕西北路污水处理厂收水水质要求后，最终排入陕西北路污水处理厂</w:t>
                  </w:r>
                </w:p>
              </w:tc>
            </w:tr>
            <w:tr w14:paraId="14CD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121E52B6">
                  <w:pPr>
                    <w:pStyle w:val="36"/>
                  </w:pPr>
                </w:p>
              </w:tc>
              <w:tc>
                <w:tcPr>
                  <w:tcW w:w="750" w:type="pct"/>
                  <w:gridSpan w:val="2"/>
                  <w:vAlign w:val="center"/>
                </w:tcPr>
                <w:p w14:paraId="1DACB232">
                  <w:pPr>
                    <w:pStyle w:val="36"/>
                  </w:pPr>
                  <w:r>
                    <w:rPr>
                      <w:bCs/>
                    </w:rPr>
                    <w:t>车辆冲洗</w:t>
                  </w:r>
                </w:p>
              </w:tc>
              <w:tc>
                <w:tcPr>
                  <w:tcW w:w="765" w:type="pct"/>
                  <w:vAlign w:val="center"/>
                </w:tcPr>
                <w:p w14:paraId="409B5B32">
                  <w:pPr>
                    <w:pStyle w:val="36"/>
                  </w:pPr>
                  <w:r>
                    <w:rPr>
                      <w:rFonts w:hint="eastAsia"/>
                    </w:rPr>
                    <w:t>/</w:t>
                  </w:r>
                </w:p>
              </w:tc>
              <w:tc>
                <w:tcPr>
                  <w:tcW w:w="3084" w:type="pct"/>
                  <w:vAlign w:val="center"/>
                </w:tcPr>
                <w:p w14:paraId="17B1E0E3">
                  <w:pPr>
                    <w:pStyle w:val="36"/>
                  </w:pPr>
                  <w:r>
                    <w:rPr>
                      <w:bCs/>
                    </w:rPr>
                    <w:t>废水经沉淀池沉淀后回用，不外排</w:t>
                  </w:r>
                </w:p>
              </w:tc>
            </w:tr>
            <w:tr w14:paraId="7D7D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Align w:val="center"/>
                </w:tcPr>
                <w:p w14:paraId="627BF05D">
                  <w:pPr>
                    <w:pStyle w:val="36"/>
                  </w:pPr>
                  <w:r>
                    <w:t>噪声</w:t>
                  </w:r>
                </w:p>
              </w:tc>
              <w:tc>
                <w:tcPr>
                  <w:tcW w:w="750" w:type="pct"/>
                  <w:gridSpan w:val="2"/>
                  <w:vAlign w:val="center"/>
                </w:tcPr>
                <w:p w14:paraId="4A1A045D">
                  <w:pPr>
                    <w:pStyle w:val="36"/>
                  </w:pPr>
                  <w:r>
                    <w:rPr>
                      <w:rFonts w:hint="eastAsia"/>
                    </w:rPr>
                    <w:t>生产设备</w:t>
                  </w:r>
                </w:p>
              </w:tc>
              <w:tc>
                <w:tcPr>
                  <w:tcW w:w="765" w:type="pct"/>
                  <w:vAlign w:val="center"/>
                </w:tcPr>
                <w:p w14:paraId="2FACFE05">
                  <w:pPr>
                    <w:pStyle w:val="36"/>
                  </w:pPr>
                  <w:r>
                    <w:rPr>
                      <w:rFonts w:hint="eastAsia"/>
                    </w:rPr>
                    <w:t>噪声</w:t>
                  </w:r>
                </w:p>
              </w:tc>
              <w:tc>
                <w:tcPr>
                  <w:tcW w:w="3084" w:type="pct"/>
                  <w:vAlign w:val="center"/>
                </w:tcPr>
                <w:p w14:paraId="36A9F92F">
                  <w:pPr>
                    <w:pStyle w:val="36"/>
                  </w:pPr>
                  <w:r>
                    <w:rPr>
                      <w:rFonts w:hint="eastAsia"/>
                    </w:rPr>
                    <w:t>低噪声设备，基础减振，隔声等</w:t>
                  </w:r>
                </w:p>
              </w:tc>
            </w:tr>
            <w:tr w14:paraId="4AFC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restart"/>
                  <w:vAlign w:val="center"/>
                </w:tcPr>
                <w:p w14:paraId="7A249EC4">
                  <w:pPr>
                    <w:pStyle w:val="36"/>
                  </w:pPr>
                  <w:r>
                    <w:t>固废</w:t>
                  </w:r>
                </w:p>
              </w:tc>
              <w:tc>
                <w:tcPr>
                  <w:tcW w:w="750" w:type="pct"/>
                  <w:gridSpan w:val="2"/>
                  <w:vAlign w:val="center"/>
                </w:tcPr>
                <w:p w14:paraId="0216EE9C">
                  <w:pPr>
                    <w:pStyle w:val="36"/>
                  </w:pPr>
                  <w:r>
                    <w:rPr>
                      <w:rFonts w:hint="eastAsia"/>
                    </w:rPr>
                    <w:t>员工生活</w:t>
                  </w:r>
                </w:p>
              </w:tc>
              <w:tc>
                <w:tcPr>
                  <w:tcW w:w="765" w:type="pct"/>
                  <w:vAlign w:val="center"/>
                </w:tcPr>
                <w:p w14:paraId="0A4A517E">
                  <w:pPr>
                    <w:pStyle w:val="36"/>
                  </w:pPr>
                  <w:r>
                    <w:rPr>
                      <w:rFonts w:hint="eastAsia"/>
                    </w:rPr>
                    <w:t>生活垃圾</w:t>
                  </w:r>
                </w:p>
              </w:tc>
              <w:tc>
                <w:tcPr>
                  <w:tcW w:w="3084" w:type="pct"/>
                  <w:vAlign w:val="center"/>
                </w:tcPr>
                <w:p w14:paraId="57F2EFE3">
                  <w:pPr>
                    <w:pStyle w:val="36"/>
                  </w:pPr>
                  <w:r>
                    <w:rPr>
                      <w:rFonts w:hint="eastAsia"/>
                    </w:rPr>
                    <w:t>收集后环卫部门处理</w:t>
                  </w:r>
                </w:p>
              </w:tc>
            </w:tr>
            <w:tr w14:paraId="1A23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42E6EB90">
                  <w:pPr>
                    <w:pStyle w:val="36"/>
                  </w:pPr>
                </w:p>
              </w:tc>
              <w:tc>
                <w:tcPr>
                  <w:tcW w:w="750" w:type="pct"/>
                  <w:gridSpan w:val="2"/>
                  <w:vAlign w:val="center"/>
                </w:tcPr>
                <w:p w14:paraId="0FDFFAB0">
                  <w:pPr>
                    <w:pStyle w:val="36"/>
                  </w:pPr>
                  <w:r>
                    <w:rPr>
                      <w:rFonts w:hint="eastAsia"/>
                    </w:rPr>
                    <w:t>布袋除尘器</w:t>
                  </w:r>
                </w:p>
              </w:tc>
              <w:tc>
                <w:tcPr>
                  <w:tcW w:w="765" w:type="pct"/>
                  <w:vAlign w:val="center"/>
                </w:tcPr>
                <w:p w14:paraId="1547DBD3">
                  <w:pPr>
                    <w:pStyle w:val="36"/>
                  </w:pPr>
                  <w:r>
                    <w:rPr>
                      <w:rFonts w:hint="eastAsia"/>
                    </w:rPr>
                    <w:t>除尘灰</w:t>
                  </w:r>
                </w:p>
              </w:tc>
              <w:tc>
                <w:tcPr>
                  <w:tcW w:w="3084" w:type="pct"/>
                  <w:vMerge w:val="restart"/>
                  <w:vAlign w:val="center"/>
                </w:tcPr>
                <w:p w14:paraId="7C5CA56B">
                  <w:pPr>
                    <w:pStyle w:val="36"/>
                  </w:pPr>
                  <w:r>
                    <w:rPr>
                      <w:rFonts w:hint="eastAsia"/>
                    </w:rPr>
                    <w:t>回用于生产</w:t>
                  </w:r>
                </w:p>
              </w:tc>
            </w:tr>
            <w:tr w14:paraId="035A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615FB85F">
                  <w:pPr>
                    <w:pStyle w:val="36"/>
                  </w:pPr>
                </w:p>
              </w:tc>
              <w:tc>
                <w:tcPr>
                  <w:tcW w:w="750" w:type="pct"/>
                  <w:gridSpan w:val="2"/>
                  <w:vAlign w:val="center"/>
                </w:tcPr>
                <w:p w14:paraId="029929E4">
                  <w:pPr>
                    <w:pStyle w:val="36"/>
                  </w:pPr>
                  <w:r>
                    <w:rPr>
                      <w:rFonts w:hint="eastAsia"/>
                    </w:rPr>
                    <w:t>沉淀池</w:t>
                  </w:r>
                </w:p>
              </w:tc>
              <w:tc>
                <w:tcPr>
                  <w:tcW w:w="765" w:type="pct"/>
                  <w:vAlign w:val="center"/>
                </w:tcPr>
                <w:p w14:paraId="07DDDE89">
                  <w:pPr>
                    <w:pStyle w:val="36"/>
                  </w:pPr>
                  <w:r>
                    <w:rPr>
                      <w:rFonts w:hint="eastAsia"/>
                    </w:rPr>
                    <w:t>沉淀泥沙</w:t>
                  </w:r>
                </w:p>
              </w:tc>
              <w:tc>
                <w:tcPr>
                  <w:tcW w:w="3084" w:type="pct"/>
                  <w:vMerge w:val="continue"/>
                  <w:vAlign w:val="center"/>
                </w:tcPr>
                <w:p w14:paraId="07941FC5">
                  <w:pPr>
                    <w:pStyle w:val="36"/>
                  </w:pPr>
                </w:p>
              </w:tc>
            </w:tr>
            <w:tr w14:paraId="7B08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775B51A4">
                  <w:pPr>
                    <w:pStyle w:val="36"/>
                  </w:pPr>
                </w:p>
              </w:tc>
              <w:tc>
                <w:tcPr>
                  <w:tcW w:w="750" w:type="pct"/>
                  <w:gridSpan w:val="2"/>
                  <w:vAlign w:val="center"/>
                </w:tcPr>
                <w:p w14:paraId="41CFF5B1">
                  <w:pPr>
                    <w:pStyle w:val="36"/>
                  </w:pPr>
                  <w:r>
                    <w:rPr>
                      <w:rFonts w:hint="eastAsia"/>
                    </w:rPr>
                    <w:t>布袋除尘器</w:t>
                  </w:r>
                </w:p>
              </w:tc>
              <w:tc>
                <w:tcPr>
                  <w:tcW w:w="765" w:type="pct"/>
                  <w:vAlign w:val="center"/>
                </w:tcPr>
                <w:p w14:paraId="2BD04938">
                  <w:pPr>
                    <w:pStyle w:val="36"/>
                  </w:pPr>
                  <w:r>
                    <w:rPr>
                      <w:rFonts w:hint="eastAsia"/>
                    </w:rPr>
                    <w:t>废布袋</w:t>
                  </w:r>
                </w:p>
              </w:tc>
              <w:tc>
                <w:tcPr>
                  <w:tcW w:w="3084" w:type="pct"/>
                  <w:vAlign w:val="center"/>
                </w:tcPr>
                <w:p w14:paraId="6BEF3E22">
                  <w:pPr>
                    <w:pStyle w:val="36"/>
                  </w:pPr>
                  <w:r>
                    <w:rPr>
                      <w:rFonts w:hint="eastAsia"/>
                    </w:rPr>
                    <w:t>外售</w:t>
                  </w:r>
                </w:p>
              </w:tc>
            </w:tr>
            <w:tr w14:paraId="2323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1A7B02BD">
                  <w:pPr>
                    <w:pStyle w:val="36"/>
                  </w:pPr>
                </w:p>
              </w:tc>
              <w:tc>
                <w:tcPr>
                  <w:tcW w:w="750" w:type="pct"/>
                  <w:gridSpan w:val="2"/>
                  <w:vMerge w:val="restart"/>
                  <w:vAlign w:val="center"/>
                </w:tcPr>
                <w:p w14:paraId="4321446F">
                  <w:pPr>
                    <w:pStyle w:val="36"/>
                  </w:pPr>
                  <w:r>
                    <w:rPr>
                      <w:rFonts w:hint="eastAsia"/>
                    </w:rPr>
                    <w:t>设备维护</w:t>
                  </w:r>
                </w:p>
              </w:tc>
              <w:tc>
                <w:tcPr>
                  <w:tcW w:w="765" w:type="pct"/>
                  <w:vAlign w:val="center"/>
                </w:tcPr>
                <w:p w14:paraId="78286108">
                  <w:pPr>
                    <w:pStyle w:val="36"/>
                  </w:pPr>
                  <w:r>
                    <w:rPr>
                      <w:rFonts w:hint="eastAsia"/>
                    </w:rPr>
                    <w:t>废机油</w:t>
                  </w:r>
                </w:p>
              </w:tc>
              <w:tc>
                <w:tcPr>
                  <w:tcW w:w="3084" w:type="pct"/>
                  <w:vMerge w:val="restart"/>
                  <w:vAlign w:val="center"/>
                </w:tcPr>
                <w:p w14:paraId="7A439848">
                  <w:pPr>
                    <w:pStyle w:val="36"/>
                  </w:pPr>
                  <w:r>
                    <w:rPr>
                      <w:rFonts w:hint="eastAsia"/>
                    </w:rPr>
                    <w:t>厂内危废暂存间暂存，定期由有危废处置资质单位运走处置</w:t>
                  </w:r>
                </w:p>
              </w:tc>
            </w:tr>
            <w:tr w14:paraId="2628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1A73225C">
                  <w:pPr>
                    <w:pStyle w:val="36"/>
                  </w:pPr>
                </w:p>
              </w:tc>
              <w:tc>
                <w:tcPr>
                  <w:tcW w:w="750" w:type="pct"/>
                  <w:gridSpan w:val="2"/>
                  <w:vMerge w:val="continue"/>
                  <w:vAlign w:val="center"/>
                </w:tcPr>
                <w:p w14:paraId="40636879">
                  <w:pPr>
                    <w:pStyle w:val="36"/>
                  </w:pPr>
                </w:p>
              </w:tc>
              <w:tc>
                <w:tcPr>
                  <w:tcW w:w="765" w:type="pct"/>
                  <w:vAlign w:val="center"/>
                </w:tcPr>
                <w:p w14:paraId="1610EE3B">
                  <w:pPr>
                    <w:pStyle w:val="36"/>
                  </w:pPr>
                  <w:r>
                    <w:rPr>
                      <w:rFonts w:hint="eastAsia"/>
                    </w:rPr>
                    <w:t>废机油桶</w:t>
                  </w:r>
                </w:p>
              </w:tc>
              <w:tc>
                <w:tcPr>
                  <w:tcW w:w="3084" w:type="pct"/>
                  <w:vMerge w:val="continue"/>
                  <w:vAlign w:val="center"/>
                </w:tcPr>
                <w:p w14:paraId="603329AF">
                  <w:pPr>
                    <w:pStyle w:val="36"/>
                    <w:keepNext/>
                    <w:overflowPunct w:val="0"/>
                    <w:spacing w:before="120" w:after="160"/>
                    <w:ind w:left="432"/>
                    <w:outlineLvl w:val="0"/>
                  </w:pPr>
                </w:p>
              </w:tc>
            </w:tr>
            <w:tr w14:paraId="01F8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1DCF3E46">
                  <w:pPr>
                    <w:pStyle w:val="36"/>
                  </w:pPr>
                </w:p>
              </w:tc>
              <w:tc>
                <w:tcPr>
                  <w:tcW w:w="750" w:type="pct"/>
                  <w:gridSpan w:val="2"/>
                  <w:vMerge w:val="continue"/>
                  <w:vAlign w:val="center"/>
                </w:tcPr>
                <w:p w14:paraId="5F84CD5E">
                  <w:pPr>
                    <w:pStyle w:val="36"/>
                  </w:pPr>
                </w:p>
              </w:tc>
              <w:tc>
                <w:tcPr>
                  <w:tcW w:w="765" w:type="pct"/>
                  <w:vAlign w:val="center"/>
                </w:tcPr>
                <w:p w14:paraId="5C6283B1">
                  <w:pPr>
                    <w:pStyle w:val="36"/>
                  </w:pPr>
                  <w:r>
                    <w:rPr>
                      <w:rFonts w:hint="eastAsia"/>
                    </w:rPr>
                    <w:t>废液压油</w:t>
                  </w:r>
                </w:p>
              </w:tc>
              <w:tc>
                <w:tcPr>
                  <w:tcW w:w="3084" w:type="pct"/>
                  <w:vMerge w:val="continue"/>
                  <w:vAlign w:val="center"/>
                </w:tcPr>
                <w:p w14:paraId="603A22B0">
                  <w:pPr>
                    <w:pStyle w:val="36"/>
                    <w:keepNext/>
                    <w:overflowPunct w:val="0"/>
                    <w:spacing w:before="120" w:after="160"/>
                    <w:ind w:left="432"/>
                    <w:outlineLvl w:val="0"/>
                  </w:pPr>
                </w:p>
              </w:tc>
            </w:tr>
            <w:tr w14:paraId="61DA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782AF089">
                  <w:pPr>
                    <w:pStyle w:val="36"/>
                  </w:pPr>
                </w:p>
              </w:tc>
              <w:tc>
                <w:tcPr>
                  <w:tcW w:w="750" w:type="pct"/>
                  <w:gridSpan w:val="2"/>
                  <w:vMerge w:val="continue"/>
                  <w:vAlign w:val="center"/>
                </w:tcPr>
                <w:p w14:paraId="2D808F26">
                  <w:pPr>
                    <w:pStyle w:val="36"/>
                  </w:pPr>
                </w:p>
              </w:tc>
              <w:tc>
                <w:tcPr>
                  <w:tcW w:w="765" w:type="pct"/>
                  <w:vAlign w:val="center"/>
                </w:tcPr>
                <w:p w14:paraId="52947444">
                  <w:pPr>
                    <w:pStyle w:val="36"/>
                  </w:pPr>
                  <w:r>
                    <w:rPr>
                      <w:rFonts w:hint="eastAsia"/>
                    </w:rPr>
                    <w:t>废液压油桶</w:t>
                  </w:r>
                </w:p>
              </w:tc>
              <w:tc>
                <w:tcPr>
                  <w:tcW w:w="3084" w:type="pct"/>
                  <w:vMerge w:val="continue"/>
                  <w:vAlign w:val="center"/>
                </w:tcPr>
                <w:p w14:paraId="400DA857">
                  <w:pPr>
                    <w:pStyle w:val="36"/>
                    <w:keepNext/>
                    <w:overflowPunct w:val="0"/>
                    <w:spacing w:before="120" w:after="160"/>
                    <w:ind w:left="432"/>
                    <w:outlineLvl w:val="0"/>
                  </w:pPr>
                </w:p>
              </w:tc>
            </w:tr>
          </w:tbl>
          <w:p w14:paraId="252C120A">
            <w:pPr>
              <w:ind w:firstLine="420"/>
            </w:pPr>
          </w:p>
          <w:p w14:paraId="206ACAAE">
            <w:pPr>
              <w:adjustRightInd w:val="0"/>
              <w:snapToGrid w:val="0"/>
              <w:spacing w:line="240" w:lineRule="atLeast"/>
              <w:ind w:firstLine="420"/>
            </w:pPr>
          </w:p>
          <w:p w14:paraId="0CED50CF">
            <w:pPr>
              <w:adjustRightInd w:val="0"/>
              <w:snapToGrid w:val="0"/>
              <w:spacing w:line="240" w:lineRule="atLeast"/>
              <w:ind w:firstLine="420"/>
            </w:pPr>
          </w:p>
          <w:p w14:paraId="42A02FCA">
            <w:pPr>
              <w:adjustRightInd w:val="0"/>
              <w:snapToGrid w:val="0"/>
              <w:spacing w:line="240" w:lineRule="atLeast"/>
              <w:ind w:firstLine="420"/>
              <w:rPr>
                <w:rFonts w:ascii="宋体" w:hAnsi="宋体"/>
                <w:bCs/>
                <w:szCs w:val="21"/>
              </w:rPr>
            </w:pPr>
          </w:p>
        </w:tc>
      </w:tr>
      <w:tr w14:paraId="0D5FB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16" w:type="pct"/>
            <w:vAlign w:val="center"/>
          </w:tcPr>
          <w:p w14:paraId="75211531">
            <w:pPr>
              <w:pStyle w:val="36"/>
            </w:pPr>
            <w:r>
              <w:rPr>
                <w:rFonts w:hint="eastAsia"/>
              </w:rPr>
              <w:t>与项目有关的原有环境污染问题</w:t>
            </w:r>
          </w:p>
        </w:tc>
        <w:tc>
          <w:tcPr>
            <w:tcW w:w="4784" w:type="pct"/>
            <w:vAlign w:val="center"/>
          </w:tcPr>
          <w:p w14:paraId="10255B4E">
            <w:pPr>
              <w:ind w:firstLine="420"/>
            </w:pPr>
            <w:r>
              <w:rPr>
                <w:rFonts w:hint="eastAsia"/>
              </w:rPr>
              <w:t>一、现有工程履行环境影响评价、竣工环境保护验收、排污许可手续等情况</w:t>
            </w:r>
          </w:p>
          <w:p w14:paraId="4BC523D7">
            <w:pPr>
              <w:ind w:firstLine="420"/>
            </w:pPr>
            <w:r>
              <w:rPr>
                <w:rFonts w:hint="eastAsia"/>
              </w:rPr>
              <w:t>企业现有工程履行环境影响评价、竣工环境保护验收情况见下表。</w:t>
            </w:r>
          </w:p>
          <w:p w14:paraId="5BDC151C">
            <w:pPr>
              <w:pStyle w:val="69"/>
            </w:pPr>
            <w:r>
              <w:rPr>
                <w:rFonts w:hint="eastAsia"/>
              </w:rPr>
              <w:t>企业环评审批及验收情况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
              <w:gridCol w:w="716"/>
              <w:gridCol w:w="2273"/>
              <w:gridCol w:w="1371"/>
              <w:gridCol w:w="1272"/>
              <w:gridCol w:w="895"/>
              <w:gridCol w:w="534"/>
              <w:gridCol w:w="534"/>
              <w:gridCol w:w="540"/>
            </w:tblGrid>
            <w:tr w14:paraId="1BDB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 w:type="pct"/>
                  <w:vMerge w:val="restart"/>
                  <w:shd w:val="clear" w:color="auto" w:fill="auto"/>
                  <w:noWrap/>
                  <w:tcMar>
                    <w:left w:w="28" w:type="dxa"/>
                    <w:right w:w="28" w:type="dxa"/>
                  </w:tcMar>
                  <w:vAlign w:val="center"/>
                </w:tcPr>
                <w:p w14:paraId="7B0DE0E7">
                  <w:pPr>
                    <w:pStyle w:val="36"/>
                  </w:pPr>
                  <w:r>
                    <w:rPr>
                      <w:rFonts w:hint="eastAsia"/>
                    </w:rPr>
                    <w:t>序号</w:t>
                  </w:r>
                </w:p>
              </w:tc>
              <w:tc>
                <w:tcPr>
                  <w:tcW w:w="424" w:type="pct"/>
                  <w:vMerge w:val="restart"/>
                  <w:shd w:val="clear" w:color="auto" w:fill="auto"/>
                  <w:noWrap/>
                  <w:tcMar>
                    <w:left w:w="28" w:type="dxa"/>
                    <w:right w:w="28" w:type="dxa"/>
                  </w:tcMar>
                  <w:vAlign w:val="center"/>
                </w:tcPr>
                <w:p w14:paraId="797E4D8C">
                  <w:pPr>
                    <w:pStyle w:val="36"/>
                  </w:pPr>
                  <w:r>
                    <w:rPr>
                      <w:rFonts w:hint="eastAsia"/>
                    </w:rPr>
                    <w:t>文件类别</w:t>
                  </w:r>
                </w:p>
              </w:tc>
              <w:tc>
                <w:tcPr>
                  <w:tcW w:w="1346" w:type="pct"/>
                  <w:vMerge w:val="restart"/>
                  <w:shd w:val="clear" w:color="auto" w:fill="auto"/>
                  <w:noWrap/>
                  <w:tcMar>
                    <w:left w:w="28" w:type="dxa"/>
                    <w:right w:w="28" w:type="dxa"/>
                  </w:tcMar>
                  <w:vAlign w:val="center"/>
                </w:tcPr>
                <w:p w14:paraId="22584760">
                  <w:pPr>
                    <w:pStyle w:val="36"/>
                  </w:pPr>
                  <w:r>
                    <w:rPr>
                      <w:rFonts w:hint="eastAsia"/>
                    </w:rPr>
                    <w:t>项目名称</w:t>
                  </w:r>
                </w:p>
              </w:tc>
              <w:tc>
                <w:tcPr>
                  <w:tcW w:w="2095" w:type="pct"/>
                  <w:gridSpan w:val="3"/>
                  <w:shd w:val="clear" w:color="auto" w:fill="auto"/>
                  <w:noWrap/>
                  <w:tcMar>
                    <w:left w:w="28" w:type="dxa"/>
                    <w:right w:w="28" w:type="dxa"/>
                  </w:tcMar>
                  <w:vAlign w:val="center"/>
                </w:tcPr>
                <w:p w14:paraId="5204F04D">
                  <w:pPr>
                    <w:pStyle w:val="36"/>
                  </w:pPr>
                  <w:r>
                    <w:rPr>
                      <w:rFonts w:hint="eastAsia"/>
                    </w:rPr>
                    <w:t>环评文件</w:t>
                  </w:r>
                </w:p>
              </w:tc>
              <w:tc>
                <w:tcPr>
                  <w:tcW w:w="951" w:type="pct"/>
                  <w:gridSpan w:val="3"/>
                  <w:shd w:val="clear" w:color="auto" w:fill="auto"/>
                  <w:noWrap/>
                  <w:tcMar>
                    <w:left w:w="28" w:type="dxa"/>
                    <w:right w:w="28" w:type="dxa"/>
                  </w:tcMar>
                  <w:vAlign w:val="center"/>
                </w:tcPr>
                <w:p w14:paraId="3F064050">
                  <w:pPr>
                    <w:pStyle w:val="36"/>
                  </w:pPr>
                  <w:r>
                    <w:rPr>
                      <w:rFonts w:hint="eastAsia"/>
                    </w:rPr>
                    <w:t>验收文件</w:t>
                  </w:r>
                </w:p>
              </w:tc>
            </w:tr>
            <w:tr w14:paraId="1595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2" w:type="pct"/>
                  <w:vMerge w:val="continue"/>
                  <w:shd w:val="clear" w:color="auto" w:fill="auto"/>
                  <w:noWrap/>
                  <w:tcMar>
                    <w:left w:w="28" w:type="dxa"/>
                    <w:right w:w="28" w:type="dxa"/>
                  </w:tcMar>
                  <w:vAlign w:val="center"/>
                </w:tcPr>
                <w:p w14:paraId="0E415712">
                  <w:pPr>
                    <w:pStyle w:val="36"/>
                  </w:pPr>
                </w:p>
              </w:tc>
              <w:tc>
                <w:tcPr>
                  <w:tcW w:w="424" w:type="pct"/>
                  <w:vMerge w:val="continue"/>
                  <w:shd w:val="clear" w:color="auto" w:fill="auto"/>
                  <w:noWrap/>
                  <w:tcMar>
                    <w:left w:w="28" w:type="dxa"/>
                    <w:right w:w="28" w:type="dxa"/>
                  </w:tcMar>
                  <w:vAlign w:val="center"/>
                </w:tcPr>
                <w:p w14:paraId="77F69D10">
                  <w:pPr>
                    <w:pStyle w:val="36"/>
                  </w:pPr>
                </w:p>
              </w:tc>
              <w:tc>
                <w:tcPr>
                  <w:tcW w:w="1346" w:type="pct"/>
                  <w:vMerge w:val="continue"/>
                  <w:shd w:val="clear" w:color="auto" w:fill="auto"/>
                  <w:noWrap/>
                  <w:tcMar>
                    <w:left w:w="28" w:type="dxa"/>
                    <w:right w:w="28" w:type="dxa"/>
                  </w:tcMar>
                  <w:vAlign w:val="center"/>
                </w:tcPr>
                <w:p w14:paraId="475FC6FB">
                  <w:pPr>
                    <w:pStyle w:val="36"/>
                  </w:pPr>
                </w:p>
              </w:tc>
              <w:tc>
                <w:tcPr>
                  <w:tcW w:w="812" w:type="pct"/>
                  <w:shd w:val="clear" w:color="auto" w:fill="auto"/>
                  <w:noWrap/>
                  <w:tcMar>
                    <w:left w:w="28" w:type="dxa"/>
                    <w:right w:w="28" w:type="dxa"/>
                  </w:tcMar>
                  <w:vAlign w:val="center"/>
                </w:tcPr>
                <w:p w14:paraId="0860D003">
                  <w:pPr>
                    <w:pStyle w:val="36"/>
                  </w:pPr>
                  <w:r>
                    <w:rPr>
                      <w:rFonts w:hint="eastAsia"/>
                    </w:rPr>
                    <w:t>审批</w:t>
                  </w:r>
                </w:p>
                <w:p w14:paraId="3871D036">
                  <w:pPr>
                    <w:pStyle w:val="36"/>
                  </w:pPr>
                  <w:r>
                    <w:rPr>
                      <w:rFonts w:hint="eastAsia"/>
                    </w:rPr>
                    <w:t>单位</w:t>
                  </w:r>
                </w:p>
              </w:tc>
              <w:tc>
                <w:tcPr>
                  <w:tcW w:w="753" w:type="pct"/>
                  <w:shd w:val="clear" w:color="auto" w:fill="auto"/>
                  <w:noWrap/>
                  <w:tcMar>
                    <w:left w:w="28" w:type="dxa"/>
                    <w:right w:w="28" w:type="dxa"/>
                  </w:tcMar>
                  <w:vAlign w:val="center"/>
                </w:tcPr>
                <w:p w14:paraId="37AB5B14">
                  <w:pPr>
                    <w:pStyle w:val="36"/>
                  </w:pPr>
                  <w:r>
                    <w:rPr>
                      <w:rFonts w:hint="eastAsia"/>
                    </w:rPr>
                    <w:t>批准</w:t>
                  </w:r>
                </w:p>
                <w:p w14:paraId="544D1BE8">
                  <w:pPr>
                    <w:pStyle w:val="36"/>
                  </w:pPr>
                  <w:r>
                    <w:rPr>
                      <w:rFonts w:hint="eastAsia"/>
                    </w:rPr>
                    <w:t>文号</w:t>
                  </w:r>
                </w:p>
              </w:tc>
              <w:tc>
                <w:tcPr>
                  <w:tcW w:w="529" w:type="pct"/>
                  <w:shd w:val="clear" w:color="auto" w:fill="auto"/>
                  <w:noWrap/>
                  <w:tcMar>
                    <w:left w:w="28" w:type="dxa"/>
                    <w:right w:w="28" w:type="dxa"/>
                  </w:tcMar>
                  <w:vAlign w:val="center"/>
                </w:tcPr>
                <w:p w14:paraId="7C25F311">
                  <w:pPr>
                    <w:pStyle w:val="36"/>
                  </w:pPr>
                  <w:r>
                    <w:rPr>
                      <w:rFonts w:hint="eastAsia"/>
                    </w:rPr>
                    <w:t>批准</w:t>
                  </w:r>
                </w:p>
                <w:p w14:paraId="381FD4BE">
                  <w:pPr>
                    <w:pStyle w:val="36"/>
                  </w:pPr>
                  <w:r>
                    <w:rPr>
                      <w:rFonts w:hint="eastAsia"/>
                    </w:rPr>
                    <w:t>时间</w:t>
                  </w:r>
                </w:p>
              </w:tc>
              <w:tc>
                <w:tcPr>
                  <w:tcW w:w="316" w:type="pct"/>
                  <w:shd w:val="clear" w:color="auto" w:fill="auto"/>
                  <w:noWrap/>
                  <w:tcMar>
                    <w:left w:w="28" w:type="dxa"/>
                    <w:right w:w="28" w:type="dxa"/>
                  </w:tcMar>
                  <w:vAlign w:val="center"/>
                </w:tcPr>
                <w:p w14:paraId="4E5A750C">
                  <w:pPr>
                    <w:pStyle w:val="36"/>
                  </w:pPr>
                  <w:r>
                    <w:rPr>
                      <w:rFonts w:hint="eastAsia"/>
                    </w:rPr>
                    <w:t>审批</w:t>
                  </w:r>
                </w:p>
                <w:p w14:paraId="2E468D93">
                  <w:pPr>
                    <w:pStyle w:val="36"/>
                  </w:pPr>
                  <w:r>
                    <w:rPr>
                      <w:rFonts w:hint="eastAsia"/>
                    </w:rPr>
                    <w:t>单位</w:t>
                  </w:r>
                </w:p>
              </w:tc>
              <w:tc>
                <w:tcPr>
                  <w:tcW w:w="316" w:type="pct"/>
                  <w:shd w:val="clear" w:color="auto" w:fill="auto"/>
                  <w:noWrap/>
                  <w:tcMar>
                    <w:left w:w="28" w:type="dxa"/>
                    <w:right w:w="28" w:type="dxa"/>
                  </w:tcMar>
                  <w:vAlign w:val="center"/>
                </w:tcPr>
                <w:p w14:paraId="3CE128F8">
                  <w:pPr>
                    <w:pStyle w:val="36"/>
                  </w:pPr>
                  <w:r>
                    <w:rPr>
                      <w:rFonts w:hint="eastAsia"/>
                    </w:rPr>
                    <w:t>批准</w:t>
                  </w:r>
                </w:p>
                <w:p w14:paraId="63216732">
                  <w:pPr>
                    <w:pStyle w:val="36"/>
                  </w:pPr>
                  <w:r>
                    <w:rPr>
                      <w:rFonts w:hint="eastAsia"/>
                    </w:rPr>
                    <w:t>文号</w:t>
                  </w:r>
                </w:p>
              </w:tc>
              <w:tc>
                <w:tcPr>
                  <w:tcW w:w="318" w:type="pct"/>
                  <w:shd w:val="clear" w:color="auto" w:fill="auto"/>
                  <w:noWrap/>
                  <w:tcMar>
                    <w:left w:w="28" w:type="dxa"/>
                    <w:right w:w="28" w:type="dxa"/>
                  </w:tcMar>
                  <w:vAlign w:val="center"/>
                </w:tcPr>
                <w:p w14:paraId="799E0196">
                  <w:pPr>
                    <w:pStyle w:val="36"/>
                  </w:pPr>
                  <w:r>
                    <w:rPr>
                      <w:rFonts w:hint="eastAsia"/>
                    </w:rPr>
                    <w:t>批准</w:t>
                  </w:r>
                </w:p>
                <w:p w14:paraId="4DEADCE5">
                  <w:pPr>
                    <w:pStyle w:val="36"/>
                  </w:pPr>
                  <w:r>
                    <w:rPr>
                      <w:rFonts w:hint="eastAsia"/>
                    </w:rPr>
                    <w:t>时间</w:t>
                  </w:r>
                </w:p>
              </w:tc>
            </w:tr>
            <w:tr w14:paraId="14C6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 w:type="pct"/>
                  <w:shd w:val="clear" w:color="auto" w:fill="auto"/>
                  <w:noWrap/>
                  <w:tcMar>
                    <w:left w:w="28" w:type="dxa"/>
                    <w:right w:w="28" w:type="dxa"/>
                  </w:tcMar>
                  <w:vAlign w:val="center"/>
                </w:tcPr>
                <w:p w14:paraId="22EBABEB">
                  <w:pPr>
                    <w:pStyle w:val="36"/>
                  </w:pPr>
                  <w:r>
                    <w:rPr>
                      <w:rFonts w:hint="eastAsia"/>
                    </w:rPr>
                    <w:t>1</w:t>
                  </w:r>
                </w:p>
              </w:tc>
              <w:tc>
                <w:tcPr>
                  <w:tcW w:w="424" w:type="pct"/>
                  <w:shd w:val="clear" w:color="auto" w:fill="auto"/>
                  <w:noWrap/>
                  <w:tcMar>
                    <w:left w:w="28" w:type="dxa"/>
                    <w:right w:w="28" w:type="dxa"/>
                  </w:tcMar>
                  <w:vAlign w:val="center"/>
                </w:tcPr>
                <w:p w14:paraId="2FA16FC8">
                  <w:pPr>
                    <w:pStyle w:val="36"/>
                  </w:pPr>
                  <w:r>
                    <w:rPr>
                      <w:rFonts w:hint="eastAsia"/>
                    </w:rPr>
                    <w:t>环境影响报告表</w:t>
                  </w:r>
                </w:p>
              </w:tc>
              <w:tc>
                <w:tcPr>
                  <w:tcW w:w="1346" w:type="pct"/>
                  <w:shd w:val="clear" w:color="auto" w:fill="auto"/>
                  <w:noWrap/>
                  <w:tcMar>
                    <w:left w:w="28" w:type="dxa"/>
                    <w:right w:w="28" w:type="dxa"/>
                  </w:tcMar>
                  <w:vAlign w:val="center"/>
                </w:tcPr>
                <w:p w14:paraId="28B8472F">
                  <w:pPr>
                    <w:pStyle w:val="36"/>
                  </w:pPr>
                  <w:r>
                    <w:rPr>
                      <w:rFonts w:hint="eastAsia"/>
                    </w:rPr>
                    <w:t>秦皇岛盈峰科技有限公司有机肥料及微生物肥料的制造项目</w:t>
                  </w:r>
                </w:p>
              </w:tc>
              <w:tc>
                <w:tcPr>
                  <w:tcW w:w="812" w:type="pct"/>
                  <w:shd w:val="clear" w:color="auto" w:fill="auto"/>
                  <w:noWrap/>
                  <w:tcMar>
                    <w:left w:w="28" w:type="dxa"/>
                    <w:right w:w="28" w:type="dxa"/>
                  </w:tcMar>
                  <w:vAlign w:val="center"/>
                </w:tcPr>
                <w:p w14:paraId="2C9E8B6F">
                  <w:pPr>
                    <w:pStyle w:val="36"/>
                  </w:pPr>
                  <w:r>
                    <w:rPr>
                      <w:rFonts w:hint="eastAsia"/>
                    </w:rPr>
                    <w:t>秦皇岛经济技术开发区行政审批局</w:t>
                  </w:r>
                </w:p>
              </w:tc>
              <w:tc>
                <w:tcPr>
                  <w:tcW w:w="753" w:type="pct"/>
                  <w:shd w:val="clear" w:color="auto" w:fill="auto"/>
                  <w:noWrap/>
                  <w:tcMar>
                    <w:left w:w="28" w:type="dxa"/>
                    <w:right w:w="28" w:type="dxa"/>
                  </w:tcMar>
                  <w:vAlign w:val="center"/>
                </w:tcPr>
                <w:p w14:paraId="27098571">
                  <w:pPr>
                    <w:pStyle w:val="36"/>
                  </w:pPr>
                  <w:r>
                    <w:rPr>
                      <w:rFonts w:hint="eastAsia"/>
                    </w:rPr>
                    <w:t>秦开审批环表[2021第]79号</w:t>
                  </w:r>
                </w:p>
              </w:tc>
              <w:tc>
                <w:tcPr>
                  <w:tcW w:w="529" w:type="pct"/>
                  <w:shd w:val="clear" w:color="auto" w:fill="auto"/>
                  <w:noWrap/>
                  <w:tcMar>
                    <w:left w:w="28" w:type="dxa"/>
                    <w:right w:w="28" w:type="dxa"/>
                  </w:tcMar>
                  <w:vAlign w:val="center"/>
                </w:tcPr>
                <w:p w14:paraId="2B87F056">
                  <w:pPr>
                    <w:pStyle w:val="36"/>
                  </w:pPr>
                  <w:r>
                    <w:rPr>
                      <w:rFonts w:hint="eastAsia"/>
                    </w:rPr>
                    <w:t>2021.11.2</w:t>
                  </w:r>
                </w:p>
              </w:tc>
              <w:tc>
                <w:tcPr>
                  <w:tcW w:w="951" w:type="pct"/>
                  <w:gridSpan w:val="3"/>
                  <w:shd w:val="clear" w:color="auto" w:fill="auto"/>
                  <w:noWrap/>
                  <w:tcMar>
                    <w:left w:w="28" w:type="dxa"/>
                    <w:right w:w="28" w:type="dxa"/>
                  </w:tcMar>
                  <w:vAlign w:val="center"/>
                </w:tcPr>
                <w:p w14:paraId="6FE295E8">
                  <w:pPr>
                    <w:pStyle w:val="36"/>
                  </w:pPr>
                  <w:r>
                    <w:rPr>
                      <w:rFonts w:hint="eastAsia"/>
                    </w:rPr>
                    <w:t>于2022年1月10日通过自主验收</w:t>
                  </w:r>
                </w:p>
              </w:tc>
            </w:tr>
            <w:tr w14:paraId="0D43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 w:type="pct"/>
                  <w:shd w:val="clear" w:color="auto" w:fill="auto"/>
                  <w:noWrap/>
                  <w:tcMar>
                    <w:left w:w="28" w:type="dxa"/>
                    <w:right w:w="28" w:type="dxa"/>
                  </w:tcMar>
                  <w:vAlign w:val="center"/>
                </w:tcPr>
                <w:p w14:paraId="32C47859">
                  <w:pPr>
                    <w:pStyle w:val="36"/>
                  </w:pPr>
                  <w:r>
                    <w:rPr>
                      <w:rFonts w:hint="eastAsia"/>
                    </w:rPr>
                    <w:t>2</w:t>
                  </w:r>
                </w:p>
              </w:tc>
              <w:tc>
                <w:tcPr>
                  <w:tcW w:w="424" w:type="pct"/>
                  <w:shd w:val="clear" w:color="auto" w:fill="auto"/>
                  <w:noWrap/>
                  <w:tcMar>
                    <w:left w:w="28" w:type="dxa"/>
                    <w:right w:w="28" w:type="dxa"/>
                  </w:tcMar>
                  <w:vAlign w:val="center"/>
                </w:tcPr>
                <w:p w14:paraId="591EFB33">
                  <w:pPr>
                    <w:pStyle w:val="36"/>
                  </w:pPr>
                  <w:r>
                    <w:rPr>
                      <w:rFonts w:hint="eastAsia"/>
                    </w:rPr>
                    <w:t>环境影响报告表</w:t>
                  </w:r>
                </w:p>
              </w:tc>
              <w:tc>
                <w:tcPr>
                  <w:tcW w:w="1346" w:type="pct"/>
                  <w:shd w:val="clear" w:color="auto" w:fill="auto"/>
                  <w:noWrap/>
                  <w:tcMar>
                    <w:left w:w="28" w:type="dxa"/>
                    <w:right w:w="28" w:type="dxa"/>
                  </w:tcMar>
                  <w:vAlign w:val="center"/>
                </w:tcPr>
                <w:p w14:paraId="1C74D58C">
                  <w:pPr>
                    <w:pStyle w:val="36"/>
                  </w:pPr>
                  <w:r>
                    <w:rPr>
                      <w:rFonts w:hint="eastAsia" w:ascii="宋体" w:hAnsi="宋体" w:cs="宋体"/>
                      <w:szCs w:val="21"/>
                    </w:rPr>
                    <w:t>秦皇岛盈峰科技有限公司营养土生产扩建项目</w:t>
                  </w:r>
                </w:p>
              </w:tc>
              <w:tc>
                <w:tcPr>
                  <w:tcW w:w="812" w:type="pct"/>
                  <w:shd w:val="clear" w:color="auto" w:fill="auto"/>
                  <w:noWrap/>
                  <w:tcMar>
                    <w:left w:w="28" w:type="dxa"/>
                    <w:right w:w="28" w:type="dxa"/>
                  </w:tcMar>
                  <w:vAlign w:val="center"/>
                </w:tcPr>
                <w:p w14:paraId="7CAA16E3">
                  <w:pPr>
                    <w:pStyle w:val="36"/>
                  </w:pPr>
                  <w:r>
                    <w:rPr>
                      <w:rFonts w:hint="eastAsia"/>
                    </w:rPr>
                    <w:t>秦皇岛经济技术开发区行政审批局</w:t>
                  </w:r>
                </w:p>
              </w:tc>
              <w:tc>
                <w:tcPr>
                  <w:tcW w:w="753" w:type="pct"/>
                  <w:shd w:val="clear" w:color="auto" w:fill="auto"/>
                  <w:noWrap/>
                  <w:tcMar>
                    <w:left w:w="28" w:type="dxa"/>
                    <w:right w:w="28" w:type="dxa"/>
                  </w:tcMar>
                  <w:vAlign w:val="center"/>
                </w:tcPr>
                <w:p w14:paraId="066EE004">
                  <w:pPr>
                    <w:pStyle w:val="36"/>
                  </w:pPr>
                  <w:r>
                    <w:rPr>
                      <w:rFonts w:hint="eastAsia"/>
                    </w:rPr>
                    <w:t>秦开审批环表[2022第]56号</w:t>
                  </w:r>
                </w:p>
              </w:tc>
              <w:tc>
                <w:tcPr>
                  <w:tcW w:w="529" w:type="pct"/>
                  <w:shd w:val="clear" w:color="auto" w:fill="auto"/>
                  <w:noWrap/>
                  <w:tcMar>
                    <w:left w:w="28" w:type="dxa"/>
                    <w:right w:w="28" w:type="dxa"/>
                  </w:tcMar>
                  <w:vAlign w:val="center"/>
                </w:tcPr>
                <w:p w14:paraId="7B3742D8">
                  <w:pPr>
                    <w:pStyle w:val="36"/>
                  </w:pPr>
                  <w:r>
                    <w:rPr>
                      <w:rFonts w:hint="eastAsia"/>
                    </w:rPr>
                    <w:t>2022.08.24</w:t>
                  </w:r>
                </w:p>
              </w:tc>
              <w:tc>
                <w:tcPr>
                  <w:tcW w:w="951" w:type="pct"/>
                  <w:gridSpan w:val="3"/>
                  <w:shd w:val="clear" w:color="auto" w:fill="auto"/>
                  <w:noWrap/>
                  <w:tcMar>
                    <w:left w:w="28" w:type="dxa"/>
                    <w:right w:w="28" w:type="dxa"/>
                  </w:tcMar>
                  <w:vAlign w:val="center"/>
                </w:tcPr>
                <w:p w14:paraId="65EE2685">
                  <w:pPr>
                    <w:pStyle w:val="36"/>
                  </w:pPr>
                  <w:r>
                    <w:rPr>
                      <w:rFonts w:hint="eastAsia"/>
                    </w:rPr>
                    <w:t>于2023年1月13日通过自主验收</w:t>
                  </w:r>
                </w:p>
              </w:tc>
            </w:tr>
            <w:tr w14:paraId="6CEA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 w:type="pct"/>
                  <w:shd w:val="clear" w:color="auto" w:fill="auto"/>
                  <w:noWrap/>
                  <w:tcMar>
                    <w:left w:w="28" w:type="dxa"/>
                    <w:right w:w="28" w:type="dxa"/>
                  </w:tcMar>
                  <w:vAlign w:val="center"/>
                </w:tcPr>
                <w:p w14:paraId="0621FE12">
                  <w:pPr>
                    <w:pStyle w:val="36"/>
                  </w:pPr>
                  <w:r>
                    <w:rPr>
                      <w:rFonts w:hint="eastAsia"/>
                    </w:rPr>
                    <w:t>3</w:t>
                  </w:r>
                </w:p>
              </w:tc>
              <w:tc>
                <w:tcPr>
                  <w:tcW w:w="424" w:type="pct"/>
                  <w:shd w:val="clear" w:color="auto" w:fill="auto"/>
                  <w:noWrap/>
                  <w:tcMar>
                    <w:left w:w="28" w:type="dxa"/>
                    <w:right w:w="28" w:type="dxa"/>
                  </w:tcMar>
                  <w:vAlign w:val="center"/>
                </w:tcPr>
                <w:p w14:paraId="730C3F77">
                  <w:pPr>
                    <w:pStyle w:val="36"/>
                  </w:pPr>
                  <w:r>
                    <w:rPr>
                      <w:rFonts w:hint="eastAsia"/>
                    </w:rPr>
                    <w:t>排污许可证</w:t>
                  </w:r>
                </w:p>
              </w:tc>
              <w:tc>
                <w:tcPr>
                  <w:tcW w:w="4393" w:type="pct"/>
                  <w:gridSpan w:val="7"/>
                  <w:shd w:val="clear" w:color="auto" w:fill="auto"/>
                  <w:noWrap/>
                  <w:tcMar>
                    <w:left w:w="28" w:type="dxa"/>
                    <w:right w:w="28" w:type="dxa"/>
                  </w:tcMar>
                  <w:vAlign w:val="center"/>
                </w:tcPr>
                <w:p w14:paraId="02354DFD">
                  <w:pPr>
                    <w:pStyle w:val="36"/>
                  </w:pPr>
                  <w:r>
                    <w:rPr>
                      <w:rFonts w:hint="eastAsia"/>
                    </w:rPr>
                    <w:t>证书编号：91130303MA0FDBL56Q001U，2021年12月20日首次申领，2023年4月10日重新申请，2023年6月20日完成变更。</w:t>
                  </w:r>
                </w:p>
              </w:tc>
            </w:tr>
          </w:tbl>
          <w:p w14:paraId="2502F80D">
            <w:pPr>
              <w:spacing w:line="400" w:lineRule="exact"/>
              <w:ind w:firstLine="420"/>
            </w:pPr>
            <w:r>
              <w:rPr>
                <w:rFonts w:hint="eastAsia"/>
              </w:rPr>
              <w:t>二、现有工程污染物治理措施及实际排放量</w:t>
            </w:r>
          </w:p>
          <w:p w14:paraId="78309510">
            <w:pPr>
              <w:spacing w:line="400" w:lineRule="exact"/>
              <w:ind w:firstLine="420"/>
            </w:pPr>
            <w:r>
              <w:rPr>
                <w:rFonts w:hint="eastAsia"/>
              </w:rPr>
              <w:t>企业现有污染源及污染防治措施情况来源于企业环评报告及其批复、验收文件，企业现有工程实际污染物排放浓度、排放量数据采用2023年企业验收检测报告（ZWJC字2021第EP11145号）数据计算。</w:t>
            </w:r>
          </w:p>
          <w:p w14:paraId="3F51C60C">
            <w:pPr>
              <w:spacing w:line="400" w:lineRule="exact"/>
              <w:ind w:firstLine="420"/>
            </w:pPr>
            <w:r>
              <w:rPr>
                <w:rFonts w:hint="eastAsia"/>
              </w:rPr>
              <w:t>1、废气</w:t>
            </w:r>
          </w:p>
          <w:p w14:paraId="087CEF11">
            <w:pPr>
              <w:spacing w:line="400" w:lineRule="exact"/>
              <w:ind w:firstLine="420"/>
            </w:pPr>
            <w:r>
              <w:rPr>
                <w:rFonts w:hint="eastAsia"/>
              </w:rPr>
              <w:t>企业现有工程废气污染物排放达标情况见下表。</w:t>
            </w:r>
          </w:p>
          <w:p w14:paraId="12A1D4C2">
            <w:pPr>
              <w:pStyle w:val="69"/>
              <w:widowControl w:val="0"/>
              <w:spacing w:beforeLines="50"/>
              <w:ind w:firstLine="422"/>
              <w:rPr>
                <w:kern w:val="2"/>
              </w:rPr>
            </w:pPr>
            <w:r>
              <w:rPr>
                <w:rFonts w:hint="eastAsia"/>
              </w:rPr>
              <w:t>企业现有工程废气污染物达标情况一览表</w:t>
            </w:r>
          </w:p>
          <w:tbl>
            <w:tblPr>
              <w:tblStyle w:val="22"/>
              <w:tblW w:w="498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3"/>
              <w:gridCol w:w="1080"/>
              <w:gridCol w:w="752"/>
              <w:gridCol w:w="603"/>
              <w:gridCol w:w="905"/>
              <w:gridCol w:w="894"/>
              <w:gridCol w:w="894"/>
              <w:gridCol w:w="1013"/>
              <w:gridCol w:w="362"/>
              <w:gridCol w:w="1659"/>
            </w:tblGrid>
            <w:tr w14:paraId="401C8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50" w:type="pct"/>
                  <w:noWrap/>
                  <w:tcMar>
                    <w:left w:w="28" w:type="dxa"/>
                    <w:right w:w="28" w:type="dxa"/>
                  </w:tcMar>
                  <w:vAlign w:val="center"/>
                </w:tcPr>
                <w:p w14:paraId="69A5E384">
                  <w:pPr>
                    <w:pStyle w:val="36"/>
                  </w:pPr>
                  <w:r>
                    <w:rPr>
                      <w:rFonts w:hint="eastAsia"/>
                    </w:rPr>
                    <w:t>序号</w:t>
                  </w:r>
                </w:p>
              </w:tc>
              <w:tc>
                <w:tcPr>
                  <w:tcW w:w="642" w:type="pct"/>
                  <w:noWrap/>
                  <w:tcMar>
                    <w:left w:w="28" w:type="dxa"/>
                    <w:right w:w="28" w:type="dxa"/>
                  </w:tcMar>
                  <w:vAlign w:val="center"/>
                </w:tcPr>
                <w:p w14:paraId="709F1E13">
                  <w:pPr>
                    <w:pStyle w:val="36"/>
                  </w:pPr>
                  <w:r>
                    <w:t>污染源</w:t>
                  </w:r>
                  <w:r>
                    <w:rPr>
                      <w:rFonts w:hint="eastAsia"/>
                    </w:rPr>
                    <w:t>名称</w:t>
                  </w:r>
                </w:p>
              </w:tc>
              <w:tc>
                <w:tcPr>
                  <w:tcW w:w="447" w:type="pct"/>
                  <w:noWrap/>
                  <w:tcMar>
                    <w:left w:w="28" w:type="dxa"/>
                    <w:right w:w="28" w:type="dxa"/>
                  </w:tcMar>
                  <w:vAlign w:val="center"/>
                </w:tcPr>
                <w:p w14:paraId="2BA3C5BA">
                  <w:pPr>
                    <w:pStyle w:val="36"/>
                  </w:pPr>
                  <w:r>
                    <w:rPr>
                      <w:rFonts w:hint="eastAsia"/>
                    </w:rPr>
                    <w:t>排气筒编号</w:t>
                  </w:r>
                </w:p>
              </w:tc>
              <w:tc>
                <w:tcPr>
                  <w:tcW w:w="358" w:type="pct"/>
                  <w:noWrap/>
                  <w:tcMar>
                    <w:left w:w="28" w:type="dxa"/>
                    <w:right w:w="28" w:type="dxa"/>
                  </w:tcMar>
                  <w:vAlign w:val="center"/>
                </w:tcPr>
                <w:p w14:paraId="660AAD0F">
                  <w:pPr>
                    <w:pStyle w:val="36"/>
                  </w:pPr>
                  <w:r>
                    <w:rPr>
                      <w:rFonts w:hint="eastAsia"/>
                    </w:rPr>
                    <w:t>排气筒高度</w:t>
                  </w:r>
                </w:p>
                <w:p w14:paraId="1B801C34">
                  <w:pPr>
                    <w:pStyle w:val="36"/>
                  </w:pPr>
                  <w:r>
                    <w:rPr>
                      <w:rFonts w:hint="eastAsia"/>
                    </w:rPr>
                    <w:t>m</w:t>
                  </w:r>
                </w:p>
              </w:tc>
              <w:tc>
                <w:tcPr>
                  <w:tcW w:w="538" w:type="pct"/>
                  <w:noWrap/>
                  <w:tcMar>
                    <w:left w:w="28" w:type="dxa"/>
                    <w:right w:w="28" w:type="dxa"/>
                  </w:tcMar>
                  <w:vAlign w:val="center"/>
                </w:tcPr>
                <w:p w14:paraId="76EEA398">
                  <w:pPr>
                    <w:pStyle w:val="36"/>
                  </w:pPr>
                  <w:r>
                    <w:rPr>
                      <w:rFonts w:hint="eastAsia"/>
                    </w:rPr>
                    <w:t>污染因子</w:t>
                  </w:r>
                </w:p>
              </w:tc>
              <w:tc>
                <w:tcPr>
                  <w:tcW w:w="531" w:type="pct"/>
                  <w:noWrap/>
                  <w:tcMar>
                    <w:left w:w="28" w:type="dxa"/>
                    <w:right w:w="28" w:type="dxa"/>
                  </w:tcMar>
                  <w:vAlign w:val="center"/>
                </w:tcPr>
                <w:p w14:paraId="7C546D32">
                  <w:pPr>
                    <w:pStyle w:val="36"/>
                  </w:pPr>
                  <w:r>
                    <w:rPr>
                      <w:rFonts w:hint="eastAsia"/>
                    </w:rPr>
                    <w:t>实测最大排放浓度 mg/m³</w:t>
                  </w:r>
                </w:p>
              </w:tc>
              <w:tc>
                <w:tcPr>
                  <w:tcW w:w="531" w:type="pct"/>
                  <w:noWrap/>
                  <w:tcMar>
                    <w:left w:w="28" w:type="dxa"/>
                    <w:right w:w="28" w:type="dxa"/>
                  </w:tcMar>
                  <w:vAlign w:val="center"/>
                </w:tcPr>
                <w:p w14:paraId="64D5FB68">
                  <w:pPr>
                    <w:pStyle w:val="36"/>
                  </w:pPr>
                  <w:r>
                    <w:rPr>
                      <w:rFonts w:hint="eastAsia"/>
                    </w:rPr>
                    <w:t>实测最大排放速率kg/h</w:t>
                  </w:r>
                </w:p>
              </w:tc>
              <w:tc>
                <w:tcPr>
                  <w:tcW w:w="602" w:type="pct"/>
                  <w:noWrap/>
                  <w:tcMar>
                    <w:left w:w="28" w:type="dxa"/>
                    <w:right w:w="28" w:type="dxa"/>
                  </w:tcMar>
                  <w:vAlign w:val="center"/>
                </w:tcPr>
                <w:p w14:paraId="2EB9F03E">
                  <w:pPr>
                    <w:pStyle w:val="36"/>
                  </w:pPr>
                  <w:r>
                    <w:rPr>
                      <w:rFonts w:hint="eastAsia"/>
                    </w:rPr>
                    <w:t>标准值</w:t>
                  </w:r>
                </w:p>
              </w:tc>
              <w:tc>
                <w:tcPr>
                  <w:tcW w:w="215" w:type="pct"/>
                  <w:noWrap/>
                  <w:tcMar>
                    <w:left w:w="28" w:type="dxa"/>
                    <w:right w:w="28" w:type="dxa"/>
                  </w:tcMar>
                  <w:vAlign w:val="center"/>
                </w:tcPr>
                <w:p w14:paraId="0091E1D1">
                  <w:pPr>
                    <w:pStyle w:val="36"/>
                  </w:pPr>
                  <w:r>
                    <w:rPr>
                      <w:rFonts w:hint="eastAsia"/>
                    </w:rPr>
                    <w:t>是否达标</w:t>
                  </w:r>
                </w:p>
              </w:tc>
              <w:tc>
                <w:tcPr>
                  <w:tcW w:w="986" w:type="pct"/>
                  <w:noWrap/>
                  <w:tcMar>
                    <w:left w:w="28" w:type="dxa"/>
                    <w:right w:w="28" w:type="dxa"/>
                  </w:tcMar>
                  <w:vAlign w:val="center"/>
                </w:tcPr>
                <w:p w14:paraId="6B749142">
                  <w:pPr>
                    <w:pStyle w:val="36"/>
                  </w:pPr>
                  <w:r>
                    <w:rPr>
                      <w:rFonts w:hint="eastAsia"/>
                    </w:rPr>
                    <w:t>标准名称</w:t>
                  </w:r>
                </w:p>
              </w:tc>
            </w:tr>
            <w:tr w14:paraId="47D1FF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tblHeader/>
                <w:jc w:val="center"/>
              </w:trPr>
              <w:tc>
                <w:tcPr>
                  <w:tcW w:w="150" w:type="pct"/>
                  <w:vMerge w:val="restart"/>
                  <w:noWrap/>
                  <w:tcMar>
                    <w:left w:w="28" w:type="dxa"/>
                    <w:right w:w="28" w:type="dxa"/>
                  </w:tcMar>
                  <w:vAlign w:val="center"/>
                </w:tcPr>
                <w:p w14:paraId="0F3325D7">
                  <w:pPr>
                    <w:pStyle w:val="36"/>
                  </w:pPr>
                  <w:r>
                    <w:rPr>
                      <w:rFonts w:hint="eastAsia"/>
                    </w:rPr>
                    <w:t>1</w:t>
                  </w:r>
                </w:p>
              </w:tc>
              <w:tc>
                <w:tcPr>
                  <w:tcW w:w="642" w:type="pct"/>
                  <w:vMerge w:val="restart"/>
                  <w:noWrap/>
                  <w:tcMar>
                    <w:left w:w="28" w:type="dxa"/>
                    <w:right w:w="28" w:type="dxa"/>
                  </w:tcMar>
                  <w:vAlign w:val="center"/>
                </w:tcPr>
                <w:p w14:paraId="615FE526">
                  <w:pPr>
                    <w:pStyle w:val="36"/>
                  </w:pPr>
                  <w:r>
                    <w:rPr>
                      <w:rFonts w:hint="eastAsia"/>
                    </w:rPr>
                    <w:t>搅拌、陈化、发酵工序废气</w:t>
                  </w:r>
                </w:p>
              </w:tc>
              <w:tc>
                <w:tcPr>
                  <w:tcW w:w="447" w:type="pct"/>
                  <w:vMerge w:val="restart"/>
                  <w:noWrap/>
                  <w:tcMar>
                    <w:left w:w="28" w:type="dxa"/>
                    <w:right w:w="28" w:type="dxa"/>
                  </w:tcMar>
                  <w:vAlign w:val="center"/>
                </w:tcPr>
                <w:p w14:paraId="25D648F6">
                  <w:pPr>
                    <w:pStyle w:val="36"/>
                  </w:pPr>
                  <w:r>
                    <w:rPr>
                      <w:rFonts w:hint="eastAsia"/>
                    </w:rPr>
                    <w:t>DA001</w:t>
                  </w:r>
                </w:p>
              </w:tc>
              <w:tc>
                <w:tcPr>
                  <w:tcW w:w="358" w:type="pct"/>
                  <w:vMerge w:val="restart"/>
                  <w:noWrap/>
                  <w:tcMar>
                    <w:left w:w="28" w:type="dxa"/>
                    <w:right w:w="28" w:type="dxa"/>
                  </w:tcMar>
                  <w:vAlign w:val="center"/>
                </w:tcPr>
                <w:p w14:paraId="61138B45">
                  <w:pPr>
                    <w:pStyle w:val="36"/>
                  </w:pPr>
                  <w:r>
                    <w:rPr>
                      <w:rFonts w:hint="eastAsia"/>
                    </w:rPr>
                    <w:t>25</w:t>
                  </w:r>
                </w:p>
              </w:tc>
              <w:tc>
                <w:tcPr>
                  <w:tcW w:w="538" w:type="pct"/>
                  <w:noWrap/>
                  <w:tcMar>
                    <w:left w:w="28" w:type="dxa"/>
                    <w:right w:w="28" w:type="dxa"/>
                  </w:tcMar>
                  <w:vAlign w:val="center"/>
                </w:tcPr>
                <w:p w14:paraId="795FF82E">
                  <w:pPr>
                    <w:pStyle w:val="36"/>
                  </w:pPr>
                  <w:r>
                    <w:rPr>
                      <w:rFonts w:hint="eastAsia"/>
                    </w:rPr>
                    <w:t>氨</w:t>
                  </w:r>
                </w:p>
              </w:tc>
              <w:tc>
                <w:tcPr>
                  <w:tcW w:w="531" w:type="pct"/>
                  <w:noWrap/>
                  <w:tcMar>
                    <w:left w:w="28" w:type="dxa"/>
                    <w:right w:w="28" w:type="dxa"/>
                  </w:tcMar>
                  <w:vAlign w:val="center"/>
                </w:tcPr>
                <w:p w14:paraId="4746E58C">
                  <w:pPr>
                    <w:pStyle w:val="36"/>
                  </w:pPr>
                  <w:r>
                    <w:rPr>
                      <w:rFonts w:hint="eastAsia"/>
                    </w:rPr>
                    <w:t>0.66</w:t>
                  </w:r>
                </w:p>
              </w:tc>
              <w:tc>
                <w:tcPr>
                  <w:tcW w:w="531" w:type="pct"/>
                  <w:noWrap/>
                  <w:tcMar>
                    <w:left w:w="28" w:type="dxa"/>
                    <w:right w:w="28" w:type="dxa"/>
                  </w:tcMar>
                  <w:vAlign w:val="center"/>
                </w:tcPr>
                <w:p w14:paraId="5A1C0AAA">
                  <w:pPr>
                    <w:pStyle w:val="36"/>
                  </w:pPr>
                  <w:r>
                    <w:rPr>
                      <w:rFonts w:hint="eastAsia"/>
                    </w:rPr>
                    <w:t>0.0093</w:t>
                  </w:r>
                </w:p>
              </w:tc>
              <w:tc>
                <w:tcPr>
                  <w:tcW w:w="602" w:type="pct"/>
                  <w:noWrap/>
                  <w:tcMar>
                    <w:left w:w="28" w:type="dxa"/>
                    <w:right w:w="28" w:type="dxa"/>
                  </w:tcMar>
                  <w:vAlign w:val="center"/>
                </w:tcPr>
                <w:p w14:paraId="1012953D">
                  <w:pPr>
                    <w:pStyle w:val="36"/>
                  </w:pPr>
                  <w:r>
                    <w:rPr>
                      <w:rFonts w:hint="eastAsia"/>
                    </w:rPr>
                    <w:t>14kg/h</w:t>
                  </w:r>
                </w:p>
              </w:tc>
              <w:tc>
                <w:tcPr>
                  <w:tcW w:w="215" w:type="pct"/>
                  <w:noWrap/>
                  <w:tcMar>
                    <w:left w:w="28" w:type="dxa"/>
                    <w:right w:w="28" w:type="dxa"/>
                  </w:tcMar>
                  <w:vAlign w:val="center"/>
                </w:tcPr>
                <w:p w14:paraId="281F7617">
                  <w:pPr>
                    <w:pStyle w:val="36"/>
                  </w:pPr>
                  <w:r>
                    <w:rPr>
                      <w:rFonts w:hint="eastAsia"/>
                    </w:rPr>
                    <w:t>达标</w:t>
                  </w:r>
                </w:p>
              </w:tc>
              <w:tc>
                <w:tcPr>
                  <w:tcW w:w="986" w:type="pct"/>
                  <w:vMerge w:val="restart"/>
                  <w:noWrap/>
                  <w:tcMar>
                    <w:left w:w="28" w:type="dxa"/>
                    <w:right w:w="28" w:type="dxa"/>
                  </w:tcMar>
                  <w:vAlign w:val="center"/>
                </w:tcPr>
                <w:p w14:paraId="5A87CC81">
                  <w:pPr>
                    <w:pStyle w:val="36"/>
                  </w:pPr>
                  <w:r>
                    <w:rPr>
                      <w:rFonts w:hint="eastAsia"/>
                    </w:rPr>
                    <w:t>《恶臭污染物排</w:t>
                  </w:r>
                </w:p>
                <w:p w14:paraId="0C07A683">
                  <w:pPr>
                    <w:pStyle w:val="36"/>
                  </w:pPr>
                  <w:r>
                    <w:rPr>
                      <w:rFonts w:hint="eastAsia"/>
                    </w:rPr>
                    <w:t>放标准》（GB14554-93）</w:t>
                  </w:r>
                </w:p>
                <w:p w14:paraId="03EE7D3C">
                  <w:pPr>
                    <w:pStyle w:val="36"/>
                  </w:pPr>
                  <w:r>
                    <w:rPr>
                      <w:rFonts w:hint="eastAsia"/>
                    </w:rPr>
                    <w:t>表2中25m高排气筒排放限值</w:t>
                  </w:r>
                </w:p>
              </w:tc>
            </w:tr>
            <w:tr w14:paraId="753F00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tblHeader/>
                <w:jc w:val="center"/>
              </w:trPr>
              <w:tc>
                <w:tcPr>
                  <w:tcW w:w="150" w:type="pct"/>
                  <w:vMerge w:val="continue"/>
                  <w:noWrap/>
                  <w:tcMar>
                    <w:left w:w="28" w:type="dxa"/>
                    <w:right w:w="28" w:type="dxa"/>
                  </w:tcMar>
                  <w:vAlign w:val="center"/>
                </w:tcPr>
                <w:p w14:paraId="48A79781">
                  <w:pPr>
                    <w:pStyle w:val="36"/>
                  </w:pPr>
                </w:p>
              </w:tc>
              <w:tc>
                <w:tcPr>
                  <w:tcW w:w="642" w:type="pct"/>
                  <w:vMerge w:val="continue"/>
                  <w:noWrap/>
                  <w:tcMar>
                    <w:left w:w="28" w:type="dxa"/>
                    <w:right w:w="28" w:type="dxa"/>
                  </w:tcMar>
                  <w:vAlign w:val="center"/>
                </w:tcPr>
                <w:p w14:paraId="47F9E4F2">
                  <w:pPr>
                    <w:pStyle w:val="36"/>
                  </w:pPr>
                </w:p>
              </w:tc>
              <w:tc>
                <w:tcPr>
                  <w:tcW w:w="447" w:type="pct"/>
                  <w:vMerge w:val="continue"/>
                  <w:noWrap/>
                  <w:tcMar>
                    <w:left w:w="28" w:type="dxa"/>
                    <w:right w:w="28" w:type="dxa"/>
                  </w:tcMar>
                  <w:vAlign w:val="center"/>
                </w:tcPr>
                <w:p w14:paraId="4FCE10F6">
                  <w:pPr>
                    <w:pStyle w:val="36"/>
                  </w:pPr>
                </w:p>
              </w:tc>
              <w:tc>
                <w:tcPr>
                  <w:tcW w:w="358" w:type="pct"/>
                  <w:vMerge w:val="continue"/>
                  <w:noWrap/>
                  <w:tcMar>
                    <w:left w:w="28" w:type="dxa"/>
                    <w:right w:w="28" w:type="dxa"/>
                  </w:tcMar>
                  <w:vAlign w:val="center"/>
                </w:tcPr>
                <w:p w14:paraId="3785BA2B">
                  <w:pPr>
                    <w:pStyle w:val="36"/>
                  </w:pPr>
                </w:p>
              </w:tc>
              <w:tc>
                <w:tcPr>
                  <w:tcW w:w="538" w:type="pct"/>
                  <w:noWrap/>
                  <w:tcMar>
                    <w:left w:w="28" w:type="dxa"/>
                    <w:right w:w="28" w:type="dxa"/>
                  </w:tcMar>
                  <w:vAlign w:val="center"/>
                </w:tcPr>
                <w:p w14:paraId="38732C9B">
                  <w:pPr>
                    <w:pStyle w:val="36"/>
                  </w:pPr>
                  <w:r>
                    <w:rPr>
                      <w:rFonts w:hint="eastAsia"/>
                    </w:rPr>
                    <w:t>硫化氢</w:t>
                  </w:r>
                </w:p>
              </w:tc>
              <w:tc>
                <w:tcPr>
                  <w:tcW w:w="531" w:type="pct"/>
                  <w:noWrap/>
                  <w:tcMar>
                    <w:left w:w="28" w:type="dxa"/>
                    <w:right w:w="28" w:type="dxa"/>
                  </w:tcMar>
                  <w:vAlign w:val="center"/>
                </w:tcPr>
                <w:p w14:paraId="533C32A4">
                  <w:pPr>
                    <w:pStyle w:val="36"/>
                  </w:pPr>
                  <w:r>
                    <w:rPr>
                      <w:rFonts w:hint="eastAsia"/>
                    </w:rPr>
                    <w:t>0.039</w:t>
                  </w:r>
                </w:p>
              </w:tc>
              <w:tc>
                <w:tcPr>
                  <w:tcW w:w="531" w:type="pct"/>
                  <w:noWrap/>
                  <w:tcMar>
                    <w:left w:w="28" w:type="dxa"/>
                    <w:right w:w="28" w:type="dxa"/>
                  </w:tcMar>
                  <w:vAlign w:val="center"/>
                </w:tcPr>
                <w:p w14:paraId="3425CD06">
                  <w:pPr>
                    <w:pStyle w:val="36"/>
                  </w:pPr>
                  <w:r>
                    <w:rPr>
                      <w:rFonts w:hint="eastAsia"/>
                    </w:rPr>
                    <w:t>0.00055</w:t>
                  </w:r>
                </w:p>
              </w:tc>
              <w:tc>
                <w:tcPr>
                  <w:tcW w:w="602" w:type="pct"/>
                  <w:noWrap/>
                  <w:tcMar>
                    <w:left w:w="28" w:type="dxa"/>
                    <w:right w:w="28" w:type="dxa"/>
                  </w:tcMar>
                  <w:vAlign w:val="center"/>
                </w:tcPr>
                <w:p w14:paraId="574ADFEA">
                  <w:pPr>
                    <w:pStyle w:val="36"/>
                  </w:pPr>
                  <w:r>
                    <w:rPr>
                      <w:rFonts w:hint="eastAsia"/>
                    </w:rPr>
                    <w:t>0.9kg/h</w:t>
                  </w:r>
                </w:p>
              </w:tc>
              <w:tc>
                <w:tcPr>
                  <w:tcW w:w="215" w:type="pct"/>
                  <w:noWrap/>
                  <w:tcMar>
                    <w:left w:w="28" w:type="dxa"/>
                    <w:right w:w="28" w:type="dxa"/>
                  </w:tcMar>
                  <w:vAlign w:val="center"/>
                </w:tcPr>
                <w:p w14:paraId="4DE4D833">
                  <w:pPr>
                    <w:pStyle w:val="36"/>
                  </w:pPr>
                  <w:r>
                    <w:rPr>
                      <w:rFonts w:hint="eastAsia"/>
                    </w:rPr>
                    <w:t>达标</w:t>
                  </w:r>
                </w:p>
              </w:tc>
              <w:tc>
                <w:tcPr>
                  <w:tcW w:w="986" w:type="pct"/>
                  <w:vMerge w:val="continue"/>
                  <w:noWrap/>
                  <w:tcMar>
                    <w:left w:w="28" w:type="dxa"/>
                    <w:right w:w="28" w:type="dxa"/>
                  </w:tcMar>
                  <w:vAlign w:val="center"/>
                </w:tcPr>
                <w:p w14:paraId="4D049766">
                  <w:pPr>
                    <w:pStyle w:val="36"/>
                  </w:pPr>
                </w:p>
              </w:tc>
            </w:tr>
            <w:tr w14:paraId="5ADEE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tblHeader/>
                <w:jc w:val="center"/>
              </w:trPr>
              <w:tc>
                <w:tcPr>
                  <w:tcW w:w="150" w:type="pct"/>
                  <w:vMerge w:val="continue"/>
                  <w:noWrap/>
                  <w:tcMar>
                    <w:left w:w="28" w:type="dxa"/>
                    <w:right w:w="28" w:type="dxa"/>
                  </w:tcMar>
                  <w:vAlign w:val="center"/>
                </w:tcPr>
                <w:p w14:paraId="68B642D2">
                  <w:pPr>
                    <w:pStyle w:val="36"/>
                  </w:pPr>
                </w:p>
              </w:tc>
              <w:tc>
                <w:tcPr>
                  <w:tcW w:w="642" w:type="pct"/>
                  <w:vMerge w:val="continue"/>
                  <w:noWrap/>
                  <w:tcMar>
                    <w:left w:w="28" w:type="dxa"/>
                    <w:right w:w="28" w:type="dxa"/>
                  </w:tcMar>
                  <w:vAlign w:val="center"/>
                </w:tcPr>
                <w:p w14:paraId="0EAFAD89">
                  <w:pPr>
                    <w:pStyle w:val="36"/>
                  </w:pPr>
                </w:p>
              </w:tc>
              <w:tc>
                <w:tcPr>
                  <w:tcW w:w="447" w:type="pct"/>
                  <w:vMerge w:val="continue"/>
                  <w:noWrap/>
                  <w:tcMar>
                    <w:left w:w="28" w:type="dxa"/>
                    <w:right w:w="28" w:type="dxa"/>
                  </w:tcMar>
                  <w:vAlign w:val="center"/>
                </w:tcPr>
                <w:p w14:paraId="60434998">
                  <w:pPr>
                    <w:pStyle w:val="36"/>
                  </w:pPr>
                </w:p>
              </w:tc>
              <w:tc>
                <w:tcPr>
                  <w:tcW w:w="358" w:type="pct"/>
                  <w:vMerge w:val="continue"/>
                  <w:noWrap/>
                  <w:tcMar>
                    <w:left w:w="28" w:type="dxa"/>
                    <w:right w:w="28" w:type="dxa"/>
                  </w:tcMar>
                  <w:vAlign w:val="center"/>
                </w:tcPr>
                <w:p w14:paraId="3AAD9A73">
                  <w:pPr>
                    <w:pStyle w:val="36"/>
                  </w:pPr>
                </w:p>
              </w:tc>
              <w:tc>
                <w:tcPr>
                  <w:tcW w:w="538" w:type="pct"/>
                  <w:noWrap/>
                  <w:tcMar>
                    <w:left w:w="28" w:type="dxa"/>
                    <w:right w:w="28" w:type="dxa"/>
                  </w:tcMar>
                  <w:vAlign w:val="center"/>
                </w:tcPr>
                <w:p w14:paraId="6969A2F9">
                  <w:pPr>
                    <w:pStyle w:val="36"/>
                  </w:pPr>
                  <w:r>
                    <w:rPr>
                      <w:rFonts w:hint="eastAsia"/>
                    </w:rPr>
                    <w:t>臭气浓度</w:t>
                  </w:r>
                </w:p>
              </w:tc>
              <w:tc>
                <w:tcPr>
                  <w:tcW w:w="531" w:type="pct"/>
                  <w:noWrap/>
                  <w:tcMar>
                    <w:left w:w="0" w:type="dxa"/>
                    <w:right w:w="0" w:type="dxa"/>
                  </w:tcMar>
                  <w:vAlign w:val="center"/>
                </w:tcPr>
                <w:p w14:paraId="397B3A41">
                  <w:pPr>
                    <w:pStyle w:val="36"/>
                  </w:pPr>
                  <w:r>
                    <w:rPr>
                      <w:rFonts w:hint="eastAsia"/>
                    </w:rPr>
                    <w:t>417</w:t>
                  </w:r>
                </w:p>
                <w:p w14:paraId="5053867C">
                  <w:pPr>
                    <w:pStyle w:val="36"/>
                  </w:pPr>
                  <w:r>
                    <w:rPr>
                      <w:rFonts w:hint="eastAsia"/>
                    </w:rPr>
                    <w:t>（无量纲）</w:t>
                  </w:r>
                </w:p>
              </w:tc>
              <w:tc>
                <w:tcPr>
                  <w:tcW w:w="531" w:type="pct"/>
                  <w:noWrap/>
                  <w:tcMar>
                    <w:left w:w="28" w:type="dxa"/>
                    <w:right w:w="28" w:type="dxa"/>
                  </w:tcMar>
                  <w:vAlign w:val="center"/>
                </w:tcPr>
                <w:p w14:paraId="09F945AC">
                  <w:pPr>
                    <w:pStyle w:val="36"/>
                  </w:pPr>
                  <w:r>
                    <w:rPr>
                      <w:rFonts w:hint="eastAsia"/>
                    </w:rPr>
                    <w:t>——</w:t>
                  </w:r>
                </w:p>
              </w:tc>
              <w:tc>
                <w:tcPr>
                  <w:tcW w:w="602" w:type="pct"/>
                  <w:noWrap/>
                  <w:tcMar>
                    <w:left w:w="28" w:type="dxa"/>
                    <w:right w:w="28" w:type="dxa"/>
                  </w:tcMar>
                  <w:vAlign w:val="center"/>
                </w:tcPr>
                <w:p w14:paraId="66EBC5C2">
                  <w:pPr>
                    <w:pStyle w:val="36"/>
                  </w:pPr>
                  <w:r>
                    <w:rPr>
                      <w:rFonts w:hint="eastAsia"/>
                    </w:rPr>
                    <w:t>6000</w:t>
                  </w:r>
                </w:p>
                <w:p w14:paraId="77A7A07C">
                  <w:pPr>
                    <w:pStyle w:val="36"/>
                  </w:pPr>
                  <w:r>
                    <w:rPr>
                      <w:rFonts w:hint="eastAsia"/>
                    </w:rPr>
                    <w:t>（无量纲）</w:t>
                  </w:r>
                </w:p>
              </w:tc>
              <w:tc>
                <w:tcPr>
                  <w:tcW w:w="215" w:type="pct"/>
                  <w:noWrap/>
                  <w:tcMar>
                    <w:left w:w="28" w:type="dxa"/>
                    <w:right w:w="28" w:type="dxa"/>
                  </w:tcMar>
                  <w:vAlign w:val="center"/>
                </w:tcPr>
                <w:p w14:paraId="252B4E25">
                  <w:pPr>
                    <w:pStyle w:val="36"/>
                  </w:pPr>
                  <w:r>
                    <w:rPr>
                      <w:rFonts w:hint="eastAsia"/>
                    </w:rPr>
                    <w:t>达标</w:t>
                  </w:r>
                </w:p>
              </w:tc>
              <w:tc>
                <w:tcPr>
                  <w:tcW w:w="986" w:type="pct"/>
                  <w:vMerge w:val="continue"/>
                  <w:noWrap/>
                  <w:tcMar>
                    <w:left w:w="28" w:type="dxa"/>
                    <w:right w:w="28" w:type="dxa"/>
                  </w:tcMar>
                  <w:vAlign w:val="center"/>
                </w:tcPr>
                <w:p w14:paraId="6F5895F5">
                  <w:pPr>
                    <w:pStyle w:val="36"/>
                  </w:pPr>
                </w:p>
              </w:tc>
            </w:tr>
            <w:tr w14:paraId="502901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50" w:type="pct"/>
                  <w:noWrap/>
                  <w:tcMar>
                    <w:left w:w="28" w:type="dxa"/>
                    <w:right w:w="28" w:type="dxa"/>
                  </w:tcMar>
                  <w:vAlign w:val="center"/>
                </w:tcPr>
                <w:p w14:paraId="2370B610">
                  <w:pPr>
                    <w:pStyle w:val="36"/>
                  </w:pPr>
                  <w:r>
                    <w:rPr>
                      <w:rFonts w:hint="eastAsia"/>
                    </w:rPr>
                    <w:t>2</w:t>
                  </w:r>
                </w:p>
              </w:tc>
              <w:tc>
                <w:tcPr>
                  <w:tcW w:w="642" w:type="pct"/>
                  <w:noWrap/>
                  <w:tcMar>
                    <w:left w:w="28" w:type="dxa"/>
                    <w:right w:w="28" w:type="dxa"/>
                  </w:tcMar>
                  <w:vAlign w:val="center"/>
                </w:tcPr>
                <w:p w14:paraId="10094F72">
                  <w:pPr>
                    <w:pStyle w:val="36"/>
                  </w:pPr>
                  <w:r>
                    <w:rPr>
                      <w:rFonts w:hint="eastAsia"/>
                    </w:rPr>
                    <w:t>粉碎和筛分工序废气</w:t>
                  </w:r>
                </w:p>
              </w:tc>
              <w:tc>
                <w:tcPr>
                  <w:tcW w:w="447" w:type="pct"/>
                  <w:noWrap/>
                  <w:tcMar>
                    <w:left w:w="28" w:type="dxa"/>
                    <w:right w:w="28" w:type="dxa"/>
                  </w:tcMar>
                  <w:vAlign w:val="center"/>
                </w:tcPr>
                <w:p w14:paraId="2F7980F5">
                  <w:pPr>
                    <w:pStyle w:val="36"/>
                  </w:pPr>
                  <w:r>
                    <w:rPr>
                      <w:rFonts w:hint="eastAsia"/>
                    </w:rPr>
                    <w:t>DA002</w:t>
                  </w:r>
                </w:p>
              </w:tc>
              <w:tc>
                <w:tcPr>
                  <w:tcW w:w="358" w:type="pct"/>
                  <w:noWrap/>
                  <w:tcMar>
                    <w:left w:w="28" w:type="dxa"/>
                    <w:right w:w="28" w:type="dxa"/>
                  </w:tcMar>
                  <w:vAlign w:val="center"/>
                </w:tcPr>
                <w:p w14:paraId="266CCC46">
                  <w:pPr>
                    <w:pStyle w:val="36"/>
                  </w:pPr>
                  <w:r>
                    <w:rPr>
                      <w:rFonts w:hint="eastAsia"/>
                    </w:rPr>
                    <w:t>15</w:t>
                  </w:r>
                </w:p>
              </w:tc>
              <w:tc>
                <w:tcPr>
                  <w:tcW w:w="538" w:type="pct"/>
                  <w:noWrap/>
                  <w:tcMar>
                    <w:left w:w="28" w:type="dxa"/>
                    <w:right w:w="28" w:type="dxa"/>
                  </w:tcMar>
                  <w:vAlign w:val="center"/>
                </w:tcPr>
                <w:p w14:paraId="4594A433">
                  <w:pPr>
                    <w:pStyle w:val="36"/>
                  </w:pPr>
                  <w:r>
                    <w:rPr>
                      <w:rFonts w:hint="eastAsia"/>
                    </w:rPr>
                    <w:t>颗粒物</w:t>
                  </w:r>
                </w:p>
              </w:tc>
              <w:tc>
                <w:tcPr>
                  <w:tcW w:w="531" w:type="pct"/>
                  <w:noWrap/>
                  <w:tcMar>
                    <w:left w:w="28" w:type="dxa"/>
                    <w:right w:w="28" w:type="dxa"/>
                  </w:tcMar>
                  <w:vAlign w:val="center"/>
                </w:tcPr>
                <w:p w14:paraId="0290E419">
                  <w:pPr>
                    <w:pStyle w:val="36"/>
                  </w:pPr>
                  <w:r>
                    <w:rPr>
                      <w:rFonts w:hint="eastAsia"/>
                    </w:rPr>
                    <w:t>3.6</w:t>
                  </w:r>
                </w:p>
              </w:tc>
              <w:tc>
                <w:tcPr>
                  <w:tcW w:w="531" w:type="pct"/>
                  <w:noWrap/>
                  <w:tcMar>
                    <w:left w:w="28" w:type="dxa"/>
                    <w:right w:w="28" w:type="dxa"/>
                  </w:tcMar>
                  <w:vAlign w:val="center"/>
                </w:tcPr>
                <w:p w14:paraId="3A8E674F">
                  <w:pPr>
                    <w:pStyle w:val="36"/>
                  </w:pPr>
                  <w:r>
                    <w:rPr>
                      <w:rFonts w:hint="eastAsia"/>
                    </w:rPr>
                    <w:t>0.018</w:t>
                  </w:r>
                </w:p>
              </w:tc>
              <w:tc>
                <w:tcPr>
                  <w:tcW w:w="602" w:type="pct"/>
                  <w:noWrap/>
                  <w:tcMar>
                    <w:left w:w="28" w:type="dxa"/>
                    <w:right w:w="28" w:type="dxa"/>
                  </w:tcMar>
                  <w:vAlign w:val="center"/>
                </w:tcPr>
                <w:p w14:paraId="479AFD70">
                  <w:pPr>
                    <w:pStyle w:val="36"/>
                  </w:pPr>
                  <w:r>
                    <w:rPr>
                      <w:rFonts w:hint="eastAsia"/>
                    </w:rPr>
                    <w:t>120mg/m³</w:t>
                  </w:r>
                </w:p>
                <w:p w14:paraId="2EC36948">
                  <w:pPr>
                    <w:pStyle w:val="36"/>
                  </w:pPr>
                  <w:r>
                    <w:rPr>
                      <w:rFonts w:hint="eastAsia"/>
                    </w:rPr>
                    <w:t>3.5kg/h</w:t>
                  </w:r>
                </w:p>
              </w:tc>
              <w:tc>
                <w:tcPr>
                  <w:tcW w:w="215" w:type="pct"/>
                  <w:noWrap/>
                  <w:tcMar>
                    <w:left w:w="28" w:type="dxa"/>
                    <w:right w:w="28" w:type="dxa"/>
                  </w:tcMar>
                  <w:vAlign w:val="center"/>
                </w:tcPr>
                <w:p w14:paraId="5AA5C666">
                  <w:pPr>
                    <w:pStyle w:val="36"/>
                  </w:pPr>
                  <w:r>
                    <w:rPr>
                      <w:rFonts w:hint="eastAsia"/>
                    </w:rPr>
                    <w:t>达标</w:t>
                  </w:r>
                </w:p>
              </w:tc>
              <w:tc>
                <w:tcPr>
                  <w:tcW w:w="986" w:type="pct"/>
                  <w:noWrap/>
                  <w:tcMar>
                    <w:left w:w="28" w:type="dxa"/>
                    <w:right w:w="28" w:type="dxa"/>
                  </w:tcMar>
                  <w:vAlign w:val="center"/>
                </w:tcPr>
                <w:p w14:paraId="3A950B4F">
                  <w:pPr>
                    <w:pStyle w:val="36"/>
                  </w:pPr>
                  <w:r>
                    <w:rPr>
                      <w:rFonts w:hint="eastAsia"/>
                    </w:rPr>
                    <w:t>《大气污染物综合排放标准》（GB16297-1996）中表2新污染源二级15m排气筒排放标准</w:t>
                  </w:r>
                </w:p>
              </w:tc>
            </w:tr>
            <w:tr w14:paraId="4D410A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50" w:type="pct"/>
                  <w:vMerge w:val="restart"/>
                  <w:noWrap/>
                  <w:tcMar>
                    <w:left w:w="28" w:type="dxa"/>
                    <w:right w:w="28" w:type="dxa"/>
                  </w:tcMar>
                  <w:vAlign w:val="center"/>
                </w:tcPr>
                <w:p w14:paraId="548E0CEC">
                  <w:pPr>
                    <w:pStyle w:val="36"/>
                  </w:pPr>
                  <w:r>
                    <w:rPr>
                      <w:rFonts w:hint="eastAsia"/>
                    </w:rPr>
                    <w:t>3</w:t>
                  </w:r>
                </w:p>
              </w:tc>
              <w:tc>
                <w:tcPr>
                  <w:tcW w:w="642" w:type="pct"/>
                  <w:vMerge w:val="restart"/>
                  <w:noWrap/>
                  <w:tcMar>
                    <w:left w:w="28" w:type="dxa"/>
                    <w:right w:w="28" w:type="dxa"/>
                  </w:tcMar>
                  <w:vAlign w:val="center"/>
                </w:tcPr>
                <w:p w14:paraId="1BDA1526">
                  <w:pPr>
                    <w:pStyle w:val="36"/>
                  </w:pPr>
                  <w:r>
                    <w:rPr>
                      <w:rFonts w:hint="eastAsia"/>
                    </w:rPr>
                    <w:t>生产区无组织排放</w:t>
                  </w:r>
                </w:p>
              </w:tc>
              <w:tc>
                <w:tcPr>
                  <w:tcW w:w="447" w:type="pct"/>
                  <w:vMerge w:val="restart"/>
                  <w:noWrap/>
                  <w:tcMar>
                    <w:left w:w="28" w:type="dxa"/>
                    <w:right w:w="28" w:type="dxa"/>
                  </w:tcMar>
                  <w:vAlign w:val="center"/>
                </w:tcPr>
                <w:p w14:paraId="4A8764AC">
                  <w:pPr>
                    <w:pStyle w:val="36"/>
                  </w:pPr>
                  <w:r>
                    <w:rPr>
                      <w:rFonts w:hint="eastAsia"/>
                    </w:rPr>
                    <w:t>——</w:t>
                  </w:r>
                </w:p>
              </w:tc>
              <w:tc>
                <w:tcPr>
                  <w:tcW w:w="358" w:type="pct"/>
                  <w:vMerge w:val="restart"/>
                  <w:noWrap/>
                  <w:tcMar>
                    <w:left w:w="28" w:type="dxa"/>
                    <w:right w:w="28" w:type="dxa"/>
                  </w:tcMar>
                  <w:vAlign w:val="center"/>
                </w:tcPr>
                <w:p w14:paraId="2E66CDCA">
                  <w:pPr>
                    <w:pStyle w:val="36"/>
                  </w:pPr>
                  <w:r>
                    <w:rPr>
                      <w:rFonts w:hint="eastAsia"/>
                    </w:rPr>
                    <w:t>——</w:t>
                  </w:r>
                </w:p>
              </w:tc>
              <w:tc>
                <w:tcPr>
                  <w:tcW w:w="538" w:type="pct"/>
                  <w:noWrap/>
                  <w:tcMar>
                    <w:left w:w="28" w:type="dxa"/>
                    <w:right w:w="28" w:type="dxa"/>
                  </w:tcMar>
                  <w:vAlign w:val="center"/>
                </w:tcPr>
                <w:p w14:paraId="7FA3C517">
                  <w:pPr>
                    <w:pStyle w:val="36"/>
                  </w:pPr>
                  <w:r>
                    <w:rPr>
                      <w:rFonts w:hint="eastAsia"/>
                    </w:rPr>
                    <w:t>氨</w:t>
                  </w:r>
                </w:p>
              </w:tc>
              <w:tc>
                <w:tcPr>
                  <w:tcW w:w="531" w:type="pct"/>
                  <w:noWrap/>
                  <w:tcMar>
                    <w:left w:w="28" w:type="dxa"/>
                    <w:right w:w="28" w:type="dxa"/>
                  </w:tcMar>
                  <w:vAlign w:val="center"/>
                </w:tcPr>
                <w:p w14:paraId="2C618FDE">
                  <w:pPr>
                    <w:pStyle w:val="36"/>
                  </w:pPr>
                  <w:r>
                    <w:rPr>
                      <w:rFonts w:hint="eastAsia"/>
                    </w:rPr>
                    <w:t>0.32</w:t>
                  </w:r>
                </w:p>
              </w:tc>
              <w:tc>
                <w:tcPr>
                  <w:tcW w:w="531" w:type="pct"/>
                  <w:noWrap/>
                  <w:tcMar>
                    <w:left w:w="28" w:type="dxa"/>
                    <w:right w:w="28" w:type="dxa"/>
                  </w:tcMar>
                  <w:vAlign w:val="center"/>
                </w:tcPr>
                <w:p w14:paraId="4F81330F">
                  <w:pPr>
                    <w:pStyle w:val="36"/>
                  </w:pPr>
                  <w:r>
                    <w:rPr>
                      <w:rFonts w:hint="eastAsia"/>
                    </w:rPr>
                    <w:t>——</w:t>
                  </w:r>
                </w:p>
              </w:tc>
              <w:tc>
                <w:tcPr>
                  <w:tcW w:w="602" w:type="pct"/>
                  <w:noWrap/>
                  <w:tcMar>
                    <w:left w:w="28" w:type="dxa"/>
                    <w:right w:w="28" w:type="dxa"/>
                  </w:tcMar>
                  <w:vAlign w:val="center"/>
                </w:tcPr>
                <w:p w14:paraId="1ED0577B">
                  <w:pPr>
                    <w:pStyle w:val="36"/>
                  </w:pPr>
                  <w:r>
                    <w:rPr>
                      <w:rFonts w:hint="eastAsia"/>
                    </w:rPr>
                    <w:t>1.5mg/m³</w:t>
                  </w:r>
                </w:p>
              </w:tc>
              <w:tc>
                <w:tcPr>
                  <w:tcW w:w="215" w:type="pct"/>
                  <w:noWrap/>
                  <w:tcMar>
                    <w:left w:w="28" w:type="dxa"/>
                    <w:right w:w="28" w:type="dxa"/>
                  </w:tcMar>
                  <w:vAlign w:val="center"/>
                </w:tcPr>
                <w:p w14:paraId="411D4624">
                  <w:pPr>
                    <w:pStyle w:val="36"/>
                  </w:pPr>
                  <w:r>
                    <w:rPr>
                      <w:rFonts w:hint="eastAsia"/>
                    </w:rPr>
                    <w:t>达标</w:t>
                  </w:r>
                </w:p>
              </w:tc>
              <w:tc>
                <w:tcPr>
                  <w:tcW w:w="986" w:type="pct"/>
                  <w:vMerge w:val="restart"/>
                  <w:noWrap/>
                  <w:tcMar>
                    <w:left w:w="28" w:type="dxa"/>
                    <w:right w:w="28" w:type="dxa"/>
                  </w:tcMar>
                  <w:vAlign w:val="center"/>
                </w:tcPr>
                <w:p w14:paraId="40800D7F">
                  <w:pPr>
                    <w:pStyle w:val="36"/>
                  </w:pPr>
                  <w:r>
                    <w:rPr>
                      <w:rFonts w:hint="eastAsia"/>
                    </w:rPr>
                    <w:t>《恶臭污染物排放标准》（GB14554-93）表1二级标准</w:t>
                  </w:r>
                </w:p>
              </w:tc>
            </w:tr>
            <w:tr w14:paraId="5A4F1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50" w:type="pct"/>
                  <w:vMerge w:val="continue"/>
                  <w:noWrap/>
                  <w:tcMar>
                    <w:left w:w="28" w:type="dxa"/>
                    <w:right w:w="28" w:type="dxa"/>
                  </w:tcMar>
                  <w:vAlign w:val="center"/>
                </w:tcPr>
                <w:p w14:paraId="1BB0212A">
                  <w:pPr>
                    <w:pStyle w:val="36"/>
                  </w:pPr>
                </w:p>
              </w:tc>
              <w:tc>
                <w:tcPr>
                  <w:tcW w:w="642" w:type="pct"/>
                  <w:vMerge w:val="continue"/>
                  <w:noWrap/>
                  <w:tcMar>
                    <w:left w:w="28" w:type="dxa"/>
                    <w:right w:w="28" w:type="dxa"/>
                  </w:tcMar>
                  <w:vAlign w:val="center"/>
                </w:tcPr>
                <w:p w14:paraId="644EE75E">
                  <w:pPr>
                    <w:pStyle w:val="36"/>
                  </w:pPr>
                </w:p>
              </w:tc>
              <w:tc>
                <w:tcPr>
                  <w:tcW w:w="447" w:type="pct"/>
                  <w:vMerge w:val="continue"/>
                  <w:noWrap/>
                  <w:tcMar>
                    <w:left w:w="28" w:type="dxa"/>
                    <w:right w:w="28" w:type="dxa"/>
                  </w:tcMar>
                  <w:vAlign w:val="center"/>
                </w:tcPr>
                <w:p w14:paraId="1F561273">
                  <w:pPr>
                    <w:pStyle w:val="36"/>
                  </w:pPr>
                </w:p>
              </w:tc>
              <w:tc>
                <w:tcPr>
                  <w:tcW w:w="358" w:type="pct"/>
                  <w:vMerge w:val="continue"/>
                  <w:noWrap/>
                  <w:tcMar>
                    <w:left w:w="28" w:type="dxa"/>
                    <w:right w:w="28" w:type="dxa"/>
                  </w:tcMar>
                  <w:vAlign w:val="center"/>
                </w:tcPr>
                <w:p w14:paraId="003C2C13">
                  <w:pPr>
                    <w:pStyle w:val="36"/>
                  </w:pPr>
                </w:p>
              </w:tc>
              <w:tc>
                <w:tcPr>
                  <w:tcW w:w="538" w:type="pct"/>
                  <w:noWrap/>
                  <w:tcMar>
                    <w:left w:w="28" w:type="dxa"/>
                    <w:right w:w="28" w:type="dxa"/>
                  </w:tcMar>
                  <w:vAlign w:val="center"/>
                </w:tcPr>
                <w:p w14:paraId="25A2026C">
                  <w:pPr>
                    <w:pStyle w:val="36"/>
                  </w:pPr>
                  <w:r>
                    <w:rPr>
                      <w:rFonts w:hint="eastAsia"/>
                    </w:rPr>
                    <w:t>硫化氢</w:t>
                  </w:r>
                </w:p>
              </w:tc>
              <w:tc>
                <w:tcPr>
                  <w:tcW w:w="531" w:type="pct"/>
                  <w:noWrap/>
                  <w:tcMar>
                    <w:left w:w="28" w:type="dxa"/>
                    <w:right w:w="28" w:type="dxa"/>
                  </w:tcMar>
                  <w:vAlign w:val="center"/>
                </w:tcPr>
                <w:p w14:paraId="57003A18">
                  <w:pPr>
                    <w:pStyle w:val="36"/>
                  </w:pPr>
                  <w:r>
                    <w:rPr>
                      <w:rFonts w:hint="eastAsia"/>
                    </w:rPr>
                    <w:t>0.007</w:t>
                  </w:r>
                </w:p>
              </w:tc>
              <w:tc>
                <w:tcPr>
                  <w:tcW w:w="531" w:type="pct"/>
                  <w:noWrap/>
                  <w:tcMar>
                    <w:left w:w="28" w:type="dxa"/>
                    <w:right w:w="28" w:type="dxa"/>
                  </w:tcMar>
                  <w:vAlign w:val="center"/>
                </w:tcPr>
                <w:p w14:paraId="199137DF">
                  <w:pPr>
                    <w:pStyle w:val="36"/>
                  </w:pPr>
                  <w:r>
                    <w:rPr>
                      <w:rFonts w:hint="eastAsia"/>
                    </w:rPr>
                    <w:t>——</w:t>
                  </w:r>
                </w:p>
              </w:tc>
              <w:tc>
                <w:tcPr>
                  <w:tcW w:w="602" w:type="pct"/>
                  <w:noWrap/>
                  <w:tcMar>
                    <w:left w:w="0" w:type="dxa"/>
                    <w:right w:w="0" w:type="dxa"/>
                  </w:tcMar>
                  <w:vAlign w:val="center"/>
                </w:tcPr>
                <w:p w14:paraId="0862031A">
                  <w:pPr>
                    <w:pStyle w:val="36"/>
                  </w:pPr>
                  <w:r>
                    <w:rPr>
                      <w:rFonts w:hint="eastAsia"/>
                    </w:rPr>
                    <w:t>0.06mg/m³</w:t>
                  </w:r>
                </w:p>
              </w:tc>
              <w:tc>
                <w:tcPr>
                  <w:tcW w:w="215" w:type="pct"/>
                  <w:noWrap/>
                  <w:tcMar>
                    <w:left w:w="28" w:type="dxa"/>
                    <w:right w:w="28" w:type="dxa"/>
                  </w:tcMar>
                  <w:vAlign w:val="center"/>
                </w:tcPr>
                <w:p w14:paraId="67BF612A">
                  <w:pPr>
                    <w:pStyle w:val="36"/>
                  </w:pPr>
                  <w:r>
                    <w:rPr>
                      <w:rFonts w:hint="eastAsia"/>
                    </w:rPr>
                    <w:t>达标</w:t>
                  </w:r>
                </w:p>
              </w:tc>
              <w:tc>
                <w:tcPr>
                  <w:tcW w:w="986" w:type="pct"/>
                  <w:vMerge w:val="continue"/>
                  <w:noWrap/>
                  <w:tcMar>
                    <w:left w:w="28" w:type="dxa"/>
                    <w:right w:w="28" w:type="dxa"/>
                  </w:tcMar>
                  <w:vAlign w:val="center"/>
                </w:tcPr>
                <w:p w14:paraId="5056799A">
                  <w:pPr>
                    <w:pStyle w:val="36"/>
                  </w:pPr>
                </w:p>
              </w:tc>
            </w:tr>
            <w:tr w14:paraId="433D82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50" w:type="pct"/>
                  <w:vMerge w:val="continue"/>
                  <w:noWrap/>
                  <w:tcMar>
                    <w:left w:w="28" w:type="dxa"/>
                    <w:right w:w="28" w:type="dxa"/>
                  </w:tcMar>
                  <w:vAlign w:val="center"/>
                </w:tcPr>
                <w:p w14:paraId="4FAC5E66">
                  <w:pPr>
                    <w:pStyle w:val="36"/>
                  </w:pPr>
                </w:p>
              </w:tc>
              <w:tc>
                <w:tcPr>
                  <w:tcW w:w="642" w:type="pct"/>
                  <w:vMerge w:val="continue"/>
                  <w:noWrap/>
                  <w:tcMar>
                    <w:left w:w="28" w:type="dxa"/>
                    <w:right w:w="28" w:type="dxa"/>
                  </w:tcMar>
                  <w:vAlign w:val="center"/>
                </w:tcPr>
                <w:p w14:paraId="28BD75F4">
                  <w:pPr>
                    <w:pStyle w:val="36"/>
                  </w:pPr>
                </w:p>
              </w:tc>
              <w:tc>
                <w:tcPr>
                  <w:tcW w:w="447" w:type="pct"/>
                  <w:vMerge w:val="continue"/>
                  <w:noWrap/>
                  <w:tcMar>
                    <w:left w:w="28" w:type="dxa"/>
                    <w:right w:w="28" w:type="dxa"/>
                  </w:tcMar>
                  <w:vAlign w:val="center"/>
                </w:tcPr>
                <w:p w14:paraId="3623F110">
                  <w:pPr>
                    <w:pStyle w:val="36"/>
                  </w:pPr>
                </w:p>
              </w:tc>
              <w:tc>
                <w:tcPr>
                  <w:tcW w:w="358" w:type="pct"/>
                  <w:vMerge w:val="continue"/>
                  <w:noWrap/>
                  <w:tcMar>
                    <w:left w:w="28" w:type="dxa"/>
                    <w:right w:w="28" w:type="dxa"/>
                  </w:tcMar>
                  <w:vAlign w:val="center"/>
                </w:tcPr>
                <w:p w14:paraId="5CCC13A4">
                  <w:pPr>
                    <w:pStyle w:val="36"/>
                  </w:pPr>
                </w:p>
              </w:tc>
              <w:tc>
                <w:tcPr>
                  <w:tcW w:w="538" w:type="pct"/>
                  <w:noWrap/>
                  <w:tcMar>
                    <w:left w:w="28" w:type="dxa"/>
                    <w:right w:w="28" w:type="dxa"/>
                  </w:tcMar>
                  <w:vAlign w:val="center"/>
                </w:tcPr>
                <w:p w14:paraId="6782D740">
                  <w:pPr>
                    <w:pStyle w:val="36"/>
                  </w:pPr>
                  <w:r>
                    <w:rPr>
                      <w:rFonts w:hint="eastAsia"/>
                    </w:rPr>
                    <w:t>臭气浓度</w:t>
                  </w:r>
                </w:p>
              </w:tc>
              <w:tc>
                <w:tcPr>
                  <w:tcW w:w="531" w:type="pct"/>
                  <w:noWrap/>
                  <w:tcMar>
                    <w:left w:w="0" w:type="dxa"/>
                    <w:right w:w="0" w:type="dxa"/>
                  </w:tcMar>
                  <w:vAlign w:val="center"/>
                </w:tcPr>
                <w:p w14:paraId="65A38143">
                  <w:pPr>
                    <w:pStyle w:val="36"/>
                  </w:pPr>
                  <w:r>
                    <w:rPr>
                      <w:rFonts w:hint="eastAsia"/>
                    </w:rPr>
                    <w:t>＜10</w:t>
                  </w:r>
                </w:p>
                <w:p w14:paraId="1286F0E2">
                  <w:pPr>
                    <w:pStyle w:val="36"/>
                  </w:pPr>
                  <w:r>
                    <w:rPr>
                      <w:rFonts w:hint="eastAsia"/>
                    </w:rPr>
                    <w:t>（无量纲）</w:t>
                  </w:r>
                </w:p>
              </w:tc>
              <w:tc>
                <w:tcPr>
                  <w:tcW w:w="531" w:type="pct"/>
                  <w:noWrap/>
                  <w:tcMar>
                    <w:left w:w="28" w:type="dxa"/>
                    <w:right w:w="28" w:type="dxa"/>
                  </w:tcMar>
                  <w:vAlign w:val="center"/>
                </w:tcPr>
                <w:p w14:paraId="3529AD74">
                  <w:pPr>
                    <w:pStyle w:val="36"/>
                  </w:pPr>
                  <w:r>
                    <w:rPr>
                      <w:rFonts w:hint="eastAsia"/>
                    </w:rPr>
                    <w:t>——</w:t>
                  </w:r>
                </w:p>
              </w:tc>
              <w:tc>
                <w:tcPr>
                  <w:tcW w:w="602" w:type="pct"/>
                  <w:noWrap/>
                  <w:tcMar>
                    <w:left w:w="28" w:type="dxa"/>
                    <w:right w:w="28" w:type="dxa"/>
                  </w:tcMar>
                  <w:vAlign w:val="center"/>
                </w:tcPr>
                <w:p w14:paraId="359ED15D">
                  <w:pPr>
                    <w:pStyle w:val="36"/>
                  </w:pPr>
                  <w:r>
                    <w:rPr>
                      <w:rFonts w:hint="eastAsia"/>
                    </w:rPr>
                    <w:t>20</w:t>
                  </w:r>
                </w:p>
                <w:p w14:paraId="711210D0">
                  <w:pPr>
                    <w:pStyle w:val="36"/>
                  </w:pPr>
                  <w:r>
                    <w:rPr>
                      <w:rFonts w:hint="eastAsia"/>
                    </w:rPr>
                    <w:t>（无量纲）</w:t>
                  </w:r>
                </w:p>
              </w:tc>
              <w:tc>
                <w:tcPr>
                  <w:tcW w:w="215" w:type="pct"/>
                  <w:noWrap/>
                  <w:tcMar>
                    <w:left w:w="28" w:type="dxa"/>
                    <w:right w:w="28" w:type="dxa"/>
                  </w:tcMar>
                  <w:vAlign w:val="center"/>
                </w:tcPr>
                <w:p w14:paraId="0662A70A">
                  <w:pPr>
                    <w:pStyle w:val="36"/>
                  </w:pPr>
                  <w:r>
                    <w:rPr>
                      <w:rFonts w:hint="eastAsia"/>
                    </w:rPr>
                    <w:t>达标</w:t>
                  </w:r>
                </w:p>
              </w:tc>
              <w:tc>
                <w:tcPr>
                  <w:tcW w:w="986" w:type="pct"/>
                  <w:vMerge w:val="continue"/>
                  <w:noWrap/>
                  <w:tcMar>
                    <w:left w:w="28" w:type="dxa"/>
                    <w:right w:w="28" w:type="dxa"/>
                  </w:tcMar>
                  <w:vAlign w:val="center"/>
                </w:tcPr>
                <w:p w14:paraId="78E81D1D">
                  <w:pPr>
                    <w:pStyle w:val="36"/>
                  </w:pPr>
                </w:p>
              </w:tc>
            </w:tr>
            <w:tr w14:paraId="160827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50" w:type="pct"/>
                  <w:vMerge w:val="continue"/>
                  <w:noWrap/>
                  <w:tcMar>
                    <w:left w:w="28" w:type="dxa"/>
                    <w:right w:w="28" w:type="dxa"/>
                  </w:tcMar>
                  <w:vAlign w:val="center"/>
                </w:tcPr>
                <w:p w14:paraId="25DC3958">
                  <w:pPr>
                    <w:pStyle w:val="36"/>
                  </w:pPr>
                </w:p>
              </w:tc>
              <w:tc>
                <w:tcPr>
                  <w:tcW w:w="642" w:type="pct"/>
                  <w:vMerge w:val="continue"/>
                  <w:noWrap/>
                  <w:tcMar>
                    <w:left w:w="28" w:type="dxa"/>
                    <w:right w:w="28" w:type="dxa"/>
                  </w:tcMar>
                  <w:vAlign w:val="center"/>
                </w:tcPr>
                <w:p w14:paraId="105C9D5A">
                  <w:pPr>
                    <w:pStyle w:val="36"/>
                  </w:pPr>
                </w:p>
              </w:tc>
              <w:tc>
                <w:tcPr>
                  <w:tcW w:w="447" w:type="pct"/>
                  <w:vMerge w:val="continue"/>
                  <w:noWrap/>
                  <w:tcMar>
                    <w:left w:w="28" w:type="dxa"/>
                    <w:right w:w="28" w:type="dxa"/>
                  </w:tcMar>
                  <w:vAlign w:val="center"/>
                </w:tcPr>
                <w:p w14:paraId="665AE6DE">
                  <w:pPr>
                    <w:pStyle w:val="36"/>
                  </w:pPr>
                </w:p>
              </w:tc>
              <w:tc>
                <w:tcPr>
                  <w:tcW w:w="358" w:type="pct"/>
                  <w:vMerge w:val="continue"/>
                  <w:noWrap/>
                  <w:tcMar>
                    <w:left w:w="28" w:type="dxa"/>
                    <w:right w:w="28" w:type="dxa"/>
                  </w:tcMar>
                  <w:vAlign w:val="center"/>
                </w:tcPr>
                <w:p w14:paraId="655379F0">
                  <w:pPr>
                    <w:pStyle w:val="36"/>
                  </w:pPr>
                </w:p>
              </w:tc>
              <w:tc>
                <w:tcPr>
                  <w:tcW w:w="538" w:type="pct"/>
                  <w:noWrap/>
                  <w:tcMar>
                    <w:left w:w="28" w:type="dxa"/>
                    <w:right w:w="28" w:type="dxa"/>
                  </w:tcMar>
                  <w:vAlign w:val="center"/>
                </w:tcPr>
                <w:p w14:paraId="72983A9A">
                  <w:pPr>
                    <w:pStyle w:val="36"/>
                  </w:pPr>
                  <w:r>
                    <w:rPr>
                      <w:rFonts w:hint="eastAsia"/>
                    </w:rPr>
                    <w:t>颗粒物</w:t>
                  </w:r>
                </w:p>
              </w:tc>
              <w:tc>
                <w:tcPr>
                  <w:tcW w:w="531" w:type="pct"/>
                  <w:noWrap/>
                  <w:tcMar>
                    <w:left w:w="28" w:type="dxa"/>
                    <w:right w:w="28" w:type="dxa"/>
                  </w:tcMar>
                  <w:vAlign w:val="center"/>
                </w:tcPr>
                <w:p w14:paraId="74CF8A09">
                  <w:pPr>
                    <w:pStyle w:val="36"/>
                  </w:pPr>
                  <w:r>
                    <w:rPr>
                      <w:rFonts w:hint="eastAsia"/>
                    </w:rPr>
                    <w:t>0.297</w:t>
                  </w:r>
                </w:p>
              </w:tc>
              <w:tc>
                <w:tcPr>
                  <w:tcW w:w="531" w:type="pct"/>
                  <w:noWrap/>
                  <w:tcMar>
                    <w:left w:w="28" w:type="dxa"/>
                    <w:right w:w="28" w:type="dxa"/>
                  </w:tcMar>
                  <w:vAlign w:val="center"/>
                </w:tcPr>
                <w:p w14:paraId="47E6ABA2">
                  <w:pPr>
                    <w:pStyle w:val="36"/>
                  </w:pPr>
                  <w:r>
                    <w:rPr>
                      <w:rFonts w:hint="eastAsia"/>
                    </w:rPr>
                    <w:t>——</w:t>
                  </w:r>
                </w:p>
              </w:tc>
              <w:tc>
                <w:tcPr>
                  <w:tcW w:w="602" w:type="pct"/>
                  <w:noWrap/>
                  <w:tcMar>
                    <w:left w:w="28" w:type="dxa"/>
                    <w:right w:w="28" w:type="dxa"/>
                  </w:tcMar>
                  <w:vAlign w:val="center"/>
                </w:tcPr>
                <w:p w14:paraId="47CEA52A">
                  <w:pPr>
                    <w:pStyle w:val="36"/>
                  </w:pPr>
                  <w:r>
                    <w:rPr>
                      <w:rFonts w:hint="eastAsia"/>
                    </w:rPr>
                    <w:t>0.3mg/m³</w:t>
                  </w:r>
                </w:p>
              </w:tc>
              <w:tc>
                <w:tcPr>
                  <w:tcW w:w="215" w:type="pct"/>
                  <w:noWrap/>
                  <w:tcMar>
                    <w:left w:w="28" w:type="dxa"/>
                    <w:right w:w="28" w:type="dxa"/>
                  </w:tcMar>
                  <w:vAlign w:val="center"/>
                </w:tcPr>
                <w:p w14:paraId="01C4CD32">
                  <w:pPr>
                    <w:pStyle w:val="36"/>
                  </w:pPr>
                  <w:r>
                    <w:rPr>
                      <w:rFonts w:hint="eastAsia"/>
                    </w:rPr>
                    <w:t>达标</w:t>
                  </w:r>
                </w:p>
              </w:tc>
              <w:tc>
                <w:tcPr>
                  <w:tcW w:w="986" w:type="pct"/>
                  <w:noWrap/>
                  <w:tcMar>
                    <w:left w:w="28" w:type="dxa"/>
                    <w:right w:w="28" w:type="dxa"/>
                  </w:tcMar>
                  <w:vAlign w:val="center"/>
                </w:tcPr>
                <w:p w14:paraId="5D86E302">
                  <w:pPr>
                    <w:pStyle w:val="36"/>
                  </w:pPr>
                  <w:r>
                    <w:rPr>
                      <w:rFonts w:hint="eastAsia"/>
                    </w:rPr>
                    <w:t>《大气污染物综合排放标准》（GB16297-1996）表2及《秦皇岛市人民政府办公室关于执行钢铁等行业大气污染物排放特别要求的通知》</w:t>
                  </w:r>
                </w:p>
                <w:p w14:paraId="1F5E56D4">
                  <w:pPr>
                    <w:pStyle w:val="36"/>
                  </w:pPr>
                  <w:r>
                    <w:rPr>
                      <w:rFonts w:hint="eastAsia"/>
                    </w:rPr>
                    <w:t>（[2021]-10）</w:t>
                  </w:r>
                </w:p>
              </w:tc>
            </w:tr>
          </w:tbl>
          <w:p w14:paraId="3B568CDB">
            <w:pPr>
              <w:spacing w:line="400" w:lineRule="exact"/>
              <w:ind w:firstLine="420"/>
            </w:pPr>
            <w:r>
              <w:rPr>
                <w:rFonts w:hint="eastAsia"/>
              </w:rPr>
              <w:t>根据上表可知，企业现有工程废气有组织排放及无组织排放均达标。</w:t>
            </w:r>
          </w:p>
          <w:p w14:paraId="3FFBD14F">
            <w:pPr>
              <w:spacing w:line="400" w:lineRule="exact"/>
              <w:ind w:firstLine="420"/>
            </w:pPr>
            <w:r>
              <w:rPr>
                <w:rFonts w:hint="eastAsia"/>
              </w:rPr>
              <w:t>企业现有工程主要废气污染源、废气污染物排放量及治理措施见下表。</w:t>
            </w:r>
          </w:p>
          <w:p w14:paraId="40FE8123">
            <w:pPr>
              <w:spacing w:line="400" w:lineRule="exact"/>
              <w:ind w:firstLine="420"/>
            </w:pPr>
          </w:p>
          <w:p w14:paraId="45321610">
            <w:pPr>
              <w:pStyle w:val="69"/>
              <w:widowControl w:val="0"/>
              <w:spacing w:beforeLines="50"/>
              <w:ind w:firstLine="422"/>
              <w:rPr>
                <w:kern w:val="2"/>
              </w:rPr>
            </w:pPr>
            <w:r>
              <w:rPr>
                <w:rFonts w:hint="eastAsia"/>
              </w:rPr>
              <w:t>企业现有工程主要废气污染源、废气污染物量及治理措施一览表</w:t>
            </w:r>
          </w:p>
          <w:tbl>
            <w:tblPr>
              <w:tblStyle w:val="22"/>
              <w:tblW w:w="486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24"/>
              <w:gridCol w:w="1135"/>
              <w:gridCol w:w="974"/>
              <w:gridCol w:w="634"/>
              <w:gridCol w:w="870"/>
              <w:gridCol w:w="1207"/>
              <w:gridCol w:w="906"/>
              <w:gridCol w:w="754"/>
              <w:gridCol w:w="1406"/>
            </w:tblGrid>
            <w:tr w14:paraId="0E1D40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97" w:type="pct"/>
                  <w:noWrap/>
                  <w:tcMar>
                    <w:left w:w="28" w:type="dxa"/>
                    <w:right w:w="28" w:type="dxa"/>
                  </w:tcMar>
                  <w:vAlign w:val="center"/>
                </w:tcPr>
                <w:p w14:paraId="173C1585">
                  <w:pPr>
                    <w:pStyle w:val="36"/>
                  </w:pPr>
                  <w:r>
                    <w:rPr>
                      <w:rFonts w:hint="eastAsia"/>
                    </w:rPr>
                    <w:t>序号</w:t>
                  </w:r>
                </w:p>
              </w:tc>
              <w:tc>
                <w:tcPr>
                  <w:tcW w:w="690" w:type="pct"/>
                  <w:noWrap/>
                  <w:tcMar>
                    <w:left w:w="28" w:type="dxa"/>
                    <w:right w:w="28" w:type="dxa"/>
                  </w:tcMar>
                  <w:vAlign w:val="center"/>
                </w:tcPr>
                <w:p w14:paraId="63F7CD44">
                  <w:pPr>
                    <w:pStyle w:val="36"/>
                  </w:pPr>
                  <w:r>
                    <w:t>污染源</w:t>
                  </w:r>
                  <w:r>
                    <w:rPr>
                      <w:rFonts w:hint="eastAsia"/>
                    </w:rPr>
                    <w:t>名称</w:t>
                  </w:r>
                </w:p>
              </w:tc>
              <w:tc>
                <w:tcPr>
                  <w:tcW w:w="593" w:type="pct"/>
                  <w:noWrap/>
                  <w:tcMar>
                    <w:left w:w="28" w:type="dxa"/>
                    <w:right w:w="28" w:type="dxa"/>
                  </w:tcMar>
                  <w:vAlign w:val="center"/>
                </w:tcPr>
                <w:p w14:paraId="402F0E0E">
                  <w:pPr>
                    <w:pStyle w:val="36"/>
                  </w:pPr>
                  <w:r>
                    <w:rPr>
                      <w:rFonts w:hint="eastAsia"/>
                    </w:rPr>
                    <w:t>排气筒</w:t>
                  </w:r>
                </w:p>
                <w:p w14:paraId="0E9D573A">
                  <w:pPr>
                    <w:pStyle w:val="36"/>
                  </w:pPr>
                  <w:r>
                    <w:rPr>
                      <w:rFonts w:hint="eastAsia"/>
                    </w:rPr>
                    <w:t>编号及废气量</w:t>
                  </w:r>
                </w:p>
              </w:tc>
              <w:tc>
                <w:tcPr>
                  <w:tcW w:w="386" w:type="pct"/>
                  <w:noWrap/>
                  <w:tcMar>
                    <w:left w:w="28" w:type="dxa"/>
                    <w:right w:w="28" w:type="dxa"/>
                  </w:tcMar>
                  <w:vAlign w:val="center"/>
                </w:tcPr>
                <w:p w14:paraId="73B4C3A6">
                  <w:pPr>
                    <w:pStyle w:val="36"/>
                  </w:pPr>
                  <w:r>
                    <w:rPr>
                      <w:rFonts w:hint="eastAsia"/>
                    </w:rPr>
                    <w:t>排气筒</w:t>
                  </w:r>
                </w:p>
                <w:p w14:paraId="06CA6649">
                  <w:pPr>
                    <w:pStyle w:val="36"/>
                  </w:pPr>
                  <w:r>
                    <w:rPr>
                      <w:rFonts w:hint="eastAsia"/>
                    </w:rPr>
                    <w:t>高度</w:t>
                  </w:r>
                </w:p>
                <w:p w14:paraId="240A0589">
                  <w:pPr>
                    <w:pStyle w:val="36"/>
                  </w:pPr>
                  <w:r>
                    <w:rPr>
                      <w:rFonts w:hint="eastAsia"/>
                    </w:rPr>
                    <w:t>m</w:t>
                  </w:r>
                </w:p>
              </w:tc>
              <w:tc>
                <w:tcPr>
                  <w:tcW w:w="530" w:type="pct"/>
                  <w:noWrap/>
                  <w:tcMar>
                    <w:left w:w="28" w:type="dxa"/>
                    <w:right w:w="28" w:type="dxa"/>
                  </w:tcMar>
                  <w:vAlign w:val="center"/>
                </w:tcPr>
                <w:p w14:paraId="59FA77F1">
                  <w:pPr>
                    <w:pStyle w:val="36"/>
                  </w:pPr>
                  <w:r>
                    <w:rPr>
                      <w:rFonts w:hint="eastAsia"/>
                    </w:rPr>
                    <w:t>污染</w:t>
                  </w:r>
                </w:p>
                <w:p w14:paraId="16D8028E">
                  <w:pPr>
                    <w:pStyle w:val="36"/>
                  </w:pPr>
                  <w:r>
                    <w:rPr>
                      <w:rFonts w:hint="eastAsia"/>
                    </w:rPr>
                    <w:t>因子</w:t>
                  </w:r>
                </w:p>
              </w:tc>
              <w:tc>
                <w:tcPr>
                  <w:tcW w:w="734" w:type="pct"/>
                  <w:noWrap/>
                  <w:tcMar>
                    <w:left w:w="28" w:type="dxa"/>
                    <w:right w:w="28" w:type="dxa"/>
                  </w:tcMar>
                  <w:vAlign w:val="center"/>
                </w:tcPr>
                <w:p w14:paraId="5BC3905F">
                  <w:pPr>
                    <w:pStyle w:val="36"/>
                  </w:pPr>
                  <w:r>
                    <w:rPr>
                      <w:rFonts w:hint="eastAsia"/>
                    </w:rPr>
                    <w:t>平均</w:t>
                  </w:r>
                </w:p>
                <w:p w14:paraId="03E7ED4D">
                  <w:pPr>
                    <w:pStyle w:val="36"/>
                  </w:pPr>
                  <w:r>
                    <w:rPr>
                      <w:rFonts w:hint="eastAsia"/>
                    </w:rPr>
                    <w:t>排放浓度</w:t>
                  </w:r>
                </w:p>
                <w:p w14:paraId="3B24AA7A">
                  <w:pPr>
                    <w:pStyle w:val="36"/>
                  </w:pPr>
                  <w:r>
                    <w:rPr>
                      <w:rFonts w:hint="eastAsia"/>
                    </w:rPr>
                    <w:t>（mg/m³）</w:t>
                  </w:r>
                </w:p>
              </w:tc>
              <w:tc>
                <w:tcPr>
                  <w:tcW w:w="552" w:type="pct"/>
                  <w:noWrap/>
                  <w:tcMar>
                    <w:left w:w="28" w:type="dxa"/>
                    <w:right w:w="28" w:type="dxa"/>
                  </w:tcMar>
                  <w:vAlign w:val="center"/>
                </w:tcPr>
                <w:p w14:paraId="3B12F214">
                  <w:pPr>
                    <w:pStyle w:val="36"/>
                  </w:pPr>
                  <w:r>
                    <w:rPr>
                      <w:rFonts w:hint="eastAsia"/>
                    </w:rPr>
                    <w:t>平均排放速率</w:t>
                  </w:r>
                </w:p>
                <w:p w14:paraId="65A986E1">
                  <w:pPr>
                    <w:pStyle w:val="36"/>
                  </w:pPr>
                  <w:r>
                    <w:rPr>
                      <w:rFonts w:hint="eastAsia"/>
                    </w:rPr>
                    <w:t>（kg/h）</w:t>
                  </w:r>
                </w:p>
              </w:tc>
              <w:tc>
                <w:tcPr>
                  <w:tcW w:w="459" w:type="pct"/>
                  <w:noWrap/>
                  <w:tcMar>
                    <w:left w:w="28" w:type="dxa"/>
                    <w:right w:w="28" w:type="dxa"/>
                  </w:tcMar>
                  <w:vAlign w:val="center"/>
                </w:tcPr>
                <w:p w14:paraId="1A158B06">
                  <w:pPr>
                    <w:pStyle w:val="36"/>
                  </w:pPr>
                  <w:r>
                    <w:rPr>
                      <w:rFonts w:hint="eastAsia"/>
                    </w:rPr>
                    <w:t>实际排放量</w:t>
                  </w:r>
                </w:p>
                <w:p w14:paraId="1F830159">
                  <w:pPr>
                    <w:pStyle w:val="36"/>
                  </w:pPr>
                  <w:r>
                    <w:rPr>
                      <w:rFonts w:hint="eastAsia"/>
                    </w:rPr>
                    <w:t>（t/a）</w:t>
                  </w:r>
                </w:p>
              </w:tc>
              <w:tc>
                <w:tcPr>
                  <w:tcW w:w="855" w:type="pct"/>
                  <w:noWrap/>
                  <w:tcMar>
                    <w:left w:w="28" w:type="dxa"/>
                    <w:right w:w="28" w:type="dxa"/>
                  </w:tcMar>
                  <w:vAlign w:val="center"/>
                </w:tcPr>
                <w:p w14:paraId="4C026735">
                  <w:pPr>
                    <w:pStyle w:val="36"/>
                  </w:pPr>
                  <w:r>
                    <w:rPr>
                      <w:rFonts w:hint="eastAsia"/>
                    </w:rPr>
                    <w:t>治理措施</w:t>
                  </w:r>
                </w:p>
              </w:tc>
            </w:tr>
            <w:tr w14:paraId="3741D2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97" w:type="pct"/>
                  <w:vMerge w:val="restart"/>
                  <w:noWrap/>
                  <w:tcMar>
                    <w:left w:w="28" w:type="dxa"/>
                    <w:right w:w="28" w:type="dxa"/>
                  </w:tcMar>
                  <w:vAlign w:val="center"/>
                </w:tcPr>
                <w:p w14:paraId="70128F1E">
                  <w:pPr>
                    <w:pStyle w:val="36"/>
                  </w:pPr>
                  <w:r>
                    <w:rPr>
                      <w:rFonts w:hint="eastAsia"/>
                    </w:rPr>
                    <w:t>1</w:t>
                  </w:r>
                </w:p>
              </w:tc>
              <w:tc>
                <w:tcPr>
                  <w:tcW w:w="690" w:type="pct"/>
                  <w:vMerge w:val="restart"/>
                  <w:noWrap/>
                  <w:tcMar>
                    <w:left w:w="28" w:type="dxa"/>
                    <w:right w:w="28" w:type="dxa"/>
                  </w:tcMar>
                  <w:vAlign w:val="center"/>
                </w:tcPr>
                <w:p w14:paraId="4646C379">
                  <w:pPr>
                    <w:pStyle w:val="36"/>
                  </w:pPr>
                  <w:r>
                    <w:rPr>
                      <w:rFonts w:hint="eastAsia"/>
                    </w:rPr>
                    <w:t>搅拌、陈化、发酵工序废气</w:t>
                  </w:r>
                </w:p>
              </w:tc>
              <w:tc>
                <w:tcPr>
                  <w:tcW w:w="593" w:type="pct"/>
                  <w:vMerge w:val="restart"/>
                  <w:noWrap/>
                  <w:tcMar>
                    <w:left w:w="28" w:type="dxa"/>
                    <w:right w:w="28" w:type="dxa"/>
                  </w:tcMar>
                  <w:vAlign w:val="center"/>
                </w:tcPr>
                <w:p w14:paraId="368B2BB5">
                  <w:pPr>
                    <w:pStyle w:val="36"/>
                  </w:pPr>
                  <w:r>
                    <w:rPr>
                      <w:rFonts w:hint="eastAsia"/>
                    </w:rPr>
                    <w:t>DA001</w:t>
                  </w:r>
                </w:p>
                <w:p w14:paraId="77067C88">
                  <w:pPr>
                    <w:pStyle w:val="36"/>
                  </w:pPr>
                  <w:r>
                    <w:rPr>
                      <w:rFonts w:hint="eastAsia"/>
                    </w:rPr>
                    <w:t>约30000</w:t>
                  </w:r>
                </w:p>
                <w:p w14:paraId="48AA1453">
                  <w:pPr>
                    <w:pStyle w:val="36"/>
                  </w:pPr>
                  <w:r>
                    <w:rPr>
                      <w:rFonts w:hint="eastAsia"/>
                    </w:rPr>
                    <w:t>m³/h</w:t>
                  </w:r>
                </w:p>
              </w:tc>
              <w:tc>
                <w:tcPr>
                  <w:tcW w:w="386" w:type="pct"/>
                  <w:vMerge w:val="restart"/>
                  <w:noWrap/>
                  <w:tcMar>
                    <w:left w:w="28" w:type="dxa"/>
                    <w:right w:w="28" w:type="dxa"/>
                  </w:tcMar>
                  <w:vAlign w:val="center"/>
                </w:tcPr>
                <w:p w14:paraId="6173882C">
                  <w:pPr>
                    <w:pStyle w:val="36"/>
                  </w:pPr>
                  <w:r>
                    <w:rPr>
                      <w:rFonts w:hint="eastAsia"/>
                    </w:rPr>
                    <w:t>25</w:t>
                  </w:r>
                </w:p>
              </w:tc>
              <w:tc>
                <w:tcPr>
                  <w:tcW w:w="530" w:type="pct"/>
                  <w:noWrap/>
                  <w:tcMar>
                    <w:left w:w="28" w:type="dxa"/>
                    <w:right w:w="28" w:type="dxa"/>
                  </w:tcMar>
                  <w:vAlign w:val="center"/>
                </w:tcPr>
                <w:p w14:paraId="1ED2C0F1">
                  <w:pPr>
                    <w:pStyle w:val="36"/>
                  </w:pPr>
                  <w:r>
                    <w:rPr>
                      <w:rFonts w:hint="eastAsia"/>
                    </w:rPr>
                    <w:t>氨</w:t>
                  </w:r>
                </w:p>
              </w:tc>
              <w:tc>
                <w:tcPr>
                  <w:tcW w:w="734" w:type="pct"/>
                  <w:noWrap/>
                  <w:tcMar>
                    <w:left w:w="28" w:type="dxa"/>
                    <w:right w:w="28" w:type="dxa"/>
                  </w:tcMar>
                  <w:vAlign w:val="center"/>
                </w:tcPr>
                <w:p w14:paraId="7AF5DD8A">
                  <w:pPr>
                    <w:pStyle w:val="36"/>
                  </w:pPr>
                  <w:r>
                    <w:rPr>
                      <w:rFonts w:hint="eastAsia"/>
                    </w:rPr>
                    <w:t>2.04</w:t>
                  </w:r>
                </w:p>
              </w:tc>
              <w:tc>
                <w:tcPr>
                  <w:tcW w:w="552" w:type="pct"/>
                  <w:noWrap/>
                  <w:tcMar>
                    <w:left w:w="28" w:type="dxa"/>
                    <w:right w:w="28" w:type="dxa"/>
                  </w:tcMar>
                  <w:vAlign w:val="center"/>
                </w:tcPr>
                <w:p w14:paraId="71579C25">
                  <w:pPr>
                    <w:pStyle w:val="36"/>
                  </w:pPr>
                  <w:r>
                    <w:rPr>
                      <w:rFonts w:hint="eastAsia"/>
                    </w:rPr>
                    <w:t>0.062</w:t>
                  </w:r>
                </w:p>
              </w:tc>
              <w:tc>
                <w:tcPr>
                  <w:tcW w:w="459" w:type="pct"/>
                  <w:noWrap/>
                  <w:tcMar>
                    <w:left w:w="28" w:type="dxa"/>
                    <w:right w:w="28" w:type="dxa"/>
                  </w:tcMar>
                  <w:vAlign w:val="center"/>
                </w:tcPr>
                <w:p w14:paraId="3A7B88AB">
                  <w:pPr>
                    <w:pStyle w:val="36"/>
                  </w:pPr>
                  <w:r>
                    <w:rPr>
                      <w:rFonts w:hint="eastAsia"/>
                    </w:rPr>
                    <w:t>0.479</w:t>
                  </w:r>
                  <w:r>
                    <w:rPr>
                      <w:vertAlign w:val="superscript"/>
                    </w:rPr>
                    <w:t>*1</w:t>
                  </w:r>
                </w:p>
              </w:tc>
              <w:tc>
                <w:tcPr>
                  <w:tcW w:w="855" w:type="pct"/>
                  <w:vMerge w:val="restart"/>
                  <w:noWrap/>
                  <w:tcMar>
                    <w:left w:w="28" w:type="dxa"/>
                    <w:right w:w="28" w:type="dxa"/>
                  </w:tcMar>
                  <w:vAlign w:val="center"/>
                </w:tcPr>
                <w:p w14:paraId="578F4549">
                  <w:pPr>
                    <w:pStyle w:val="36"/>
                  </w:pPr>
                  <w:r>
                    <w:rPr>
                      <w:rFonts w:hint="eastAsia"/>
                    </w:rPr>
                    <w:t>密闭，微负压，水喷淋+生物滴滤设备1套</w:t>
                  </w:r>
                </w:p>
              </w:tc>
            </w:tr>
            <w:tr w14:paraId="3CF5FA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97" w:type="pct"/>
                  <w:vMerge w:val="continue"/>
                  <w:noWrap/>
                  <w:tcMar>
                    <w:left w:w="28" w:type="dxa"/>
                    <w:right w:w="28" w:type="dxa"/>
                  </w:tcMar>
                  <w:vAlign w:val="center"/>
                </w:tcPr>
                <w:p w14:paraId="40BEDCD1">
                  <w:pPr>
                    <w:pStyle w:val="36"/>
                  </w:pPr>
                </w:p>
              </w:tc>
              <w:tc>
                <w:tcPr>
                  <w:tcW w:w="690" w:type="pct"/>
                  <w:vMerge w:val="continue"/>
                  <w:noWrap/>
                  <w:tcMar>
                    <w:left w:w="28" w:type="dxa"/>
                    <w:right w:w="28" w:type="dxa"/>
                  </w:tcMar>
                  <w:vAlign w:val="center"/>
                </w:tcPr>
                <w:p w14:paraId="4C4617DC">
                  <w:pPr>
                    <w:pStyle w:val="36"/>
                  </w:pPr>
                </w:p>
              </w:tc>
              <w:tc>
                <w:tcPr>
                  <w:tcW w:w="593" w:type="pct"/>
                  <w:vMerge w:val="continue"/>
                  <w:noWrap/>
                  <w:tcMar>
                    <w:left w:w="28" w:type="dxa"/>
                    <w:right w:w="28" w:type="dxa"/>
                  </w:tcMar>
                  <w:vAlign w:val="center"/>
                </w:tcPr>
                <w:p w14:paraId="36E59FF4">
                  <w:pPr>
                    <w:pStyle w:val="36"/>
                  </w:pPr>
                </w:p>
              </w:tc>
              <w:tc>
                <w:tcPr>
                  <w:tcW w:w="386" w:type="pct"/>
                  <w:vMerge w:val="continue"/>
                  <w:noWrap/>
                  <w:tcMar>
                    <w:left w:w="28" w:type="dxa"/>
                    <w:right w:w="28" w:type="dxa"/>
                  </w:tcMar>
                  <w:vAlign w:val="center"/>
                </w:tcPr>
                <w:p w14:paraId="384170CE">
                  <w:pPr>
                    <w:pStyle w:val="36"/>
                  </w:pPr>
                </w:p>
              </w:tc>
              <w:tc>
                <w:tcPr>
                  <w:tcW w:w="530" w:type="pct"/>
                  <w:noWrap/>
                  <w:tcMar>
                    <w:left w:w="28" w:type="dxa"/>
                    <w:right w:w="28" w:type="dxa"/>
                  </w:tcMar>
                  <w:vAlign w:val="center"/>
                </w:tcPr>
                <w:p w14:paraId="5E0407AB">
                  <w:pPr>
                    <w:pStyle w:val="36"/>
                  </w:pPr>
                  <w:r>
                    <w:rPr>
                      <w:rFonts w:hint="eastAsia"/>
                    </w:rPr>
                    <w:t>硫化氢</w:t>
                  </w:r>
                </w:p>
              </w:tc>
              <w:tc>
                <w:tcPr>
                  <w:tcW w:w="734" w:type="pct"/>
                  <w:noWrap/>
                  <w:tcMar>
                    <w:left w:w="28" w:type="dxa"/>
                    <w:right w:w="28" w:type="dxa"/>
                  </w:tcMar>
                  <w:vAlign w:val="center"/>
                </w:tcPr>
                <w:p w14:paraId="3A2BCB35">
                  <w:pPr>
                    <w:pStyle w:val="36"/>
                  </w:pPr>
                  <w:r>
                    <w:rPr>
                      <w:rFonts w:hint="eastAsia"/>
                    </w:rPr>
                    <w:t>0.48</w:t>
                  </w:r>
                </w:p>
              </w:tc>
              <w:tc>
                <w:tcPr>
                  <w:tcW w:w="552" w:type="pct"/>
                  <w:noWrap/>
                  <w:tcMar>
                    <w:left w:w="28" w:type="dxa"/>
                    <w:right w:w="28" w:type="dxa"/>
                  </w:tcMar>
                  <w:vAlign w:val="center"/>
                </w:tcPr>
                <w:p w14:paraId="69E744B4">
                  <w:pPr>
                    <w:pStyle w:val="36"/>
                  </w:pPr>
                  <w:r>
                    <w:rPr>
                      <w:rFonts w:hint="eastAsia"/>
                    </w:rPr>
                    <w:t>0.015</w:t>
                  </w:r>
                </w:p>
              </w:tc>
              <w:tc>
                <w:tcPr>
                  <w:tcW w:w="459" w:type="pct"/>
                  <w:noWrap/>
                  <w:tcMar>
                    <w:left w:w="28" w:type="dxa"/>
                    <w:right w:w="28" w:type="dxa"/>
                  </w:tcMar>
                  <w:vAlign w:val="center"/>
                </w:tcPr>
                <w:p w14:paraId="0B48F300">
                  <w:pPr>
                    <w:pStyle w:val="36"/>
                  </w:pPr>
                  <w:r>
                    <w:rPr>
                      <w:rFonts w:hint="eastAsia"/>
                    </w:rPr>
                    <w:t>0.116</w:t>
                  </w:r>
                  <w:r>
                    <w:rPr>
                      <w:vertAlign w:val="superscript"/>
                    </w:rPr>
                    <w:t>*1</w:t>
                  </w:r>
                </w:p>
              </w:tc>
              <w:tc>
                <w:tcPr>
                  <w:tcW w:w="855" w:type="pct"/>
                  <w:vMerge w:val="continue"/>
                  <w:noWrap/>
                  <w:tcMar>
                    <w:left w:w="28" w:type="dxa"/>
                    <w:right w:w="28" w:type="dxa"/>
                  </w:tcMar>
                  <w:vAlign w:val="center"/>
                </w:tcPr>
                <w:p w14:paraId="17AA4E77">
                  <w:pPr>
                    <w:pStyle w:val="36"/>
                  </w:pPr>
                </w:p>
              </w:tc>
            </w:tr>
            <w:tr w14:paraId="738CF1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97" w:type="pct"/>
                  <w:vMerge w:val="continue"/>
                  <w:noWrap/>
                  <w:tcMar>
                    <w:left w:w="28" w:type="dxa"/>
                    <w:right w:w="28" w:type="dxa"/>
                  </w:tcMar>
                  <w:vAlign w:val="center"/>
                </w:tcPr>
                <w:p w14:paraId="1AE05CF1">
                  <w:pPr>
                    <w:pStyle w:val="36"/>
                  </w:pPr>
                </w:p>
              </w:tc>
              <w:tc>
                <w:tcPr>
                  <w:tcW w:w="690" w:type="pct"/>
                  <w:vMerge w:val="continue"/>
                  <w:noWrap/>
                  <w:tcMar>
                    <w:left w:w="28" w:type="dxa"/>
                    <w:right w:w="28" w:type="dxa"/>
                  </w:tcMar>
                  <w:vAlign w:val="center"/>
                </w:tcPr>
                <w:p w14:paraId="76AE8862">
                  <w:pPr>
                    <w:pStyle w:val="36"/>
                  </w:pPr>
                </w:p>
              </w:tc>
              <w:tc>
                <w:tcPr>
                  <w:tcW w:w="593" w:type="pct"/>
                  <w:vMerge w:val="continue"/>
                  <w:noWrap/>
                  <w:tcMar>
                    <w:left w:w="28" w:type="dxa"/>
                    <w:right w:w="28" w:type="dxa"/>
                  </w:tcMar>
                  <w:vAlign w:val="center"/>
                </w:tcPr>
                <w:p w14:paraId="0222889D">
                  <w:pPr>
                    <w:pStyle w:val="36"/>
                  </w:pPr>
                </w:p>
              </w:tc>
              <w:tc>
                <w:tcPr>
                  <w:tcW w:w="386" w:type="pct"/>
                  <w:vMerge w:val="continue"/>
                  <w:noWrap/>
                  <w:tcMar>
                    <w:left w:w="28" w:type="dxa"/>
                    <w:right w:w="28" w:type="dxa"/>
                  </w:tcMar>
                  <w:vAlign w:val="center"/>
                </w:tcPr>
                <w:p w14:paraId="3FE004F8">
                  <w:pPr>
                    <w:pStyle w:val="36"/>
                  </w:pPr>
                </w:p>
              </w:tc>
              <w:tc>
                <w:tcPr>
                  <w:tcW w:w="530" w:type="pct"/>
                  <w:noWrap/>
                  <w:tcMar>
                    <w:left w:w="28" w:type="dxa"/>
                    <w:right w:w="28" w:type="dxa"/>
                  </w:tcMar>
                  <w:vAlign w:val="center"/>
                </w:tcPr>
                <w:p w14:paraId="5D12A782">
                  <w:pPr>
                    <w:pStyle w:val="36"/>
                  </w:pPr>
                  <w:r>
                    <w:rPr>
                      <w:rFonts w:hint="eastAsia"/>
                    </w:rPr>
                    <w:t>臭气浓度</w:t>
                  </w:r>
                </w:p>
              </w:tc>
              <w:tc>
                <w:tcPr>
                  <w:tcW w:w="734" w:type="pct"/>
                  <w:noWrap/>
                  <w:tcMar>
                    <w:left w:w="0" w:type="dxa"/>
                    <w:right w:w="0" w:type="dxa"/>
                  </w:tcMar>
                  <w:vAlign w:val="center"/>
                </w:tcPr>
                <w:p w14:paraId="468868FF">
                  <w:pPr>
                    <w:pStyle w:val="36"/>
                  </w:pPr>
                  <w:r>
                    <w:rPr>
                      <w:rFonts w:hint="eastAsia"/>
                    </w:rPr>
                    <w:t>3809（无量纲）</w:t>
                  </w:r>
                </w:p>
              </w:tc>
              <w:tc>
                <w:tcPr>
                  <w:tcW w:w="552" w:type="pct"/>
                  <w:noWrap/>
                  <w:tcMar>
                    <w:left w:w="28" w:type="dxa"/>
                    <w:right w:w="28" w:type="dxa"/>
                  </w:tcMar>
                  <w:vAlign w:val="center"/>
                </w:tcPr>
                <w:p w14:paraId="26FB0492">
                  <w:pPr>
                    <w:pStyle w:val="36"/>
                  </w:pPr>
                  <w:r>
                    <w:rPr>
                      <w:rFonts w:hint="eastAsia"/>
                    </w:rPr>
                    <w:t>——</w:t>
                  </w:r>
                </w:p>
              </w:tc>
              <w:tc>
                <w:tcPr>
                  <w:tcW w:w="459" w:type="pct"/>
                  <w:noWrap/>
                  <w:tcMar>
                    <w:left w:w="28" w:type="dxa"/>
                    <w:right w:w="28" w:type="dxa"/>
                  </w:tcMar>
                  <w:vAlign w:val="center"/>
                </w:tcPr>
                <w:p w14:paraId="4F914203">
                  <w:pPr>
                    <w:pStyle w:val="36"/>
                  </w:pPr>
                  <w:r>
                    <w:rPr>
                      <w:rFonts w:hint="eastAsia"/>
                    </w:rPr>
                    <w:t>——</w:t>
                  </w:r>
                </w:p>
              </w:tc>
              <w:tc>
                <w:tcPr>
                  <w:tcW w:w="855" w:type="pct"/>
                  <w:vMerge w:val="continue"/>
                  <w:noWrap/>
                  <w:tcMar>
                    <w:left w:w="28" w:type="dxa"/>
                    <w:right w:w="28" w:type="dxa"/>
                  </w:tcMar>
                  <w:vAlign w:val="center"/>
                </w:tcPr>
                <w:p w14:paraId="52DAD73C">
                  <w:pPr>
                    <w:pStyle w:val="36"/>
                  </w:pPr>
                </w:p>
              </w:tc>
            </w:tr>
            <w:tr w14:paraId="69D916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97" w:type="pct"/>
                  <w:vMerge w:val="continue"/>
                  <w:noWrap/>
                  <w:tcMar>
                    <w:left w:w="28" w:type="dxa"/>
                    <w:right w:w="28" w:type="dxa"/>
                  </w:tcMar>
                  <w:vAlign w:val="center"/>
                </w:tcPr>
                <w:p w14:paraId="2B71B54C">
                  <w:pPr>
                    <w:pStyle w:val="36"/>
                  </w:pPr>
                </w:p>
              </w:tc>
              <w:tc>
                <w:tcPr>
                  <w:tcW w:w="690" w:type="pct"/>
                  <w:noWrap/>
                  <w:tcMar>
                    <w:left w:w="28" w:type="dxa"/>
                    <w:right w:w="28" w:type="dxa"/>
                  </w:tcMar>
                  <w:vAlign w:val="center"/>
                </w:tcPr>
                <w:p w14:paraId="0B601F1C">
                  <w:pPr>
                    <w:pStyle w:val="36"/>
                  </w:pPr>
                  <w:r>
                    <w:rPr>
                      <w:rFonts w:hint="eastAsia"/>
                    </w:rPr>
                    <w:t>粉碎和筛分工序废气</w:t>
                  </w:r>
                </w:p>
              </w:tc>
              <w:tc>
                <w:tcPr>
                  <w:tcW w:w="593" w:type="pct"/>
                  <w:noWrap/>
                  <w:tcMar>
                    <w:left w:w="28" w:type="dxa"/>
                    <w:right w:w="28" w:type="dxa"/>
                  </w:tcMar>
                  <w:vAlign w:val="center"/>
                </w:tcPr>
                <w:p w14:paraId="703D0201">
                  <w:pPr>
                    <w:pStyle w:val="36"/>
                  </w:pPr>
                  <w:r>
                    <w:rPr>
                      <w:rFonts w:hint="eastAsia"/>
                    </w:rPr>
                    <w:t>DA002</w:t>
                  </w:r>
                </w:p>
                <w:p w14:paraId="5F3AA494">
                  <w:pPr>
                    <w:pStyle w:val="36"/>
                  </w:pPr>
                  <w:r>
                    <w:rPr>
                      <w:rFonts w:hint="eastAsia"/>
                    </w:rPr>
                    <w:t>约2800</w:t>
                  </w:r>
                </w:p>
                <w:p w14:paraId="067DF673">
                  <w:pPr>
                    <w:pStyle w:val="36"/>
                  </w:pPr>
                  <w:r>
                    <w:rPr>
                      <w:rFonts w:hint="eastAsia"/>
                    </w:rPr>
                    <w:t>m</w:t>
                  </w:r>
                  <w:r>
                    <w:t>³</w:t>
                  </w:r>
                  <w:r>
                    <w:rPr>
                      <w:rFonts w:hint="eastAsia"/>
                    </w:rPr>
                    <w:t>/h</w:t>
                  </w:r>
                </w:p>
              </w:tc>
              <w:tc>
                <w:tcPr>
                  <w:tcW w:w="386" w:type="pct"/>
                  <w:noWrap/>
                  <w:tcMar>
                    <w:left w:w="28" w:type="dxa"/>
                    <w:right w:w="28" w:type="dxa"/>
                  </w:tcMar>
                  <w:vAlign w:val="center"/>
                </w:tcPr>
                <w:p w14:paraId="1E853AC8">
                  <w:pPr>
                    <w:pStyle w:val="36"/>
                  </w:pPr>
                  <w:r>
                    <w:rPr>
                      <w:rFonts w:hint="eastAsia"/>
                    </w:rPr>
                    <w:t>15</w:t>
                  </w:r>
                </w:p>
              </w:tc>
              <w:tc>
                <w:tcPr>
                  <w:tcW w:w="530" w:type="pct"/>
                  <w:noWrap/>
                  <w:tcMar>
                    <w:left w:w="28" w:type="dxa"/>
                    <w:right w:w="28" w:type="dxa"/>
                  </w:tcMar>
                  <w:vAlign w:val="center"/>
                </w:tcPr>
                <w:p w14:paraId="5D8CCA7F">
                  <w:pPr>
                    <w:pStyle w:val="36"/>
                  </w:pPr>
                  <w:r>
                    <w:rPr>
                      <w:rFonts w:hint="eastAsia"/>
                    </w:rPr>
                    <w:t>颗粒物</w:t>
                  </w:r>
                </w:p>
              </w:tc>
              <w:tc>
                <w:tcPr>
                  <w:tcW w:w="734" w:type="pct"/>
                  <w:noWrap/>
                  <w:tcMar>
                    <w:left w:w="28" w:type="dxa"/>
                    <w:right w:w="28" w:type="dxa"/>
                  </w:tcMar>
                  <w:vAlign w:val="center"/>
                </w:tcPr>
                <w:p w14:paraId="6EFE8F2D">
                  <w:pPr>
                    <w:pStyle w:val="36"/>
                  </w:pPr>
                  <w:r>
                    <w:rPr>
                      <w:rFonts w:hint="eastAsia"/>
                    </w:rPr>
                    <w:t>6.1</w:t>
                  </w:r>
                </w:p>
              </w:tc>
              <w:tc>
                <w:tcPr>
                  <w:tcW w:w="552" w:type="pct"/>
                  <w:noWrap/>
                  <w:tcMar>
                    <w:left w:w="28" w:type="dxa"/>
                    <w:right w:w="28" w:type="dxa"/>
                  </w:tcMar>
                  <w:vAlign w:val="center"/>
                </w:tcPr>
                <w:p w14:paraId="78166DC5">
                  <w:pPr>
                    <w:pStyle w:val="36"/>
                  </w:pPr>
                  <w:r>
                    <w:rPr>
                      <w:rFonts w:hint="eastAsia"/>
                    </w:rPr>
                    <w:t>0.017</w:t>
                  </w:r>
                </w:p>
              </w:tc>
              <w:tc>
                <w:tcPr>
                  <w:tcW w:w="459" w:type="pct"/>
                  <w:noWrap/>
                  <w:tcMar>
                    <w:left w:w="28" w:type="dxa"/>
                    <w:right w:w="28" w:type="dxa"/>
                  </w:tcMar>
                  <w:vAlign w:val="center"/>
                </w:tcPr>
                <w:p w14:paraId="1A118835">
                  <w:pPr>
                    <w:pStyle w:val="36"/>
                  </w:pPr>
                  <w:r>
                    <w:rPr>
                      <w:rFonts w:hint="eastAsia"/>
                    </w:rPr>
                    <w:t>0.066</w:t>
                  </w:r>
                  <w:r>
                    <w:rPr>
                      <w:vertAlign w:val="superscript"/>
                    </w:rPr>
                    <w:t>*1</w:t>
                  </w:r>
                </w:p>
              </w:tc>
              <w:tc>
                <w:tcPr>
                  <w:tcW w:w="855" w:type="pct"/>
                  <w:noWrap/>
                  <w:tcMar>
                    <w:left w:w="28" w:type="dxa"/>
                    <w:right w:w="28" w:type="dxa"/>
                  </w:tcMar>
                  <w:vAlign w:val="center"/>
                </w:tcPr>
                <w:p w14:paraId="3D825243">
                  <w:pPr>
                    <w:pStyle w:val="36"/>
                  </w:pPr>
                  <w:r>
                    <w:rPr>
                      <w:rFonts w:hint="eastAsia"/>
                    </w:rPr>
                    <w:t>布袋除尘器1台</w:t>
                  </w:r>
                </w:p>
              </w:tc>
            </w:tr>
          </w:tbl>
          <w:p w14:paraId="68020D10">
            <w:pPr>
              <w:spacing w:line="240" w:lineRule="auto"/>
              <w:ind w:firstLine="420"/>
            </w:pPr>
            <w:r>
              <w:rPr>
                <w:rFonts w:hint="eastAsia"/>
              </w:rPr>
              <w:t>*注1：采用检测报告中的检测数据（平均排放速率、平均排放浓度）按全年满负荷生产（322天，发酵陈化车间每天24小时，生产车间每天12小时）计算。</w:t>
            </w:r>
          </w:p>
          <w:p w14:paraId="6C9FA618">
            <w:pPr>
              <w:spacing w:line="400" w:lineRule="exact"/>
              <w:ind w:firstLine="420"/>
            </w:pPr>
            <w:r>
              <w:rPr>
                <w:rFonts w:hint="eastAsia"/>
              </w:rPr>
              <w:t>2、废水</w:t>
            </w:r>
          </w:p>
          <w:p w14:paraId="436C9D4C">
            <w:pPr>
              <w:spacing w:line="400" w:lineRule="exact"/>
              <w:ind w:firstLine="420"/>
            </w:pPr>
            <w:r>
              <w:rPr>
                <w:rFonts w:hint="eastAsia"/>
              </w:rPr>
              <w:t>现有工程生活污水经化粪池处理后进市政污水管网最终排入陕西北路污水处理厂处理，根据下表可知，现有工程生活污水排放浓度达标。</w:t>
            </w:r>
          </w:p>
          <w:p w14:paraId="320841BC">
            <w:pPr>
              <w:pStyle w:val="69"/>
              <w:widowControl w:val="0"/>
              <w:spacing w:beforeLines="50"/>
              <w:ind w:firstLine="422"/>
              <w:rPr>
                <w:kern w:val="2"/>
              </w:rPr>
            </w:pPr>
            <w:r>
              <w:rPr>
                <w:rFonts w:hint="eastAsia"/>
              </w:rPr>
              <w:t>生活污水污染物排放浓度、排放量及达标情况一览表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3"/>
              <w:gridCol w:w="3214"/>
              <w:gridCol w:w="706"/>
              <w:gridCol w:w="949"/>
              <w:gridCol w:w="902"/>
              <w:gridCol w:w="903"/>
              <w:gridCol w:w="1076"/>
            </w:tblGrid>
            <w:tr w14:paraId="7BC4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313" w:type="pct"/>
                  <w:gridSpan w:val="2"/>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5D72F52F">
                  <w:pPr>
                    <w:pStyle w:val="36"/>
                  </w:pPr>
                  <w:r>
                    <w:t>污染物名称</w:t>
                  </w:r>
                </w:p>
              </w:tc>
              <w:tc>
                <w:tcPr>
                  <w:tcW w:w="418"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70B96115">
                  <w:pPr>
                    <w:pStyle w:val="36"/>
                  </w:pPr>
                  <w:r>
                    <w:t>pH</w:t>
                  </w:r>
                </w:p>
              </w:tc>
              <w:tc>
                <w:tcPr>
                  <w:tcW w:w="562"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12836A7A">
                  <w:pPr>
                    <w:pStyle w:val="36"/>
                  </w:pPr>
                  <w:r>
                    <w:t>COD</w:t>
                  </w:r>
                </w:p>
              </w:tc>
              <w:tc>
                <w:tcPr>
                  <w:tcW w:w="5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3BBAB833">
                  <w:pPr>
                    <w:pStyle w:val="36"/>
                  </w:pPr>
                  <w:r>
                    <w:t>BOD</w:t>
                  </w:r>
                  <w:r>
                    <w:rPr>
                      <w:vertAlign w:val="subscript"/>
                    </w:rPr>
                    <w:t>5</w:t>
                  </w:r>
                </w:p>
              </w:tc>
              <w:tc>
                <w:tcPr>
                  <w:tcW w:w="535"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3D104303">
                  <w:pPr>
                    <w:pStyle w:val="36"/>
                  </w:pPr>
                  <w:r>
                    <w:t>SS</w:t>
                  </w:r>
                </w:p>
              </w:tc>
              <w:tc>
                <w:tcPr>
                  <w:tcW w:w="6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041AE447">
                  <w:pPr>
                    <w:pStyle w:val="36"/>
                  </w:pPr>
                  <w:r>
                    <w:t>NH</w:t>
                  </w:r>
                  <w:r>
                    <w:rPr>
                      <w:vertAlign w:val="subscript"/>
                    </w:rPr>
                    <w:t>3</w:t>
                  </w:r>
                  <w:r>
                    <w:t>-N</w:t>
                  </w:r>
                </w:p>
              </w:tc>
            </w:tr>
            <w:tr w14:paraId="2F6B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0" w:type="pct"/>
                  <w:vMerge w:val="restart"/>
                  <w:tcBorders>
                    <w:left w:val="single" w:color="auto" w:sz="4" w:space="0"/>
                    <w:right w:val="single" w:color="auto" w:sz="4" w:space="0"/>
                  </w:tcBorders>
                  <w:noWrap/>
                  <w:tcMar>
                    <w:left w:w="28" w:type="dxa"/>
                    <w:right w:w="28" w:type="dxa"/>
                  </w:tcMar>
                  <w:vAlign w:val="center"/>
                </w:tcPr>
                <w:p w14:paraId="00AB949A">
                  <w:pPr>
                    <w:pStyle w:val="36"/>
                  </w:pPr>
                  <w:r>
                    <w:rPr>
                      <w:rFonts w:hint="eastAsia"/>
                    </w:rPr>
                    <w:t>生活污水</w:t>
                  </w:r>
                </w:p>
                <w:p w14:paraId="55BFF498">
                  <w:pPr>
                    <w:pStyle w:val="36"/>
                  </w:pPr>
                  <w:r>
                    <w:rPr>
                      <w:rFonts w:hint="eastAsia"/>
                    </w:rPr>
                    <w:t>排放情况</w:t>
                  </w:r>
                </w:p>
              </w:tc>
              <w:tc>
                <w:tcPr>
                  <w:tcW w:w="1903" w:type="pct"/>
                  <w:tcBorders>
                    <w:top w:val="single" w:color="auto" w:sz="4" w:space="0"/>
                    <w:left w:val="single" w:color="auto" w:sz="4" w:space="0"/>
                    <w:bottom w:val="single" w:color="auto" w:sz="4" w:space="0"/>
                    <w:right w:val="single" w:color="auto" w:sz="4" w:space="0"/>
                  </w:tcBorders>
                  <w:noWrap/>
                  <w:vAlign w:val="center"/>
                </w:tcPr>
                <w:p w14:paraId="5D820093">
                  <w:pPr>
                    <w:pStyle w:val="36"/>
                  </w:pPr>
                  <w:r>
                    <w:rPr>
                      <w:rFonts w:hint="eastAsia"/>
                    </w:rPr>
                    <w:t>排放水量（</w:t>
                  </w:r>
                  <w:r>
                    <w:t>m³/a</w:t>
                  </w:r>
                  <w:r>
                    <w:rPr>
                      <w:rFonts w:hint="eastAsia"/>
                    </w:rPr>
                    <w:t>）</w:t>
                  </w:r>
                </w:p>
              </w:tc>
              <w:tc>
                <w:tcPr>
                  <w:tcW w:w="2686" w:type="pct"/>
                  <w:gridSpan w:val="5"/>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2EE26FA3">
                  <w:pPr>
                    <w:pStyle w:val="36"/>
                  </w:pPr>
                  <w:r>
                    <w:t>97.92</w:t>
                  </w:r>
                </w:p>
              </w:tc>
            </w:tr>
            <w:tr w14:paraId="4D75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0" w:type="pct"/>
                  <w:vMerge w:val="continue"/>
                  <w:tcBorders>
                    <w:left w:val="single" w:color="auto" w:sz="4" w:space="0"/>
                    <w:right w:val="single" w:color="auto" w:sz="4" w:space="0"/>
                  </w:tcBorders>
                  <w:shd w:val="clear" w:color="auto" w:fill="auto"/>
                  <w:noWrap/>
                  <w:tcMar>
                    <w:left w:w="28" w:type="dxa"/>
                    <w:right w:w="28" w:type="dxa"/>
                  </w:tcMar>
                  <w:vAlign w:val="center"/>
                </w:tcPr>
                <w:p w14:paraId="0FFF10EA">
                  <w:pPr>
                    <w:pStyle w:val="36"/>
                  </w:pPr>
                </w:p>
              </w:tc>
              <w:tc>
                <w:tcPr>
                  <w:tcW w:w="1903"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233E2FE4">
                  <w:pPr>
                    <w:pStyle w:val="36"/>
                  </w:pPr>
                  <w:r>
                    <w:rPr>
                      <w:rFonts w:hint="eastAsia"/>
                    </w:rPr>
                    <w:t>实测平均排放</w:t>
                  </w:r>
                  <w:r>
                    <w:t>浓度（mg/L）</w:t>
                  </w:r>
                </w:p>
              </w:tc>
              <w:tc>
                <w:tcPr>
                  <w:tcW w:w="418"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0D3A2EFF">
                  <w:pPr>
                    <w:pStyle w:val="36"/>
                  </w:pPr>
                  <w:r>
                    <w:rPr>
                      <w:rFonts w:hint="eastAsia"/>
                    </w:rPr>
                    <w:t>——</w:t>
                  </w:r>
                </w:p>
              </w:tc>
              <w:tc>
                <w:tcPr>
                  <w:tcW w:w="562"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48163B1B">
                  <w:pPr>
                    <w:pStyle w:val="36"/>
                  </w:pPr>
                  <w:r>
                    <w:rPr>
                      <w:rFonts w:hint="eastAsia"/>
                    </w:rPr>
                    <w:t>76.5</w:t>
                  </w:r>
                </w:p>
              </w:tc>
              <w:tc>
                <w:tcPr>
                  <w:tcW w:w="5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27864901">
                  <w:pPr>
                    <w:pStyle w:val="36"/>
                  </w:pPr>
                  <w:r>
                    <w:rPr>
                      <w:rFonts w:hint="eastAsia"/>
                    </w:rPr>
                    <w:t>31.2</w:t>
                  </w:r>
                </w:p>
              </w:tc>
              <w:tc>
                <w:tcPr>
                  <w:tcW w:w="535"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7F64C644">
                  <w:pPr>
                    <w:pStyle w:val="36"/>
                  </w:pPr>
                  <w:r>
                    <w:rPr>
                      <w:rFonts w:hint="eastAsia"/>
                    </w:rPr>
                    <w:t>28.5</w:t>
                  </w:r>
                </w:p>
              </w:tc>
              <w:tc>
                <w:tcPr>
                  <w:tcW w:w="6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467964FC">
                  <w:pPr>
                    <w:pStyle w:val="36"/>
                  </w:pPr>
                  <w:r>
                    <w:rPr>
                      <w:rFonts w:hint="eastAsia"/>
                    </w:rPr>
                    <w:t>2.425</w:t>
                  </w:r>
                </w:p>
              </w:tc>
            </w:tr>
            <w:tr w14:paraId="7513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0" w:type="pct"/>
                  <w:vMerge w:val="continue"/>
                  <w:tcBorders>
                    <w:left w:val="single" w:color="auto" w:sz="4" w:space="0"/>
                    <w:right w:val="single" w:color="auto" w:sz="4" w:space="0"/>
                  </w:tcBorders>
                  <w:shd w:val="clear" w:color="auto" w:fill="auto"/>
                  <w:noWrap/>
                  <w:tcMar>
                    <w:left w:w="28" w:type="dxa"/>
                    <w:right w:w="28" w:type="dxa"/>
                  </w:tcMar>
                  <w:vAlign w:val="center"/>
                </w:tcPr>
                <w:p w14:paraId="5E960350">
                  <w:pPr>
                    <w:pStyle w:val="36"/>
                  </w:pPr>
                </w:p>
              </w:tc>
              <w:tc>
                <w:tcPr>
                  <w:tcW w:w="1903"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5B88AC33">
                  <w:pPr>
                    <w:pStyle w:val="36"/>
                  </w:pPr>
                  <w:r>
                    <w:rPr>
                      <w:rFonts w:hint="eastAsia"/>
                    </w:rPr>
                    <w:t>实测最大排放浓度</w:t>
                  </w:r>
                  <w:r>
                    <w:t>（mg/L）</w:t>
                  </w:r>
                </w:p>
              </w:tc>
              <w:tc>
                <w:tcPr>
                  <w:tcW w:w="418"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293CB532">
                  <w:pPr>
                    <w:pStyle w:val="36"/>
                  </w:pPr>
                  <w:r>
                    <w:rPr>
                      <w:rFonts w:hint="eastAsia"/>
                    </w:rPr>
                    <w:t>7.4</w:t>
                  </w:r>
                </w:p>
              </w:tc>
              <w:tc>
                <w:tcPr>
                  <w:tcW w:w="562"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3433A2FD">
                  <w:pPr>
                    <w:pStyle w:val="36"/>
                  </w:pPr>
                  <w:r>
                    <w:rPr>
                      <w:rFonts w:hint="eastAsia"/>
                    </w:rPr>
                    <w:t>83</w:t>
                  </w:r>
                </w:p>
              </w:tc>
              <w:tc>
                <w:tcPr>
                  <w:tcW w:w="5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4701F790">
                  <w:pPr>
                    <w:pStyle w:val="36"/>
                  </w:pPr>
                  <w:r>
                    <w:rPr>
                      <w:rFonts w:hint="eastAsia"/>
                    </w:rPr>
                    <w:t>33.9</w:t>
                  </w:r>
                </w:p>
              </w:tc>
              <w:tc>
                <w:tcPr>
                  <w:tcW w:w="535"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566ACF0B">
                  <w:pPr>
                    <w:pStyle w:val="36"/>
                  </w:pPr>
                  <w:r>
                    <w:rPr>
                      <w:rFonts w:hint="eastAsia"/>
                    </w:rPr>
                    <w:t>34</w:t>
                  </w:r>
                </w:p>
              </w:tc>
              <w:tc>
                <w:tcPr>
                  <w:tcW w:w="6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058362E5">
                  <w:pPr>
                    <w:pStyle w:val="36"/>
                  </w:pPr>
                  <w:r>
                    <w:rPr>
                      <w:rFonts w:hint="eastAsia"/>
                    </w:rPr>
                    <w:t>2.86</w:t>
                  </w:r>
                </w:p>
              </w:tc>
            </w:tr>
            <w:tr w14:paraId="0D95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0" w:type="pct"/>
                  <w:vMerge w:val="continue"/>
                  <w:tcBorders>
                    <w:left w:val="single" w:color="auto" w:sz="4" w:space="0"/>
                    <w:bottom w:val="single" w:color="auto" w:sz="4" w:space="0"/>
                    <w:right w:val="single" w:color="auto" w:sz="4" w:space="0"/>
                  </w:tcBorders>
                  <w:shd w:val="clear" w:color="auto" w:fill="auto"/>
                  <w:noWrap/>
                  <w:tcMar>
                    <w:left w:w="28" w:type="dxa"/>
                    <w:right w:w="28" w:type="dxa"/>
                  </w:tcMar>
                  <w:vAlign w:val="center"/>
                </w:tcPr>
                <w:p w14:paraId="3621A05E">
                  <w:pPr>
                    <w:pStyle w:val="36"/>
                  </w:pPr>
                </w:p>
              </w:tc>
              <w:tc>
                <w:tcPr>
                  <w:tcW w:w="1903"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755D711E">
                  <w:pPr>
                    <w:pStyle w:val="36"/>
                  </w:pPr>
                  <w:r>
                    <w:rPr>
                      <w:rFonts w:hint="eastAsia"/>
                    </w:rPr>
                    <w:t>排放量*</w:t>
                  </w:r>
                  <w:r>
                    <w:t>（t/a）</w:t>
                  </w:r>
                </w:p>
              </w:tc>
              <w:tc>
                <w:tcPr>
                  <w:tcW w:w="418"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32FC7205">
                  <w:pPr>
                    <w:pStyle w:val="36"/>
                  </w:pPr>
                  <w:r>
                    <w:rPr>
                      <w:rFonts w:hint="eastAsia"/>
                    </w:rPr>
                    <w:t>——</w:t>
                  </w:r>
                </w:p>
              </w:tc>
              <w:tc>
                <w:tcPr>
                  <w:tcW w:w="562"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248B6734">
                  <w:pPr>
                    <w:pStyle w:val="36"/>
                  </w:pPr>
                  <w:r>
                    <w:rPr>
                      <w:rFonts w:hint="eastAsia"/>
                    </w:rPr>
                    <w:t>0.0075</w:t>
                  </w:r>
                </w:p>
              </w:tc>
              <w:tc>
                <w:tcPr>
                  <w:tcW w:w="5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73868395">
                  <w:pPr>
                    <w:pStyle w:val="36"/>
                  </w:pPr>
                  <w:r>
                    <w:rPr>
                      <w:rFonts w:hint="eastAsia"/>
                    </w:rPr>
                    <w:t>0.0031</w:t>
                  </w:r>
                </w:p>
              </w:tc>
              <w:tc>
                <w:tcPr>
                  <w:tcW w:w="535"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32E13460">
                  <w:pPr>
                    <w:pStyle w:val="36"/>
                  </w:pPr>
                  <w:r>
                    <w:rPr>
                      <w:rFonts w:hint="eastAsia"/>
                    </w:rPr>
                    <w:t>0.0028</w:t>
                  </w:r>
                </w:p>
              </w:tc>
              <w:tc>
                <w:tcPr>
                  <w:tcW w:w="6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5342FCBD">
                  <w:pPr>
                    <w:pStyle w:val="36"/>
                  </w:pPr>
                  <w:r>
                    <w:rPr>
                      <w:rFonts w:hint="eastAsia"/>
                    </w:rPr>
                    <w:t>0.0002</w:t>
                  </w:r>
                </w:p>
              </w:tc>
            </w:tr>
            <w:tr w14:paraId="3077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0" w:type="pct"/>
                  <w:tcBorders>
                    <w:top w:val="single" w:color="auto" w:sz="4" w:space="0"/>
                    <w:left w:val="single" w:color="auto" w:sz="4" w:space="0"/>
                    <w:right w:val="single" w:color="auto" w:sz="4" w:space="0"/>
                  </w:tcBorders>
                  <w:noWrap/>
                  <w:tcMar>
                    <w:left w:w="28" w:type="dxa"/>
                    <w:right w:w="28" w:type="dxa"/>
                  </w:tcMar>
                  <w:vAlign w:val="center"/>
                </w:tcPr>
                <w:p w14:paraId="09BBC92F">
                  <w:pPr>
                    <w:pStyle w:val="36"/>
                  </w:pPr>
                  <w:r>
                    <w:rPr>
                      <w:rFonts w:hint="eastAsia"/>
                    </w:rPr>
                    <w:t>执行标准</w:t>
                  </w:r>
                </w:p>
              </w:tc>
              <w:tc>
                <w:tcPr>
                  <w:tcW w:w="1903"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4642798F">
                  <w:pPr>
                    <w:pStyle w:val="36"/>
                  </w:pPr>
                  <w:r>
                    <w:rPr>
                      <w:rFonts w:hint="eastAsia"/>
                    </w:rPr>
                    <w:t>《污水综合排放标准》（GB8978-1996）表4中三级标准和陕西北路污水处理厂收水要求</w:t>
                  </w:r>
                </w:p>
              </w:tc>
              <w:tc>
                <w:tcPr>
                  <w:tcW w:w="418"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61FBF9B4">
                  <w:pPr>
                    <w:pStyle w:val="36"/>
                  </w:pPr>
                  <w:r>
                    <w:t>6~9</w:t>
                  </w:r>
                </w:p>
              </w:tc>
              <w:tc>
                <w:tcPr>
                  <w:tcW w:w="562"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6BCA6256">
                  <w:pPr>
                    <w:pStyle w:val="36"/>
                  </w:pPr>
                  <w:r>
                    <w:rPr>
                      <w:rFonts w:hint="eastAsia"/>
                    </w:rPr>
                    <w:t>500</w:t>
                  </w:r>
                </w:p>
              </w:tc>
              <w:tc>
                <w:tcPr>
                  <w:tcW w:w="5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7C1B0AB4">
                  <w:pPr>
                    <w:pStyle w:val="36"/>
                  </w:pPr>
                  <w:r>
                    <w:rPr>
                      <w:rFonts w:hint="eastAsia"/>
                    </w:rPr>
                    <w:t>300</w:t>
                  </w:r>
                </w:p>
              </w:tc>
              <w:tc>
                <w:tcPr>
                  <w:tcW w:w="535"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43E664FF">
                  <w:pPr>
                    <w:pStyle w:val="36"/>
                  </w:pPr>
                  <w:r>
                    <w:rPr>
                      <w:rFonts w:hint="eastAsia"/>
                    </w:rPr>
                    <w:t>240</w:t>
                  </w:r>
                </w:p>
              </w:tc>
              <w:tc>
                <w:tcPr>
                  <w:tcW w:w="6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7D648B37">
                  <w:pPr>
                    <w:pStyle w:val="36"/>
                  </w:pPr>
                  <w:r>
                    <w:rPr>
                      <w:rFonts w:hint="eastAsia"/>
                    </w:rPr>
                    <w:t>40</w:t>
                  </w:r>
                </w:p>
              </w:tc>
            </w:tr>
            <w:tr w14:paraId="3EF1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313" w:type="pct"/>
                  <w:gridSpan w:val="2"/>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55BC6432">
                  <w:pPr>
                    <w:pStyle w:val="36"/>
                  </w:pPr>
                  <w:r>
                    <w:rPr>
                      <w:rFonts w:hint="eastAsia"/>
                    </w:rPr>
                    <w:t>是否达标</w:t>
                  </w:r>
                </w:p>
              </w:tc>
              <w:tc>
                <w:tcPr>
                  <w:tcW w:w="418"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732ED8AB">
                  <w:pPr>
                    <w:pStyle w:val="36"/>
                  </w:pPr>
                  <w:r>
                    <w:rPr>
                      <w:rFonts w:hint="eastAsia"/>
                    </w:rPr>
                    <w:t>达标</w:t>
                  </w:r>
                </w:p>
              </w:tc>
              <w:tc>
                <w:tcPr>
                  <w:tcW w:w="562"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69C3AE65">
                  <w:pPr>
                    <w:pStyle w:val="36"/>
                  </w:pPr>
                  <w:r>
                    <w:rPr>
                      <w:rFonts w:hint="eastAsia"/>
                    </w:rPr>
                    <w:t>达标</w:t>
                  </w:r>
                </w:p>
              </w:tc>
              <w:tc>
                <w:tcPr>
                  <w:tcW w:w="5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5A2A1711">
                  <w:pPr>
                    <w:pStyle w:val="36"/>
                  </w:pPr>
                  <w:r>
                    <w:rPr>
                      <w:rFonts w:hint="eastAsia"/>
                    </w:rPr>
                    <w:t>达标</w:t>
                  </w:r>
                </w:p>
              </w:tc>
              <w:tc>
                <w:tcPr>
                  <w:tcW w:w="535"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7FDDF210">
                  <w:pPr>
                    <w:pStyle w:val="36"/>
                  </w:pPr>
                  <w:r>
                    <w:rPr>
                      <w:rFonts w:hint="eastAsia"/>
                    </w:rPr>
                    <w:t>达标</w:t>
                  </w:r>
                </w:p>
              </w:tc>
              <w:tc>
                <w:tcPr>
                  <w:tcW w:w="634"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14:paraId="5CAC6E03">
                  <w:pPr>
                    <w:pStyle w:val="36"/>
                  </w:pPr>
                  <w:r>
                    <w:rPr>
                      <w:rFonts w:hint="eastAsia"/>
                    </w:rPr>
                    <w:t>达标</w:t>
                  </w:r>
                </w:p>
              </w:tc>
            </w:tr>
          </w:tbl>
          <w:p w14:paraId="62D8DEAF">
            <w:pPr>
              <w:spacing w:line="288" w:lineRule="auto"/>
              <w:ind w:firstLine="420"/>
            </w:pPr>
            <w:r>
              <w:rPr>
                <w:rFonts w:hint="eastAsia"/>
              </w:rPr>
              <w:t>*注：由于验收检测报告中未给出废水排放量，因此现有工程废水排放量采用验收检测报告中的实测排放浓度乘以环评预测生活污水排放量计算。</w:t>
            </w:r>
          </w:p>
          <w:p w14:paraId="52A39156">
            <w:pPr>
              <w:spacing w:line="400" w:lineRule="exact"/>
              <w:ind w:firstLine="420"/>
            </w:pPr>
            <w:r>
              <w:rPr>
                <w:rFonts w:hint="eastAsia"/>
              </w:rPr>
              <w:t>3、噪声</w:t>
            </w:r>
          </w:p>
          <w:p w14:paraId="270A11BA">
            <w:pPr>
              <w:spacing w:line="400" w:lineRule="exact"/>
              <w:ind w:firstLine="420"/>
            </w:pPr>
            <w:r>
              <w:rPr>
                <w:rFonts w:hint="eastAsia"/>
              </w:rPr>
              <w:t>根</w:t>
            </w:r>
            <w:r>
              <w:t>据</w:t>
            </w:r>
            <w:r>
              <w:rPr>
                <w:rFonts w:hint="eastAsia"/>
              </w:rPr>
              <w:t>现有工程验收检测报告</w:t>
            </w:r>
            <w:r>
              <w:t>可知，企业厂界昼间</w:t>
            </w:r>
            <w:r>
              <w:rPr>
                <w:rFonts w:hint="eastAsia"/>
              </w:rPr>
              <w:t>、夜间噪声均满足</w:t>
            </w:r>
            <w:r>
              <w:t>《工业企业厂界环境噪声排放标准》(GB12348-2008)</w:t>
            </w:r>
            <w:r>
              <w:rPr>
                <w:rFonts w:hint="eastAsia"/>
              </w:rPr>
              <w:t>3</w:t>
            </w:r>
            <w:r>
              <w:t>类标准要求。</w:t>
            </w:r>
          </w:p>
          <w:p w14:paraId="3DF4A88A">
            <w:pPr>
              <w:spacing w:line="400" w:lineRule="exact"/>
              <w:ind w:firstLine="420"/>
            </w:pPr>
            <w:r>
              <w:rPr>
                <w:rFonts w:hint="eastAsia"/>
              </w:rPr>
              <w:t>4、固体废物</w:t>
            </w:r>
          </w:p>
          <w:p w14:paraId="7E846D9F">
            <w:pPr>
              <w:spacing w:line="400" w:lineRule="exact"/>
              <w:ind w:firstLine="420"/>
            </w:pPr>
            <w:r>
              <w:rPr>
                <w:rFonts w:hint="eastAsia"/>
              </w:rPr>
              <w:t>除尘灰回用于生产，废包装袋和生活垃圾交由环卫处理。除尘灰产生量为8.86t/a，废包装袋产生量为0.005t/a。</w:t>
            </w:r>
          </w:p>
          <w:p w14:paraId="256CFAF2">
            <w:pPr>
              <w:ind w:firstLine="420"/>
            </w:pPr>
            <w:r>
              <w:t>5</w:t>
            </w:r>
            <w:r>
              <w:rPr>
                <w:rFonts w:hint="eastAsia"/>
              </w:rPr>
              <w:t>、现有工程污染物总量控制指标</w:t>
            </w:r>
          </w:p>
          <w:p w14:paraId="7780ABC7">
            <w:pPr>
              <w:ind w:firstLine="420"/>
            </w:pPr>
            <w:r>
              <w:rPr>
                <w:rFonts w:hint="eastAsia"/>
              </w:rPr>
              <w:t>根据</w:t>
            </w:r>
            <w:r>
              <w:t>2021</w:t>
            </w:r>
            <w:r>
              <w:rPr>
                <w:rFonts w:hint="eastAsia"/>
              </w:rPr>
              <w:t>年</w:t>
            </w:r>
            <w:r>
              <w:t>8</w:t>
            </w:r>
            <w:r>
              <w:rPr>
                <w:rFonts w:hint="eastAsia"/>
              </w:rPr>
              <w:t>月批复的《秦皇岛盈峰科技有限公司有机肥料及微生物肥料的制造项目环境影响报告表》可知，现有工程颗粒物排放总量为</w:t>
            </w:r>
            <w:r>
              <w:t>0.648t/a</w:t>
            </w:r>
            <w:r>
              <w:rPr>
                <w:rFonts w:hint="eastAsia"/>
              </w:rPr>
              <w:t>，最终总量控制指标由生态环境部门审核确定；废水总量控制指标为：</w:t>
            </w:r>
            <w:r>
              <w:t>COD</w:t>
            </w:r>
            <w:r>
              <w:rPr>
                <w:rFonts w:hint="eastAsia"/>
              </w:rPr>
              <w:t>：</w:t>
            </w:r>
            <w:r>
              <w:t>0.005t/a</w:t>
            </w:r>
            <w:r>
              <w:rPr>
                <w:rFonts w:hint="eastAsia"/>
              </w:rPr>
              <w:t>，</w:t>
            </w:r>
            <w:r>
              <w:t>NH</w:t>
            </w:r>
            <w:r>
              <w:rPr>
                <w:vertAlign w:val="subscript"/>
              </w:rPr>
              <w:t>3</w:t>
            </w:r>
            <w:r>
              <w:t>-N</w:t>
            </w:r>
            <w:r>
              <w:rPr>
                <w:rFonts w:hint="eastAsia"/>
              </w:rPr>
              <w:t>：</w:t>
            </w:r>
            <w:r>
              <w:t>0.0005t/a</w:t>
            </w:r>
            <w:r>
              <w:rPr>
                <w:rFonts w:hint="eastAsia"/>
              </w:rPr>
              <w:t>，指标纳入陕西北路污水处理厂。</w:t>
            </w:r>
          </w:p>
          <w:p w14:paraId="34000F36">
            <w:pPr>
              <w:spacing w:line="400" w:lineRule="exact"/>
              <w:ind w:firstLine="420"/>
            </w:pPr>
            <w:r>
              <w:rPr>
                <w:rFonts w:hint="eastAsia"/>
              </w:rPr>
              <w:t>二、现状存在的问题及整改措施</w:t>
            </w:r>
          </w:p>
          <w:p w14:paraId="37356F9C">
            <w:pPr>
              <w:spacing w:line="400" w:lineRule="exact"/>
              <w:ind w:firstLine="420"/>
            </w:pPr>
            <w:r>
              <w:rPr>
                <w:rFonts w:hint="eastAsia"/>
              </w:rPr>
              <w:t>无。</w:t>
            </w:r>
          </w:p>
          <w:p w14:paraId="3D69BC15">
            <w:pPr>
              <w:spacing w:line="400" w:lineRule="exact"/>
              <w:ind w:firstLine="643"/>
              <w:rPr>
                <w:b/>
                <w:bCs/>
                <w:sz w:val="32"/>
              </w:rPr>
            </w:pPr>
          </w:p>
          <w:p w14:paraId="7C4C752B">
            <w:pPr>
              <w:spacing w:line="400" w:lineRule="exact"/>
              <w:ind w:firstLine="643"/>
              <w:rPr>
                <w:b/>
                <w:bCs/>
                <w:sz w:val="32"/>
              </w:rPr>
            </w:pPr>
          </w:p>
          <w:p w14:paraId="3CF5F28C">
            <w:pPr>
              <w:spacing w:line="400" w:lineRule="exact"/>
              <w:ind w:firstLine="643"/>
              <w:rPr>
                <w:b/>
                <w:bCs/>
                <w:sz w:val="32"/>
              </w:rPr>
            </w:pPr>
          </w:p>
          <w:p w14:paraId="5CBED372">
            <w:pPr>
              <w:spacing w:line="400" w:lineRule="exact"/>
              <w:ind w:firstLine="643"/>
              <w:rPr>
                <w:b/>
                <w:bCs/>
                <w:sz w:val="32"/>
              </w:rPr>
            </w:pPr>
          </w:p>
          <w:p w14:paraId="2591BF74">
            <w:pPr>
              <w:spacing w:line="400" w:lineRule="exact"/>
              <w:ind w:firstLine="643"/>
              <w:rPr>
                <w:b/>
                <w:bCs/>
                <w:sz w:val="32"/>
              </w:rPr>
            </w:pPr>
          </w:p>
          <w:p w14:paraId="72CF29FF">
            <w:pPr>
              <w:spacing w:line="400" w:lineRule="exact"/>
              <w:ind w:firstLine="643"/>
              <w:rPr>
                <w:b/>
                <w:bCs/>
                <w:sz w:val="32"/>
              </w:rPr>
            </w:pPr>
          </w:p>
          <w:p w14:paraId="5991BF21">
            <w:pPr>
              <w:spacing w:line="400" w:lineRule="exact"/>
              <w:ind w:firstLine="643"/>
              <w:rPr>
                <w:b/>
                <w:bCs/>
                <w:sz w:val="32"/>
              </w:rPr>
            </w:pPr>
          </w:p>
          <w:p w14:paraId="3E26B536">
            <w:pPr>
              <w:spacing w:line="400" w:lineRule="exact"/>
              <w:ind w:firstLine="643"/>
              <w:rPr>
                <w:b/>
                <w:bCs/>
                <w:sz w:val="32"/>
              </w:rPr>
            </w:pPr>
          </w:p>
          <w:p w14:paraId="015B7906">
            <w:pPr>
              <w:spacing w:line="400" w:lineRule="exact"/>
              <w:ind w:firstLine="643"/>
              <w:rPr>
                <w:b/>
                <w:bCs/>
                <w:sz w:val="32"/>
              </w:rPr>
            </w:pPr>
          </w:p>
          <w:p w14:paraId="22810EC9">
            <w:pPr>
              <w:spacing w:line="400" w:lineRule="exact"/>
              <w:ind w:firstLine="643"/>
              <w:rPr>
                <w:b/>
                <w:bCs/>
                <w:sz w:val="32"/>
              </w:rPr>
            </w:pPr>
          </w:p>
          <w:p w14:paraId="6895788B">
            <w:pPr>
              <w:spacing w:line="400" w:lineRule="exact"/>
              <w:ind w:firstLine="643"/>
              <w:rPr>
                <w:b/>
                <w:bCs/>
                <w:sz w:val="32"/>
              </w:rPr>
            </w:pPr>
          </w:p>
          <w:p w14:paraId="2FAA54E8">
            <w:pPr>
              <w:spacing w:line="400" w:lineRule="exact"/>
              <w:ind w:firstLine="643"/>
              <w:rPr>
                <w:b/>
                <w:bCs/>
                <w:sz w:val="32"/>
              </w:rPr>
            </w:pPr>
          </w:p>
          <w:p w14:paraId="5331A608">
            <w:pPr>
              <w:spacing w:line="400" w:lineRule="exact"/>
              <w:ind w:firstLine="643"/>
              <w:rPr>
                <w:b/>
                <w:bCs/>
                <w:sz w:val="32"/>
              </w:rPr>
            </w:pPr>
          </w:p>
          <w:p w14:paraId="1E6B464A">
            <w:pPr>
              <w:spacing w:line="400" w:lineRule="exact"/>
              <w:ind w:firstLine="643"/>
              <w:rPr>
                <w:b/>
                <w:bCs/>
                <w:sz w:val="32"/>
              </w:rPr>
            </w:pPr>
          </w:p>
          <w:p w14:paraId="5E0445EF">
            <w:pPr>
              <w:spacing w:line="400" w:lineRule="exact"/>
              <w:ind w:firstLine="643"/>
              <w:rPr>
                <w:b/>
                <w:bCs/>
                <w:sz w:val="32"/>
              </w:rPr>
            </w:pPr>
          </w:p>
          <w:p w14:paraId="27DFB90E">
            <w:pPr>
              <w:spacing w:line="400" w:lineRule="exact"/>
              <w:ind w:firstLine="643"/>
              <w:rPr>
                <w:b/>
                <w:bCs/>
                <w:sz w:val="32"/>
              </w:rPr>
            </w:pPr>
          </w:p>
          <w:p w14:paraId="304466BC">
            <w:pPr>
              <w:spacing w:line="400" w:lineRule="exact"/>
              <w:ind w:firstLine="643"/>
              <w:rPr>
                <w:b/>
                <w:bCs/>
                <w:sz w:val="32"/>
              </w:rPr>
            </w:pPr>
          </w:p>
          <w:p w14:paraId="27CD342B">
            <w:pPr>
              <w:spacing w:line="400" w:lineRule="exact"/>
              <w:ind w:firstLine="643"/>
              <w:rPr>
                <w:b/>
                <w:bCs/>
                <w:sz w:val="32"/>
              </w:rPr>
            </w:pPr>
          </w:p>
          <w:p w14:paraId="6CDC568B">
            <w:pPr>
              <w:spacing w:line="400" w:lineRule="exact"/>
              <w:ind w:firstLine="643"/>
              <w:rPr>
                <w:b/>
                <w:bCs/>
                <w:sz w:val="32"/>
              </w:rPr>
            </w:pPr>
          </w:p>
          <w:p w14:paraId="38265500">
            <w:pPr>
              <w:spacing w:line="400" w:lineRule="exact"/>
              <w:ind w:firstLine="643"/>
              <w:rPr>
                <w:b/>
                <w:bCs/>
                <w:sz w:val="32"/>
              </w:rPr>
            </w:pPr>
          </w:p>
          <w:p w14:paraId="70F948EC">
            <w:pPr>
              <w:spacing w:line="400" w:lineRule="exact"/>
              <w:ind w:firstLine="643"/>
              <w:rPr>
                <w:b/>
                <w:bCs/>
                <w:sz w:val="32"/>
              </w:rPr>
            </w:pPr>
          </w:p>
          <w:p w14:paraId="44CD161C">
            <w:pPr>
              <w:spacing w:line="400" w:lineRule="exact"/>
              <w:ind w:firstLine="643"/>
              <w:rPr>
                <w:b/>
                <w:bCs/>
                <w:sz w:val="32"/>
              </w:rPr>
            </w:pPr>
          </w:p>
          <w:p w14:paraId="7D0681AF">
            <w:pPr>
              <w:spacing w:line="400" w:lineRule="exact"/>
              <w:ind w:firstLine="643"/>
              <w:rPr>
                <w:b/>
                <w:bCs/>
                <w:sz w:val="32"/>
              </w:rPr>
            </w:pPr>
          </w:p>
          <w:p w14:paraId="2AC517EE">
            <w:pPr>
              <w:spacing w:line="400" w:lineRule="exact"/>
              <w:ind w:firstLine="643"/>
              <w:rPr>
                <w:b/>
                <w:bCs/>
                <w:sz w:val="32"/>
              </w:rPr>
            </w:pPr>
          </w:p>
          <w:p w14:paraId="1E0653D8">
            <w:pPr>
              <w:spacing w:line="400" w:lineRule="exact"/>
              <w:ind w:firstLine="643"/>
              <w:rPr>
                <w:b/>
                <w:bCs/>
                <w:sz w:val="32"/>
              </w:rPr>
            </w:pPr>
          </w:p>
          <w:p w14:paraId="0918DF23">
            <w:pPr>
              <w:spacing w:line="400" w:lineRule="exact"/>
              <w:ind w:firstLine="643"/>
              <w:rPr>
                <w:b/>
                <w:bCs/>
                <w:sz w:val="32"/>
              </w:rPr>
            </w:pPr>
          </w:p>
          <w:p w14:paraId="55769460">
            <w:pPr>
              <w:spacing w:line="400" w:lineRule="exact"/>
              <w:ind w:firstLine="643"/>
              <w:rPr>
                <w:b/>
                <w:bCs/>
                <w:sz w:val="32"/>
              </w:rPr>
            </w:pPr>
          </w:p>
          <w:p w14:paraId="548CE2FE">
            <w:pPr>
              <w:spacing w:line="400" w:lineRule="exact"/>
              <w:ind w:firstLine="643"/>
              <w:rPr>
                <w:b/>
                <w:bCs/>
                <w:sz w:val="32"/>
              </w:rPr>
            </w:pPr>
          </w:p>
          <w:p w14:paraId="7674B54E">
            <w:pPr>
              <w:spacing w:line="400" w:lineRule="exact"/>
              <w:ind w:firstLine="643"/>
              <w:rPr>
                <w:b/>
                <w:bCs/>
                <w:sz w:val="32"/>
              </w:rPr>
            </w:pPr>
          </w:p>
          <w:p w14:paraId="70FE3B5D">
            <w:pPr>
              <w:spacing w:line="400" w:lineRule="exact"/>
              <w:ind w:firstLine="643"/>
              <w:rPr>
                <w:b/>
                <w:bCs/>
                <w:sz w:val="32"/>
              </w:rPr>
            </w:pPr>
          </w:p>
          <w:p w14:paraId="5E2E1C2B">
            <w:pPr>
              <w:spacing w:line="400" w:lineRule="exact"/>
              <w:ind w:firstLine="643"/>
              <w:rPr>
                <w:rFonts w:cs="宋体"/>
                <w:b/>
                <w:bCs/>
                <w:sz w:val="32"/>
                <w:szCs w:val="21"/>
              </w:rPr>
            </w:pPr>
          </w:p>
        </w:tc>
      </w:tr>
    </w:tbl>
    <w:p w14:paraId="0E039C5F">
      <w:pPr>
        <w:pStyle w:val="18"/>
        <w:ind w:firstLine="720"/>
        <w:jc w:val="center"/>
        <w:rPr>
          <w:rFonts w:ascii="黑体" w:hAnsi="黑体" w:eastAsia="黑体"/>
          <w:snapToGrid w:val="0"/>
          <w:sz w:val="36"/>
          <w:szCs w:val="36"/>
        </w:rPr>
        <w:sectPr>
          <w:pgSz w:w="11906" w:h="16838"/>
          <w:pgMar w:top="1701" w:right="1531" w:bottom="1701" w:left="1531" w:header="851" w:footer="851" w:gutter="0"/>
          <w:pgNumType w:fmt="numberInDash"/>
          <w:cols w:space="720" w:num="1"/>
          <w:docGrid w:linePitch="312" w:charSpace="0"/>
        </w:sectPr>
      </w:pPr>
    </w:p>
    <w:p w14:paraId="1ABF68D8">
      <w:pPr>
        <w:pStyle w:val="18"/>
        <w:jc w:val="center"/>
        <w:outlineLvl w:val="0"/>
        <w:rPr>
          <w:rFonts w:ascii="黑体" w:hAnsi="黑体" w:eastAsia="黑体"/>
          <w:snapToGrid w:val="0"/>
          <w:sz w:val="30"/>
          <w:szCs w:val="30"/>
        </w:rPr>
      </w:pPr>
      <w:bookmarkStart w:id="8" w:name="_Toc4104"/>
      <w:r>
        <w:rPr>
          <w:rFonts w:hint="eastAsia" w:ascii="黑体" w:hAnsi="黑体" w:eastAsia="黑体"/>
          <w:snapToGrid w:val="0"/>
          <w:sz w:val="30"/>
          <w:szCs w:val="30"/>
        </w:rPr>
        <w:t>三、区域环境质量现状、环境保护目标及评价标准</w:t>
      </w:r>
      <w:bookmarkEnd w:id="8"/>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8"/>
        <w:gridCol w:w="8733"/>
      </w:tblGrid>
      <w:tr w14:paraId="11341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80" w:type="dxa"/>
            <w:vAlign w:val="center"/>
          </w:tcPr>
          <w:p w14:paraId="027BC3BB">
            <w:pPr>
              <w:pStyle w:val="36"/>
            </w:pPr>
            <w:r>
              <w:rPr>
                <w:rFonts w:hint="eastAsia"/>
              </w:rPr>
              <w:t>区域</w:t>
            </w:r>
          </w:p>
          <w:p w14:paraId="4503F1FA">
            <w:pPr>
              <w:pStyle w:val="36"/>
            </w:pPr>
            <w:r>
              <w:rPr>
                <w:rFonts w:hint="eastAsia"/>
              </w:rPr>
              <w:t>环境</w:t>
            </w:r>
          </w:p>
          <w:p w14:paraId="76411C4F">
            <w:pPr>
              <w:pStyle w:val="36"/>
            </w:pPr>
            <w:r>
              <w:rPr>
                <w:rFonts w:hint="eastAsia"/>
              </w:rPr>
              <w:t>质量</w:t>
            </w:r>
          </w:p>
          <w:p w14:paraId="0DDF301D">
            <w:pPr>
              <w:pStyle w:val="36"/>
            </w:pPr>
            <w:r>
              <w:rPr>
                <w:rFonts w:hint="eastAsia"/>
              </w:rPr>
              <w:t>现状</w:t>
            </w:r>
          </w:p>
        </w:tc>
        <w:tc>
          <w:tcPr>
            <w:tcW w:w="8281" w:type="dxa"/>
            <w:vAlign w:val="center"/>
          </w:tcPr>
          <w:p w14:paraId="0A855126">
            <w:pPr>
              <w:adjustRightInd w:val="0"/>
              <w:snapToGrid w:val="0"/>
              <w:spacing w:line="400" w:lineRule="exact"/>
              <w:ind w:firstLine="422"/>
              <w:rPr>
                <w:b/>
                <w:szCs w:val="21"/>
              </w:rPr>
            </w:pPr>
            <w:r>
              <w:rPr>
                <w:rFonts w:hint="eastAsia"/>
                <w:b/>
                <w:szCs w:val="21"/>
              </w:rPr>
              <w:t>1、大气环境</w:t>
            </w:r>
          </w:p>
          <w:p w14:paraId="67EA588C">
            <w:pPr>
              <w:spacing w:line="400" w:lineRule="exact"/>
              <w:ind w:firstLine="420"/>
            </w:pPr>
            <w:bookmarkStart w:id="9" w:name="_Hlk112147339"/>
            <w:r>
              <w:t>基本污染物环境质量现状数据引用《</w:t>
            </w:r>
            <w:r>
              <w:rPr>
                <w:rFonts w:hint="eastAsia"/>
              </w:rPr>
              <w:t>秦皇岛市大气污染防治行动领导小组办公室关于202</w:t>
            </w:r>
            <w:r>
              <w:t>2</w:t>
            </w:r>
            <w:r>
              <w:rPr>
                <w:rFonts w:hint="eastAsia"/>
              </w:rPr>
              <w:t>年12月份环境空气质量情况的通报</w:t>
            </w:r>
            <w:r>
              <w:t>》</w:t>
            </w:r>
            <w:r>
              <w:rPr>
                <w:rFonts w:hint="eastAsia"/>
              </w:rPr>
              <w:t>（秦气防领办〔202</w:t>
            </w:r>
            <w:r>
              <w:t>3</w:t>
            </w:r>
            <w:r>
              <w:rPr>
                <w:rFonts w:hint="eastAsia"/>
              </w:rPr>
              <w:t>〕</w:t>
            </w:r>
            <w:r>
              <w:t>4</w:t>
            </w:r>
            <w:r>
              <w:rPr>
                <w:rFonts w:hint="eastAsia"/>
              </w:rPr>
              <w:t>号）中的附件2《2022年1-12月份各县区空气质量综合指数排名及各项污染物指标变化情况》</w:t>
            </w:r>
            <w:r>
              <w:t>中的数据，</w:t>
            </w:r>
            <w:r>
              <w:rPr>
                <w:rFonts w:hint="eastAsia"/>
              </w:rPr>
              <w:t>山海关区</w:t>
            </w:r>
            <w:r>
              <w:t>环境空气质量现状及评价如下：</w:t>
            </w:r>
          </w:p>
          <w:p w14:paraId="7943E3C7">
            <w:pPr>
              <w:pStyle w:val="70"/>
              <w:spacing w:beforeLines="50"/>
              <w:ind w:left="454" w:hanging="454"/>
            </w:pPr>
            <w:r>
              <w:t>基本污染物环境质量现状一览表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3438"/>
              <w:gridCol w:w="1280"/>
              <w:gridCol w:w="1392"/>
              <w:gridCol w:w="1392"/>
            </w:tblGrid>
            <w:tr w14:paraId="1CA3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op w:val="single" w:color="auto" w:sz="4" w:space="0"/>
                    <w:left w:val="single" w:color="auto" w:sz="4" w:space="0"/>
                    <w:bottom w:val="single" w:color="auto" w:sz="4" w:space="0"/>
                    <w:right w:val="single" w:color="auto" w:sz="4" w:space="0"/>
                  </w:tcBorders>
                  <w:vAlign w:val="center"/>
                </w:tcPr>
                <w:p w14:paraId="67D5199F">
                  <w:pPr>
                    <w:pStyle w:val="46"/>
                    <w:spacing w:line="240" w:lineRule="auto"/>
                    <w:ind w:firstLine="0" w:firstLineChars="0"/>
                    <w:jc w:val="center"/>
                    <w:rPr>
                      <w:bCs/>
                      <w:sz w:val="21"/>
                      <w:szCs w:val="21"/>
                    </w:rPr>
                  </w:pPr>
                  <w:r>
                    <w:rPr>
                      <w:bCs/>
                      <w:sz w:val="21"/>
                      <w:szCs w:val="21"/>
                    </w:rPr>
                    <w:t>污染物</w:t>
                  </w:r>
                </w:p>
              </w:tc>
              <w:tc>
                <w:tcPr>
                  <w:tcW w:w="2020" w:type="pct"/>
                  <w:tcBorders>
                    <w:top w:val="single" w:color="auto" w:sz="4" w:space="0"/>
                    <w:left w:val="single" w:color="auto" w:sz="4" w:space="0"/>
                    <w:bottom w:val="single" w:color="auto" w:sz="4" w:space="0"/>
                    <w:right w:val="single" w:color="auto" w:sz="4" w:space="0"/>
                  </w:tcBorders>
                  <w:vAlign w:val="center"/>
                </w:tcPr>
                <w:p w14:paraId="0CD2E7B6">
                  <w:pPr>
                    <w:pStyle w:val="46"/>
                    <w:spacing w:line="240" w:lineRule="auto"/>
                    <w:ind w:firstLine="0" w:firstLineChars="0"/>
                    <w:jc w:val="center"/>
                    <w:rPr>
                      <w:bCs/>
                      <w:sz w:val="21"/>
                      <w:szCs w:val="21"/>
                    </w:rPr>
                  </w:pPr>
                  <w:r>
                    <w:rPr>
                      <w:bCs/>
                      <w:sz w:val="21"/>
                      <w:szCs w:val="21"/>
                    </w:rPr>
                    <w:t>年评价指标</w:t>
                  </w:r>
                </w:p>
              </w:tc>
              <w:tc>
                <w:tcPr>
                  <w:tcW w:w="752" w:type="pct"/>
                  <w:tcBorders>
                    <w:top w:val="single" w:color="auto" w:sz="4" w:space="0"/>
                    <w:left w:val="single" w:color="auto" w:sz="4" w:space="0"/>
                    <w:bottom w:val="single" w:color="auto" w:sz="4" w:space="0"/>
                    <w:right w:val="single" w:color="auto" w:sz="4" w:space="0"/>
                  </w:tcBorders>
                  <w:vAlign w:val="center"/>
                </w:tcPr>
                <w:p w14:paraId="673C2743">
                  <w:pPr>
                    <w:pStyle w:val="46"/>
                    <w:spacing w:line="240" w:lineRule="auto"/>
                    <w:ind w:firstLine="0" w:firstLineChars="0"/>
                    <w:jc w:val="center"/>
                    <w:rPr>
                      <w:bCs/>
                      <w:sz w:val="21"/>
                      <w:szCs w:val="21"/>
                    </w:rPr>
                  </w:pPr>
                  <w:r>
                    <w:rPr>
                      <w:bCs/>
                      <w:sz w:val="21"/>
                      <w:szCs w:val="21"/>
                    </w:rPr>
                    <w:t>现状浓度</w:t>
                  </w:r>
                </w:p>
                <w:p w14:paraId="525AC1BC">
                  <w:pPr>
                    <w:pStyle w:val="46"/>
                    <w:spacing w:line="240" w:lineRule="auto"/>
                    <w:ind w:firstLine="0" w:firstLineChars="0"/>
                    <w:jc w:val="center"/>
                    <w:rPr>
                      <w:bCs/>
                      <w:sz w:val="21"/>
                      <w:szCs w:val="21"/>
                    </w:rPr>
                  </w:pPr>
                  <w:r>
                    <w:rPr>
                      <w:bCs/>
                      <w:sz w:val="21"/>
                      <w:szCs w:val="21"/>
                    </w:rPr>
                    <w:t>μg/</w:t>
                  </w:r>
                  <w:r>
                    <w:t>m</w:t>
                  </w:r>
                  <w:r>
                    <w:rPr>
                      <w:vertAlign w:val="superscript"/>
                    </w:rPr>
                    <w:t>3</w:t>
                  </w:r>
                </w:p>
              </w:tc>
              <w:tc>
                <w:tcPr>
                  <w:tcW w:w="818" w:type="pct"/>
                  <w:tcBorders>
                    <w:top w:val="single" w:color="auto" w:sz="4" w:space="0"/>
                    <w:left w:val="single" w:color="auto" w:sz="4" w:space="0"/>
                    <w:bottom w:val="single" w:color="auto" w:sz="4" w:space="0"/>
                    <w:right w:val="single" w:color="auto" w:sz="4" w:space="0"/>
                  </w:tcBorders>
                  <w:vAlign w:val="center"/>
                </w:tcPr>
                <w:p w14:paraId="2C4C1F50">
                  <w:pPr>
                    <w:pStyle w:val="46"/>
                    <w:spacing w:line="240" w:lineRule="auto"/>
                    <w:ind w:firstLine="0" w:firstLineChars="0"/>
                    <w:jc w:val="center"/>
                    <w:rPr>
                      <w:bCs/>
                      <w:sz w:val="21"/>
                      <w:szCs w:val="21"/>
                    </w:rPr>
                  </w:pPr>
                  <w:r>
                    <w:rPr>
                      <w:bCs/>
                      <w:sz w:val="21"/>
                      <w:szCs w:val="21"/>
                    </w:rPr>
                    <w:t>标准值</w:t>
                  </w:r>
                </w:p>
                <w:p w14:paraId="699AB2DF">
                  <w:pPr>
                    <w:pStyle w:val="46"/>
                    <w:spacing w:line="240" w:lineRule="auto"/>
                    <w:ind w:firstLine="0" w:firstLineChars="0"/>
                    <w:jc w:val="center"/>
                    <w:rPr>
                      <w:bCs/>
                      <w:sz w:val="21"/>
                      <w:szCs w:val="21"/>
                    </w:rPr>
                  </w:pPr>
                  <w:r>
                    <w:rPr>
                      <w:bCs/>
                      <w:sz w:val="21"/>
                      <w:szCs w:val="21"/>
                    </w:rPr>
                    <w:t>μg/</w:t>
                  </w:r>
                  <w:r>
                    <w:t>m</w:t>
                  </w:r>
                  <w:r>
                    <w:rPr>
                      <w:vertAlign w:val="superscript"/>
                    </w:rPr>
                    <w:t>3</w:t>
                  </w:r>
                </w:p>
              </w:tc>
              <w:tc>
                <w:tcPr>
                  <w:tcW w:w="818" w:type="pct"/>
                  <w:tcBorders>
                    <w:top w:val="single" w:color="auto" w:sz="4" w:space="0"/>
                    <w:left w:val="single" w:color="auto" w:sz="4" w:space="0"/>
                    <w:bottom w:val="single" w:color="auto" w:sz="4" w:space="0"/>
                    <w:right w:val="single" w:color="auto" w:sz="4" w:space="0"/>
                  </w:tcBorders>
                  <w:vAlign w:val="center"/>
                </w:tcPr>
                <w:p w14:paraId="5D32FFF8">
                  <w:pPr>
                    <w:pStyle w:val="46"/>
                    <w:spacing w:line="240" w:lineRule="auto"/>
                    <w:ind w:firstLine="0" w:firstLineChars="0"/>
                    <w:jc w:val="center"/>
                    <w:rPr>
                      <w:bCs/>
                      <w:sz w:val="21"/>
                      <w:szCs w:val="21"/>
                    </w:rPr>
                  </w:pPr>
                  <w:r>
                    <w:rPr>
                      <w:bCs/>
                      <w:sz w:val="21"/>
                      <w:szCs w:val="21"/>
                    </w:rPr>
                    <w:t>超标倍数</w:t>
                  </w:r>
                </w:p>
              </w:tc>
            </w:tr>
            <w:tr w14:paraId="6C2B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op w:val="single" w:color="auto" w:sz="4" w:space="0"/>
                    <w:left w:val="single" w:color="auto" w:sz="4" w:space="0"/>
                    <w:bottom w:val="single" w:color="auto" w:sz="4" w:space="0"/>
                    <w:right w:val="single" w:color="auto" w:sz="4" w:space="0"/>
                  </w:tcBorders>
                  <w:vAlign w:val="center"/>
                </w:tcPr>
                <w:p w14:paraId="6BA70D02">
                  <w:pPr>
                    <w:pStyle w:val="46"/>
                    <w:spacing w:line="240" w:lineRule="auto"/>
                    <w:ind w:firstLine="0" w:firstLineChars="0"/>
                    <w:jc w:val="center"/>
                    <w:rPr>
                      <w:bCs/>
                      <w:sz w:val="21"/>
                      <w:szCs w:val="21"/>
                    </w:rPr>
                  </w:pPr>
                  <w:r>
                    <w:rPr>
                      <w:bCs/>
                      <w:sz w:val="21"/>
                      <w:szCs w:val="21"/>
                    </w:rPr>
                    <w:t>SO</w:t>
                  </w:r>
                  <w:r>
                    <w:rPr>
                      <w:bCs/>
                      <w:sz w:val="21"/>
                      <w:szCs w:val="21"/>
                      <w:vertAlign w:val="subscript"/>
                    </w:rPr>
                    <w:t>2</w:t>
                  </w:r>
                </w:p>
              </w:tc>
              <w:tc>
                <w:tcPr>
                  <w:tcW w:w="2020" w:type="pct"/>
                  <w:tcBorders>
                    <w:top w:val="single" w:color="auto" w:sz="4" w:space="0"/>
                    <w:left w:val="single" w:color="auto" w:sz="4" w:space="0"/>
                    <w:bottom w:val="single" w:color="auto" w:sz="4" w:space="0"/>
                    <w:right w:val="single" w:color="auto" w:sz="4" w:space="0"/>
                  </w:tcBorders>
                  <w:vAlign w:val="center"/>
                </w:tcPr>
                <w:p w14:paraId="2433531B">
                  <w:pPr>
                    <w:pStyle w:val="46"/>
                    <w:spacing w:line="240" w:lineRule="auto"/>
                    <w:ind w:firstLine="0" w:firstLineChars="0"/>
                    <w:jc w:val="center"/>
                    <w:rPr>
                      <w:bCs/>
                      <w:sz w:val="21"/>
                      <w:szCs w:val="21"/>
                    </w:rPr>
                  </w:pPr>
                  <w:r>
                    <w:rPr>
                      <w:bCs/>
                      <w:sz w:val="21"/>
                      <w:szCs w:val="21"/>
                    </w:rPr>
                    <w:t>年平均质量浓度</w:t>
                  </w:r>
                </w:p>
              </w:tc>
              <w:tc>
                <w:tcPr>
                  <w:tcW w:w="752" w:type="pct"/>
                  <w:tcBorders>
                    <w:top w:val="single" w:color="auto" w:sz="4" w:space="0"/>
                    <w:left w:val="single" w:color="auto" w:sz="4" w:space="0"/>
                    <w:bottom w:val="single" w:color="auto" w:sz="4" w:space="0"/>
                    <w:right w:val="single" w:color="auto" w:sz="4" w:space="0"/>
                  </w:tcBorders>
                  <w:vAlign w:val="center"/>
                </w:tcPr>
                <w:p w14:paraId="51A2BD1C">
                  <w:pPr>
                    <w:pStyle w:val="46"/>
                    <w:spacing w:line="240" w:lineRule="auto"/>
                    <w:ind w:firstLine="0" w:firstLineChars="0"/>
                    <w:jc w:val="center"/>
                    <w:rPr>
                      <w:bCs/>
                      <w:sz w:val="21"/>
                      <w:szCs w:val="21"/>
                    </w:rPr>
                  </w:pPr>
                  <w:r>
                    <w:rPr>
                      <w:bCs/>
                      <w:sz w:val="21"/>
                      <w:szCs w:val="21"/>
                    </w:rPr>
                    <w:t>9</w:t>
                  </w:r>
                </w:p>
              </w:tc>
              <w:tc>
                <w:tcPr>
                  <w:tcW w:w="818" w:type="pct"/>
                  <w:tcBorders>
                    <w:top w:val="single" w:color="auto" w:sz="4" w:space="0"/>
                    <w:left w:val="single" w:color="auto" w:sz="4" w:space="0"/>
                    <w:bottom w:val="single" w:color="auto" w:sz="4" w:space="0"/>
                    <w:right w:val="single" w:color="auto" w:sz="4" w:space="0"/>
                  </w:tcBorders>
                  <w:vAlign w:val="center"/>
                </w:tcPr>
                <w:p w14:paraId="7C9D8FBC">
                  <w:pPr>
                    <w:pStyle w:val="46"/>
                    <w:spacing w:line="240" w:lineRule="auto"/>
                    <w:ind w:firstLine="0" w:firstLineChars="0"/>
                    <w:jc w:val="center"/>
                    <w:rPr>
                      <w:bCs/>
                      <w:sz w:val="21"/>
                      <w:szCs w:val="21"/>
                    </w:rPr>
                  </w:pPr>
                  <w:r>
                    <w:rPr>
                      <w:bCs/>
                      <w:sz w:val="21"/>
                      <w:szCs w:val="21"/>
                    </w:rPr>
                    <w:t>60</w:t>
                  </w:r>
                </w:p>
              </w:tc>
              <w:tc>
                <w:tcPr>
                  <w:tcW w:w="818" w:type="pct"/>
                  <w:tcBorders>
                    <w:top w:val="single" w:color="auto" w:sz="4" w:space="0"/>
                    <w:left w:val="single" w:color="auto" w:sz="4" w:space="0"/>
                    <w:bottom w:val="single" w:color="auto" w:sz="4" w:space="0"/>
                    <w:right w:val="single" w:color="auto" w:sz="4" w:space="0"/>
                  </w:tcBorders>
                  <w:vAlign w:val="center"/>
                </w:tcPr>
                <w:p w14:paraId="636D836F">
                  <w:pPr>
                    <w:pStyle w:val="36"/>
                    <w:rPr>
                      <w:szCs w:val="21"/>
                    </w:rPr>
                  </w:pPr>
                  <w:r>
                    <w:rPr>
                      <w:szCs w:val="21"/>
                    </w:rPr>
                    <w:t>/</w:t>
                  </w:r>
                </w:p>
              </w:tc>
            </w:tr>
            <w:tr w14:paraId="0D69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op w:val="single" w:color="auto" w:sz="4" w:space="0"/>
                    <w:left w:val="single" w:color="auto" w:sz="4" w:space="0"/>
                    <w:bottom w:val="single" w:color="auto" w:sz="4" w:space="0"/>
                    <w:right w:val="single" w:color="auto" w:sz="4" w:space="0"/>
                  </w:tcBorders>
                  <w:vAlign w:val="center"/>
                </w:tcPr>
                <w:p w14:paraId="6A37FD35">
                  <w:pPr>
                    <w:pStyle w:val="46"/>
                    <w:spacing w:line="240" w:lineRule="auto"/>
                    <w:ind w:firstLine="0" w:firstLineChars="0"/>
                    <w:jc w:val="center"/>
                    <w:rPr>
                      <w:bCs/>
                      <w:sz w:val="21"/>
                      <w:szCs w:val="21"/>
                    </w:rPr>
                  </w:pPr>
                  <w:r>
                    <w:rPr>
                      <w:bCs/>
                      <w:sz w:val="21"/>
                      <w:szCs w:val="21"/>
                    </w:rPr>
                    <w:t>NO</w:t>
                  </w:r>
                  <w:r>
                    <w:rPr>
                      <w:bCs/>
                      <w:sz w:val="21"/>
                      <w:szCs w:val="21"/>
                      <w:vertAlign w:val="subscript"/>
                    </w:rPr>
                    <w:t>2</w:t>
                  </w:r>
                </w:p>
              </w:tc>
              <w:tc>
                <w:tcPr>
                  <w:tcW w:w="2020" w:type="pct"/>
                  <w:tcBorders>
                    <w:top w:val="single" w:color="auto" w:sz="4" w:space="0"/>
                    <w:left w:val="single" w:color="auto" w:sz="4" w:space="0"/>
                    <w:bottom w:val="single" w:color="auto" w:sz="4" w:space="0"/>
                    <w:right w:val="single" w:color="auto" w:sz="4" w:space="0"/>
                  </w:tcBorders>
                  <w:vAlign w:val="center"/>
                </w:tcPr>
                <w:p w14:paraId="1CF9FC59">
                  <w:pPr>
                    <w:pStyle w:val="46"/>
                    <w:spacing w:line="240" w:lineRule="auto"/>
                    <w:ind w:firstLine="0" w:firstLineChars="0"/>
                    <w:jc w:val="center"/>
                    <w:rPr>
                      <w:bCs/>
                      <w:sz w:val="21"/>
                      <w:szCs w:val="21"/>
                    </w:rPr>
                  </w:pPr>
                  <w:r>
                    <w:rPr>
                      <w:bCs/>
                      <w:sz w:val="21"/>
                      <w:szCs w:val="21"/>
                    </w:rPr>
                    <w:t>年平均质量浓度</w:t>
                  </w:r>
                </w:p>
              </w:tc>
              <w:tc>
                <w:tcPr>
                  <w:tcW w:w="752" w:type="pct"/>
                  <w:tcBorders>
                    <w:top w:val="single" w:color="auto" w:sz="4" w:space="0"/>
                    <w:left w:val="single" w:color="auto" w:sz="4" w:space="0"/>
                    <w:bottom w:val="single" w:color="auto" w:sz="4" w:space="0"/>
                    <w:right w:val="single" w:color="auto" w:sz="4" w:space="0"/>
                  </w:tcBorders>
                  <w:vAlign w:val="center"/>
                </w:tcPr>
                <w:p w14:paraId="39DBA641">
                  <w:pPr>
                    <w:pStyle w:val="46"/>
                    <w:spacing w:line="240" w:lineRule="auto"/>
                    <w:ind w:firstLine="0" w:firstLineChars="0"/>
                    <w:jc w:val="center"/>
                    <w:rPr>
                      <w:bCs/>
                      <w:sz w:val="21"/>
                      <w:szCs w:val="21"/>
                    </w:rPr>
                  </w:pPr>
                  <w:r>
                    <w:rPr>
                      <w:bCs/>
                      <w:sz w:val="21"/>
                      <w:szCs w:val="21"/>
                    </w:rPr>
                    <w:t>31</w:t>
                  </w:r>
                </w:p>
              </w:tc>
              <w:tc>
                <w:tcPr>
                  <w:tcW w:w="818" w:type="pct"/>
                  <w:tcBorders>
                    <w:top w:val="single" w:color="auto" w:sz="4" w:space="0"/>
                    <w:left w:val="single" w:color="auto" w:sz="4" w:space="0"/>
                    <w:bottom w:val="single" w:color="auto" w:sz="4" w:space="0"/>
                    <w:right w:val="single" w:color="auto" w:sz="4" w:space="0"/>
                  </w:tcBorders>
                  <w:vAlign w:val="center"/>
                </w:tcPr>
                <w:p w14:paraId="68179910">
                  <w:pPr>
                    <w:pStyle w:val="46"/>
                    <w:spacing w:line="240" w:lineRule="auto"/>
                    <w:ind w:firstLine="0" w:firstLineChars="0"/>
                    <w:jc w:val="center"/>
                    <w:rPr>
                      <w:bCs/>
                      <w:sz w:val="21"/>
                      <w:szCs w:val="21"/>
                    </w:rPr>
                  </w:pPr>
                  <w:r>
                    <w:rPr>
                      <w:bCs/>
                      <w:sz w:val="21"/>
                      <w:szCs w:val="21"/>
                    </w:rPr>
                    <w:t>40</w:t>
                  </w:r>
                </w:p>
              </w:tc>
              <w:tc>
                <w:tcPr>
                  <w:tcW w:w="818" w:type="pct"/>
                  <w:tcBorders>
                    <w:top w:val="single" w:color="auto" w:sz="4" w:space="0"/>
                    <w:left w:val="single" w:color="auto" w:sz="4" w:space="0"/>
                    <w:bottom w:val="single" w:color="auto" w:sz="4" w:space="0"/>
                    <w:right w:val="single" w:color="auto" w:sz="4" w:space="0"/>
                  </w:tcBorders>
                  <w:vAlign w:val="center"/>
                </w:tcPr>
                <w:p w14:paraId="68622255">
                  <w:pPr>
                    <w:pStyle w:val="36"/>
                    <w:rPr>
                      <w:szCs w:val="21"/>
                    </w:rPr>
                  </w:pPr>
                  <w:r>
                    <w:rPr>
                      <w:rFonts w:hint="eastAsia"/>
                      <w:szCs w:val="21"/>
                    </w:rPr>
                    <w:t>/</w:t>
                  </w:r>
                </w:p>
              </w:tc>
            </w:tr>
            <w:tr w14:paraId="7010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op w:val="single" w:color="auto" w:sz="4" w:space="0"/>
                    <w:left w:val="single" w:color="auto" w:sz="4" w:space="0"/>
                    <w:bottom w:val="single" w:color="auto" w:sz="4" w:space="0"/>
                    <w:right w:val="single" w:color="auto" w:sz="4" w:space="0"/>
                  </w:tcBorders>
                  <w:vAlign w:val="center"/>
                </w:tcPr>
                <w:p w14:paraId="1833C238">
                  <w:pPr>
                    <w:pStyle w:val="46"/>
                    <w:spacing w:line="240" w:lineRule="auto"/>
                    <w:ind w:firstLine="0" w:firstLineChars="0"/>
                    <w:jc w:val="center"/>
                    <w:rPr>
                      <w:bCs/>
                      <w:sz w:val="21"/>
                      <w:szCs w:val="21"/>
                    </w:rPr>
                  </w:pPr>
                  <w:r>
                    <w:rPr>
                      <w:sz w:val="21"/>
                      <w:szCs w:val="21"/>
                    </w:rPr>
                    <w:t>PM</w:t>
                  </w:r>
                  <w:r>
                    <w:rPr>
                      <w:sz w:val="21"/>
                      <w:szCs w:val="21"/>
                      <w:vertAlign w:val="subscript"/>
                    </w:rPr>
                    <w:t>10</w:t>
                  </w:r>
                </w:p>
              </w:tc>
              <w:tc>
                <w:tcPr>
                  <w:tcW w:w="2020" w:type="pct"/>
                  <w:tcBorders>
                    <w:top w:val="single" w:color="auto" w:sz="4" w:space="0"/>
                    <w:left w:val="single" w:color="auto" w:sz="4" w:space="0"/>
                    <w:bottom w:val="single" w:color="auto" w:sz="4" w:space="0"/>
                    <w:right w:val="single" w:color="auto" w:sz="4" w:space="0"/>
                  </w:tcBorders>
                  <w:vAlign w:val="center"/>
                </w:tcPr>
                <w:p w14:paraId="4C2D712E">
                  <w:pPr>
                    <w:pStyle w:val="46"/>
                    <w:spacing w:line="240" w:lineRule="auto"/>
                    <w:ind w:firstLine="0" w:firstLineChars="0"/>
                    <w:jc w:val="center"/>
                    <w:rPr>
                      <w:bCs/>
                      <w:sz w:val="21"/>
                      <w:szCs w:val="21"/>
                    </w:rPr>
                  </w:pPr>
                  <w:r>
                    <w:rPr>
                      <w:bCs/>
                      <w:sz w:val="21"/>
                      <w:szCs w:val="21"/>
                    </w:rPr>
                    <w:t>年平均质量浓度</w:t>
                  </w:r>
                </w:p>
              </w:tc>
              <w:tc>
                <w:tcPr>
                  <w:tcW w:w="752" w:type="pct"/>
                  <w:tcBorders>
                    <w:top w:val="single" w:color="auto" w:sz="4" w:space="0"/>
                    <w:left w:val="single" w:color="auto" w:sz="4" w:space="0"/>
                    <w:bottom w:val="single" w:color="auto" w:sz="4" w:space="0"/>
                    <w:right w:val="single" w:color="auto" w:sz="4" w:space="0"/>
                  </w:tcBorders>
                  <w:vAlign w:val="center"/>
                </w:tcPr>
                <w:p w14:paraId="701C4D48">
                  <w:pPr>
                    <w:pStyle w:val="46"/>
                    <w:spacing w:line="240" w:lineRule="auto"/>
                    <w:ind w:firstLine="0" w:firstLineChars="0"/>
                    <w:jc w:val="center"/>
                    <w:rPr>
                      <w:bCs/>
                      <w:sz w:val="21"/>
                      <w:szCs w:val="21"/>
                    </w:rPr>
                  </w:pPr>
                  <w:r>
                    <w:rPr>
                      <w:bCs/>
                      <w:sz w:val="21"/>
                      <w:szCs w:val="21"/>
                    </w:rPr>
                    <w:t>55</w:t>
                  </w:r>
                </w:p>
              </w:tc>
              <w:tc>
                <w:tcPr>
                  <w:tcW w:w="818" w:type="pct"/>
                  <w:tcBorders>
                    <w:top w:val="single" w:color="auto" w:sz="4" w:space="0"/>
                    <w:left w:val="single" w:color="auto" w:sz="4" w:space="0"/>
                    <w:bottom w:val="single" w:color="auto" w:sz="4" w:space="0"/>
                    <w:right w:val="single" w:color="auto" w:sz="4" w:space="0"/>
                  </w:tcBorders>
                  <w:vAlign w:val="center"/>
                </w:tcPr>
                <w:p w14:paraId="09F25E7D">
                  <w:pPr>
                    <w:pStyle w:val="46"/>
                    <w:spacing w:line="240" w:lineRule="auto"/>
                    <w:ind w:firstLine="0" w:firstLineChars="0"/>
                    <w:jc w:val="center"/>
                    <w:rPr>
                      <w:bCs/>
                      <w:sz w:val="21"/>
                      <w:szCs w:val="21"/>
                    </w:rPr>
                  </w:pPr>
                  <w:r>
                    <w:rPr>
                      <w:bCs/>
                      <w:sz w:val="21"/>
                      <w:szCs w:val="21"/>
                    </w:rPr>
                    <w:t>70</w:t>
                  </w:r>
                </w:p>
              </w:tc>
              <w:tc>
                <w:tcPr>
                  <w:tcW w:w="818" w:type="pct"/>
                  <w:tcBorders>
                    <w:top w:val="single" w:color="auto" w:sz="4" w:space="0"/>
                    <w:left w:val="single" w:color="auto" w:sz="4" w:space="0"/>
                    <w:bottom w:val="single" w:color="auto" w:sz="4" w:space="0"/>
                    <w:right w:val="single" w:color="auto" w:sz="4" w:space="0"/>
                  </w:tcBorders>
                  <w:vAlign w:val="center"/>
                </w:tcPr>
                <w:p w14:paraId="03ED2D41">
                  <w:pPr>
                    <w:pStyle w:val="36"/>
                    <w:rPr>
                      <w:szCs w:val="21"/>
                    </w:rPr>
                  </w:pPr>
                  <w:r>
                    <w:rPr>
                      <w:rFonts w:hint="eastAsia"/>
                      <w:szCs w:val="21"/>
                    </w:rPr>
                    <w:t>/</w:t>
                  </w:r>
                </w:p>
              </w:tc>
            </w:tr>
            <w:tr w14:paraId="6257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op w:val="single" w:color="auto" w:sz="4" w:space="0"/>
                    <w:left w:val="single" w:color="auto" w:sz="4" w:space="0"/>
                    <w:bottom w:val="single" w:color="auto" w:sz="4" w:space="0"/>
                    <w:right w:val="single" w:color="auto" w:sz="4" w:space="0"/>
                  </w:tcBorders>
                  <w:vAlign w:val="center"/>
                </w:tcPr>
                <w:p w14:paraId="43FA84AA">
                  <w:pPr>
                    <w:pStyle w:val="46"/>
                    <w:spacing w:line="240" w:lineRule="auto"/>
                    <w:ind w:firstLine="0" w:firstLineChars="0"/>
                    <w:jc w:val="center"/>
                    <w:rPr>
                      <w:bCs/>
                      <w:sz w:val="21"/>
                      <w:szCs w:val="21"/>
                    </w:rPr>
                  </w:pPr>
                  <w:r>
                    <w:rPr>
                      <w:rFonts w:hint="eastAsia"/>
                      <w:sz w:val="21"/>
                      <w:szCs w:val="21"/>
                    </w:rPr>
                    <w:t>PM</w:t>
                  </w:r>
                  <w:r>
                    <w:rPr>
                      <w:rFonts w:hint="eastAsia"/>
                      <w:sz w:val="21"/>
                      <w:szCs w:val="21"/>
                      <w:vertAlign w:val="subscript"/>
                    </w:rPr>
                    <w:t>2.5</w:t>
                  </w:r>
                </w:p>
              </w:tc>
              <w:tc>
                <w:tcPr>
                  <w:tcW w:w="2020" w:type="pct"/>
                  <w:tcBorders>
                    <w:top w:val="single" w:color="auto" w:sz="4" w:space="0"/>
                    <w:left w:val="single" w:color="auto" w:sz="4" w:space="0"/>
                    <w:bottom w:val="single" w:color="auto" w:sz="4" w:space="0"/>
                    <w:right w:val="single" w:color="auto" w:sz="4" w:space="0"/>
                  </w:tcBorders>
                  <w:vAlign w:val="center"/>
                </w:tcPr>
                <w:p w14:paraId="761800EE">
                  <w:pPr>
                    <w:pStyle w:val="46"/>
                    <w:spacing w:line="240" w:lineRule="auto"/>
                    <w:ind w:firstLine="0" w:firstLineChars="0"/>
                    <w:jc w:val="center"/>
                    <w:rPr>
                      <w:bCs/>
                      <w:sz w:val="21"/>
                      <w:szCs w:val="21"/>
                    </w:rPr>
                  </w:pPr>
                  <w:r>
                    <w:rPr>
                      <w:bCs/>
                      <w:sz w:val="21"/>
                      <w:szCs w:val="21"/>
                    </w:rPr>
                    <w:t>年平均质量浓度</w:t>
                  </w:r>
                </w:p>
              </w:tc>
              <w:tc>
                <w:tcPr>
                  <w:tcW w:w="752" w:type="pct"/>
                  <w:tcBorders>
                    <w:top w:val="single" w:color="auto" w:sz="4" w:space="0"/>
                    <w:left w:val="single" w:color="auto" w:sz="4" w:space="0"/>
                    <w:bottom w:val="single" w:color="auto" w:sz="4" w:space="0"/>
                    <w:right w:val="single" w:color="auto" w:sz="4" w:space="0"/>
                  </w:tcBorders>
                  <w:vAlign w:val="center"/>
                </w:tcPr>
                <w:p w14:paraId="01F8A084">
                  <w:pPr>
                    <w:pStyle w:val="46"/>
                    <w:spacing w:line="240" w:lineRule="auto"/>
                    <w:ind w:firstLine="0" w:firstLineChars="0"/>
                    <w:jc w:val="center"/>
                    <w:rPr>
                      <w:bCs/>
                      <w:sz w:val="21"/>
                      <w:szCs w:val="21"/>
                    </w:rPr>
                  </w:pPr>
                  <w:r>
                    <w:rPr>
                      <w:bCs/>
                      <w:sz w:val="21"/>
                      <w:szCs w:val="21"/>
                    </w:rPr>
                    <w:t>28</w:t>
                  </w:r>
                </w:p>
              </w:tc>
              <w:tc>
                <w:tcPr>
                  <w:tcW w:w="818" w:type="pct"/>
                  <w:tcBorders>
                    <w:top w:val="single" w:color="auto" w:sz="4" w:space="0"/>
                    <w:left w:val="single" w:color="auto" w:sz="4" w:space="0"/>
                    <w:bottom w:val="single" w:color="auto" w:sz="4" w:space="0"/>
                    <w:right w:val="single" w:color="auto" w:sz="4" w:space="0"/>
                  </w:tcBorders>
                  <w:vAlign w:val="center"/>
                </w:tcPr>
                <w:p w14:paraId="0951C156">
                  <w:pPr>
                    <w:pStyle w:val="46"/>
                    <w:spacing w:line="240" w:lineRule="auto"/>
                    <w:ind w:firstLine="0" w:firstLineChars="0"/>
                    <w:jc w:val="center"/>
                    <w:rPr>
                      <w:bCs/>
                      <w:sz w:val="21"/>
                      <w:szCs w:val="21"/>
                    </w:rPr>
                  </w:pPr>
                  <w:r>
                    <w:rPr>
                      <w:bCs/>
                      <w:sz w:val="21"/>
                      <w:szCs w:val="21"/>
                    </w:rPr>
                    <w:t>35</w:t>
                  </w:r>
                </w:p>
              </w:tc>
              <w:tc>
                <w:tcPr>
                  <w:tcW w:w="818" w:type="pct"/>
                  <w:tcBorders>
                    <w:top w:val="single" w:color="auto" w:sz="4" w:space="0"/>
                    <w:left w:val="single" w:color="auto" w:sz="4" w:space="0"/>
                    <w:bottom w:val="single" w:color="auto" w:sz="4" w:space="0"/>
                    <w:right w:val="single" w:color="auto" w:sz="4" w:space="0"/>
                  </w:tcBorders>
                  <w:vAlign w:val="center"/>
                </w:tcPr>
                <w:p w14:paraId="6AD48919">
                  <w:pPr>
                    <w:pStyle w:val="36"/>
                    <w:rPr>
                      <w:szCs w:val="21"/>
                    </w:rPr>
                  </w:pPr>
                  <w:r>
                    <w:rPr>
                      <w:szCs w:val="21"/>
                    </w:rPr>
                    <w:t>/</w:t>
                  </w:r>
                </w:p>
              </w:tc>
            </w:tr>
            <w:tr w14:paraId="0627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op w:val="single" w:color="auto" w:sz="4" w:space="0"/>
                    <w:left w:val="single" w:color="auto" w:sz="4" w:space="0"/>
                    <w:bottom w:val="single" w:color="auto" w:sz="4" w:space="0"/>
                    <w:right w:val="single" w:color="auto" w:sz="4" w:space="0"/>
                  </w:tcBorders>
                  <w:vAlign w:val="center"/>
                </w:tcPr>
                <w:p w14:paraId="2C0373D8">
                  <w:pPr>
                    <w:pStyle w:val="46"/>
                    <w:spacing w:line="240" w:lineRule="auto"/>
                    <w:ind w:firstLine="0" w:firstLineChars="0"/>
                    <w:jc w:val="center"/>
                    <w:rPr>
                      <w:bCs/>
                      <w:sz w:val="21"/>
                      <w:szCs w:val="21"/>
                    </w:rPr>
                  </w:pPr>
                  <w:r>
                    <w:rPr>
                      <w:bCs/>
                      <w:sz w:val="21"/>
                      <w:szCs w:val="21"/>
                    </w:rPr>
                    <w:t>CO</w:t>
                  </w:r>
                </w:p>
              </w:tc>
              <w:tc>
                <w:tcPr>
                  <w:tcW w:w="2020" w:type="pct"/>
                  <w:tcBorders>
                    <w:top w:val="single" w:color="auto" w:sz="4" w:space="0"/>
                    <w:left w:val="single" w:color="auto" w:sz="4" w:space="0"/>
                    <w:bottom w:val="single" w:color="auto" w:sz="4" w:space="0"/>
                    <w:right w:val="single" w:color="auto" w:sz="4" w:space="0"/>
                  </w:tcBorders>
                  <w:vAlign w:val="center"/>
                </w:tcPr>
                <w:p w14:paraId="66B86024">
                  <w:pPr>
                    <w:pStyle w:val="47"/>
                    <w:spacing w:line="240" w:lineRule="auto"/>
                    <w:ind w:firstLine="420"/>
                    <w:rPr>
                      <w:bCs/>
                      <w:szCs w:val="21"/>
                    </w:rPr>
                  </w:pPr>
                  <w:r>
                    <w:rPr>
                      <w:bCs/>
                      <w:szCs w:val="21"/>
                    </w:rPr>
                    <w:t>24小时平均第95位百分位数</w:t>
                  </w:r>
                </w:p>
              </w:tc>
              <w:tc>
                <w:tcPr>
                  <w:tcW w:w="752" w:type="pct"/>
                  <w:tcBorders>
                    <w:top w:val="single" w:color="auto" w:sz="4" w:space="0"/>
                    <w:left w:val="single" w:color="auto" w:sz="4" w:space="0"/>
                    <w:bottom w:val="single" w:color="auto" w:sz="4" w:space="0"/>
                    <w:right w:val="single" w:color="auto" w:sz="4" w:space="0"/>
                  </w:tcBorders>
                  <w:vAlign w:val="center"/>
                </w:tcPr>
                <w:p w14:paraId="42641F71">
                  <w:pPr>
                    <w:pStyle w:val="46"/>
                    <w:spacing w:line="240" w:lineRule="auto"/>
                    <w:ind w:firstLine="0" w:firstLineChars="0"/>
                    <w:jc w:val="center"/>
                    <w:rPr>
                      <w:bCs/>
                      <w:sz w:val="21"/>
                      <w:szCs w:val="21"/>
                    </w:rPr>
                  </w:pPr>
                  <w:r>
                    <w:rPr>
                      <w:bCs/>
                      <w:sz w:val="21"/>
                      <w:szCs w:val="21"/>
                    </w:rPr>
                    <w:t>1000</w:t>
                  </w:r>
                </w:p>
              </w:tc>
              <w:tc>
                <w:tcPr>
                  <w:tcW w:w="818" w:type="pct"/>
                  <w:tcBorders>
                    <w:top w:val="single" w:color="auto" w:sz="4" w:space="0"/>
                    <w:left w:val="single" w:color="auto" w:sz="4" w:space="0"/>
                    <w:bottom w:val="single" w:color="auto" w:sz="4" w:space="0"/>
                    <w:right w:val="single" w:color="auto" w:sz="4" w:space="0"/>
                  </w:tcBorders>
                  <w:vAlign w:val="center"/>
                </w:tcPr>
                <w:p w14:paraId="03A94960">
                  <w:pPr>
                    <w:pStyle w:val="46"/>
                    <w:spacing w:line="240" w:lineRule="auto"/>
                    <w:ind w:firstLine="0" w:firstLineChars="0"/>
                    <w:jc w:val="center"/>
                    <w:rPr>
                      <w:bCs/>
                      <w:sz w:val="21"/>
                      <w:szCs w:val="21"/>
                    </w:rPr>
                  </w:pPr>
                  <w:r>
                    <w:rPr>
                      <w:bCs/>
                      <w:sz w:val="21"/>
                      <w:szCs w:val="21"/>
                    </w:rPr>
                    <w:t>4000</w:t>
                  </w:r>
                </w:p>
              </w:tc>
              <w:tc>
                <w:tcPr>
                  <w:tcW w:w="818" w:type="pct"/>
                  <w:tcBorders>
                    <w:top w:val="single" w:color="auto" w:sz="4" w:space="0"/>
                    <w:left w:val="single" w:color="auto" w:sz="4" w:space="0"/>
                    <w:bottom w:val="single" w:color="auto" w:sz="4" w:space="0"/>
                    <w:right w:val="single" w:color="auto" w:sz="4" w:space="0"/>
                  </w:tcBorders>
                  <w:vAlign w:val="center"/>
                </w:tcPr>
                <w:p w14:paraId="58FF3DA6">
                  <w:pPr>
                    <w:pStyle w:val="36"/>
                    <w:rPr>
                      <w:szCs w:val="21"/>
                    </w:rPr>
                  </w:pPr>
                  <w:r>
                    <w:rPr>
                      <w:szCs w:val="21"/>
                    </w:rPr>
                    <w:t>/</w:t>
                  </w:r>
                </w:p>
              </w:tc>
            </w:tr>
            <w:tr w14:paraId="3115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op w:val="single" w:color="auto" w:sz="4" w:space="0"/>
                    <w:left w:val="single" w:color="auto" w:sz="4" w:space="0"/>
                    <w:bottom w:val="single" w:color="auto" w:sz="4" w:space="0"/>
                    <w:right w:val="single" w:color="auto" w:sz="4" w:space="0"/>
                  </w:tcBorders>
                  <w:vAlign w:val="center"/>
                </w:tcPr>
                <w:p w14:paraId="60C301DC">
                  <w:pPr>
                    <w:pStyle w:val="46"/>
                    <w:spacing w:line="240" w:lineRule="auto"/>
                    <w:ind w:firstLine="0" w:firstLineChars="0"/>
                    <w:jc w:val="center"/>
                    <w:rPr>
                      <w:bCs/>
                      <w:sz w:val="21"/>
                      <w:szCs w:val="21"/>
                    </w:rPr>
                  </w:pPr>
                  <w:r>
                    <w:rPr>
                      <w:bCs/>
                      <w:sz w:val="21"/>
                      <w:szCs w:val="21"/>
                    </w:rPr>
                    <w:t>O</w:t>
                  </w:r>
                  <w:r>
                    <w:rPr>
                      <w:bCs/>
                      <w:sz w:val="21"/>
                      <w:szCs w:val="21"/>
                      <w:vertAlign w:val="subscript"/>
                    </w:rPr>
                    <w:t>3</w:t>
                  </w:r>
                </w:p>
              </w:tc>
              <w:tc>
                <w:tcPr>
                  <w:tcW w:w="2020" w:type="pct"/>
                  <w:tcBorders>
                    <w:top w:val="single" w:color="auto" w:sz="4" w:space="0"/>
                    <w:left w:val="single" w:color="auto" w:sz="4" w:space="0"/>
                    <w:bottom w:val="single" w:color="auto" w:sz="4" w:space="0"/>
                    <w:right w:val="single" w:color="auto" w:sz="4" w:space="0"/>
                  </w:tcBorders>
                  <w:vAlign w:val="center"/>
                </w:tcPr>
                <w:p w14:paraId="65D7E0C6">
                  <w:pPr>
                    <w:pStyle w:val="47"/>
                    <w:spacing w:line="240" w:lineRule="auto"/>
                    <w:ind w:firstLine="420"/>
                    <w:rPr>
                      <w:bCs/>
                      <w:szCs w:val="21"/>
                    </w:rPr>
                  </w:pPr>
                  <w:r>
                    <w:rPr>
                      <w:bCs/>
                      <w:szCs w:val="21"/>
                    </w:rPr>
                    <w:t>8小时平均第90位百分位数</w:t>
                  </w:r>
                </w:p>
              </w:tc>
              <w:tc>
                <w:tcPr>
                  <w:tcW w:w="752" w:type="pct"/>
                  <w:tcBorders>
                    <w:top w:val="single" w:color="auto" w:sz="4" w:space="0"/>
                    <w:left w:val="single" w:color="auto" w:sz="4" w:space="0"/>
                    <w:bottom w:val="single" w:color="auto" w:sz="4" w:space="0"/>
                    <w:right w:val="single" w:color="auto" w:sz="4" w:space="0"/>
                  </w:tcBorders>
                  <w:vAlign w:val="center"/>
                </w:tcPr>
                <w:p w14:paraId="5DD3E145">
                  <w:pPr>
                    <w:pStyle w:val="46"/>
                    <w:spacing w:line="240" w:lineRule="auto"/>
                    <w:ind w:firstLine="0" w:firstLineChars="0"/>
                    <w:jc w:val="center"/>
                    <w:rPr>
                      <w:bCs/>
                      <w:sz w:val="21"/>
                      <w:szCs w:val="21"/>
                    </w:rPr>
                  </w:pPr>
                  <w:r>
                    <w:rPr>
                      <w:bCs/>
                      <w:sz w:val="21"/>
                      <w:szCs w:val="21"/>
                    </w:rPr>
                    <w:t>158</w:t>
                  </w:r>
                </w:p>
              </w:tc>
              <w:tc>
                <w:tcPr>
                  <w:tcW w:w="818" w:type="pct"/>
                  <w:tcBorders>
                    <w:top w:val="single" w:color="auto" w:sz="4" w:space="0"/>
                    <w:left w:val="single" w:color="auto" w:sz="4" w:space="0"/>
                    <w:bottom w:val="single" w:color="auto" w:sz="4" w:space="0"/>
                    <w:right w:val="single" w:color="auto" w:sz="4" w:space="0"/>
                  </w:tcBorders>
                  <w:vAlign w:val="center"/>
                </w:tcPr>
                <w:p w14:paraId="30508312">
                  <w:pPr>
                    <w:pStyle w:val="46"/>
                    <w:spacing w:line="240" w:lineRule="auto"/>
                    <w:ind w:firstLine="0" w:firstLineChars="0"/>
                    <w:jc w:val="center"/>
                    <w:rPr>
                      <w:bCs/>
                      <w:sz w:val="21"/>
                      <w:szCs w:val="21"/>
                    </w:rPr>
                  </w:pPr>
                  <w:r>
                    <w:rPr>
                      <w:bCs/>
                      <w:sz w:val="21"/>
                      <w:szCs w:val="21"/>
                    </w:rPr>
                    <w:t>160</w:t>
                  </w:r>
                </w:p>
              </w:tc>
              <w:tc>
                <w:tcPr>
                  <w:tcW w:w="818" w:type="pct"/>
                  <w:tcBorders>
                    <w:top w:val="single" w:color="auto" w:sz="4" w:space="0"/>
                    <w:left w:val="single" w:color="auto" w:sz="4" w:space="0"/>
                    <w:bottom w:val="single" w:color="auto" w:sz="4" w:space="0"/>
                    <w:right w:val="single" w:color="auto" w:sz="4" w:space="0"/>
                  </w:tcBorders>
                  <w:vAlign w:val="center"/>
                </w:tcPr>
                <w:p w14:paraId="12BD06F6">
                  <w:pPr>
                    <w:pStyle w:val="36"/>
                    <w:rPr>
                      <w:szCs w:val="21"/>
                    </w:rPr>
                  </w:pPr>
                  <w:r>
                    <w:rPr>
                      <w:rFonts w:hint="eastAsia"/>
                      <w:szCs w:val="21"/>
                    </w:rPr>
                    <w:t>/</w:t>
                  </w:r>
                </w:p>
              </w:tc>
            </w:tr>
          </w:tbl>
          <w:p w14:paraId="7A4EF014">
            <w:pPr>
              <w:spacing w:line="400" w:lineRule="exact"/>
              <w:ind w:firstLine="420"/>
              <w:rPr>
                <w:bCs/>
                <w:szCs w:val="21"/>
              </w:rPr>
            </w:pPr>
            <w:r>
              <w:t>由上可知，</w:t>
            </w:r>
            <w:r>
              <w:rPr>
                <w:rFonts w:hint="eastAsia"/>
              </w:rPr>
              <w:t>项目区域环境空气质量现状基本污染物均满足《环境空气质量标准》</w:t>
            </w:r>
            <w:r>
              <w:t>(GB3095-2012)</w:t>
            </w:r>
            <w:r>
              <w:rPr>
                <w:rFonts w:hint="eastAsia"/>
              </w:rPr>
              <w:t>二级标准要求及其修改单。</w:t>
            </w:r>
          </w:p>
          <w:bookmarkEnd w:id="9"/>
          <w:p w14:paraId="50FE9471">
            <w:pPr>
              <w:adjustRightInd w:val="0"/>
              <w:snapToGrid w:val="0"/>
              <w:spacing w:line="400" w:lineRule="exact"/>
              <w:ind w:firstLine="422" w:firstLineChars="0"/>
              <w:rPr>
                <w:b/>
                <w:szCs w:val="21"/>
              </w:rPr>
            </w:pPr>
            <w:r>
              <w:rPr>
                <w:b/>
                <w:szCs w:val="21"/>
              </w:rPr>
              <w:t>2、</w:t>
            </w:r>
            <w:r>
              <w:rPr>
                <w:rFonts w:hint="eastAsia"/>
                <w:b/>
                <w:szCs w:val="21"/>
              </w:rPr>
              <w:t>声环境</w:t>
            </w:r>
          </w:p>
          <w:p w14:paraId="13FB0C96">
            <w:pPr>
              <w:spacing w:line="400" w:lineRule="exact"/>
              <w:ind w:firstLine="420"/>
            </w:pPr>
            <w:r>
              <w:rPr>
                <w:rFonts w:hint="eastAsia"/>
              </w:rPr>
              <w:t>本项目周边5</w:t>
            </w:r>
            <w:r>
              <w:t>0m</w:t>
            </w:r>
            <w:r>
              <w:rPr>
                <w:rFonts w:hint="eastAsia"/>
              </w:rPr>
              <w:t>范围内无声环境敏感点分布，无需开展噪声现状调查。</w:t>
            </w:r>
          </w:p>
        </w:tc>
      </w:tr>
      <w:tr w14:paraId="46CF2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14:paraId="200E399F">
            <w:pPr>
              <w:pStyle w:val="36"/>
            </w:pPr>
            <w:r>
              <w:rPr>
                <w:rFonts w:hint="eastAsia"/>
              </w:rPr>
              <w:t>环境</w:t>
            </w:r>
          </w:p>
          <w:p w14:paraId="1535C33C">
            <w:pPr>
              <w:pStyle w:val="36"/>
            </w:pPr>
            <w:r>
              <w:rPr>
                <w:rFonts w:hint="eastAsia"/>
              </w:rPr>
              <w:t>保护</w:t>
            </w:r>
          </w:p>
          <w:p w14:paraId="19F2B088">
            <w:pPr>
              <w:pStyle w:val="36"/>
            </w:pPr>
            <w:r>
              <w:rPr>
                <w:rFonts w:hint="eastAsia"/>
              </w:rPr>
              <w:t>目标</w:t>
            </w:r>
          </w:p>
        </w:tc>
        <w:tc>
          <w:tcPr>
            <w:tcW w:w="8281" w:type="dxa"/>
            <w:vAlign w:val="center"/>
          </w:tcPr>
          <w:p w14:paraId="65A0F654">
            <w:pPr>
              <w:adjustRightInd w:val="0"/>
              <w:snapToGrid w:val="0"/>
              <w:spacing w:line="400" w:lineRule="exact"/>
              <w:ind w:firstLine="420"/>
              <w:rPr>
                <w:bCs/>
                <w:szCs w:val="21"/>
              </w:rPr>
            </w:pPr>
            <w:r>
              <w:rPr>
                <w:rFonts w:hint="eastAsia"/>
                <w:bCs/>
                <w:szCs w:val="21"/>
              </w:rPr>
              <w:t>1、大气环境：</w:t>
            </w:r>
          </w:p>
          <w:p w14:paraId="6F75651C">
            <w:pPr>
              <w:pStyle w:val="70"/>
              <w:ind w:left="454" w:hanging="454"/>
            </w:pPr>
            <w:r>
              <w:rPr>
                <w:rFonts w:hint="eastAsia"/>
              </w:rPr>
              <w:t>大气环境保护目标情况一览表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430"/>
              <w:gridCol w:w="1690"/>
              <w:gridCol w:w="1784"/>
              <w:gridCol w:w="1363"/>
              <w:gridCol w:w="548"/>
              <w:gridCol w:w="536"/>
              <w:gridCol w:w="1306"/>
              <w:gridCol w:w="850"/>
            </w:tblGrid>
            <w:tr w14:paraId="53AA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248" w:type="pct"/>
                  <w:vMerge w:val="restart"/>
                  <w:shd w:val="clear" w:color="auto" w:fill="auto"/>
                  <w:noWrap/>
                  <w:tcMar>
                    <w:left w:w="0" w:type="dxa"/>
                    <w:right w:w="0" w:type="dxa"/>
                  </w:tcMar>
                  <w:vAlign w:val="center"/>
                </w:tcPr>
                <w:p w14:paraId="250072CB">
                  <w:pPr>
                    <w:pStyle w:val="36"/>
                  </w:pPr>
                  <w:r>
                    <w:t>序号</w:t>
                  </w:r>
                </w:p>
              </w:tc>
              <w:tc>
                <w:tcPr>
                  <w:tcW w:w="977" w:type="pct"/>
                  <w:vMerge w:val="restart"/>
                  <w:shd w:val="clear" w:color="auto" w:fill="auto"/>
                  <w:noWrap/>
                  <w:tcMar>
                    <w:left w:w="0" w:type="dxa"/>
                    <w:right w:w="0" w:type="dxa"/>
                  </w:tcMar>
                  <w:vAlign w:val="center"/>
                </w:tcPr>
                <w:p w14:paraId="2108A22F">
                  <w:pPr>
                    <w:pStyle w:val="36"/>
                  </w:pPr>
                  <w:r>
                    <w:t>名称</w:t>
                  </w:r>
                </w:p>
              </w:tc>
              <w:tc>
                <w:tcPr>
                  <w:tcW w:w="2000" w:type="pct"/>
                  <w:gridSpan w:val="2"/>
                  <w:shd w:val="clear" w:color="auto" w:fill="auto"/>
                  <w:noWrap/>
                  <w:tcMar>
                    <w:left w:w="0" w:type="dxa"/>
                    <w:right w:w="0" w:type="dxa"/>
                  </w:tcMar>
                  <w:vAlign w:val="center"/>
                </w:tcPr>
                <w:p w14:paraId="369FB2C8">
                  <w:pPr>
                    <w:pStyle w:val="36"/>
                  </w:pPr>
                  <w:r>
                    <w:t>坐标</w:t>
                  </w:r>
                </w:p>
              </w:tc>
              <w:tc>
                <w:tcPr>
                  <w:tcW w:w="1414" w:type="pct"/>
                  <w:gridSpan w:val="3"/>
                  <w:shd w:val="clear" w:color="auto" w:fill="auto"/>
                  <w:noWrap/>
                  <w:tcMar>
                    <w:left w:w="0" w:type="dxa"/>
                    <w:right w:w="0" w:type="dxa"/>
                  </w:tcMar>
                  <w:vAlign w:val="center"/>
                </w:tcPr>
                <w:p w14:paraId="5007A461">
                  <w:pPr>
                    <w:pStyle w:val="36"/>
                  </w:pPr>
                  <w:r>
                    <w:t>与项目厂界的位置关系</w:t>
                  </w:r>
                </w:p>
              </w:tc>
              <w:tc>
                <w:tcPr>
                  <w:tcW w:w="360" w:type="pct"/>
                  <w:vMerge w:val="restart"/>
                  <w:shd w:val="clear" w:color="auto" w:fill="auto"/>
                  <w:noWrap/>
                  <w:tcMar>
                    <w:left w:w="0" w:type="dxa"/>
                    <w:right w:w="0" w:type="dxa"/>
                  </w:tcMar>
                  <w:vAlign w:val="center"/>
                </w:tcPr>
                <w:p w14:paraId="19087D63">
                  <w:pPr>
                    <w:pStyle w:val="36"/>
                  </w:pPr>
                  <w:r>
                    <w:t>保护级别</w:t>
                  </w:r>
                </w:p>
              </w:tc>
            </w:tr>
            <w:tr w14:paraId="0DB1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248" w:type="pct"/>
                  <w:vMerge w:val="continue"/>
                  <w:shd w:val="clear" w:color="auto" w:fill="auto"/>
                  <w:noWrap/>
                  <w:tcMar>
                    <w:left w:w="0" w:type="dxa"/>
                    <w:right w:w="0" w:type="dxa"/>
                  </w:tcMar>
                  <w:vAlign w:val="center"/>
                </w:tcPr>
                <w:p w14:paraId="487D8491">
                  <w:pPr>
                    <w:pStyle w:val="36"/>
                  </w:pPr>
                </w:p>
              </w:tc>
              <w:tc>
                <w:tcPr>
                  <w:tcW w:w="977" w:type="pct"/>
                  <w:vMerge w:val="continue"/>
                  <w:shd w:val="clear" w:color="auto" w:fill="auto"/>
                  <w:noWrap/>
                  <w:tcMar>
                    <w:left w:w="0" w:type="dxa"/>
                    <w:right w:w="0" w:type="dxa"/>
                  </w:tcMar>
                  <w:vAlign w:val="center"/>
                </w:tcPr>
                <w:p w14:paraId="6206E0B3">
                  <w:pPr>
                    <w:pStyle w:val="36"/>
                  </w:pPr>
                </w:p>
              </w:tc>
              <w:tc>
                <w:tcPr>
                  <w:tcW w:w="1124" w:type="pct"/>
                  <w:vMerge w:val="restart"/>
                  <w:shd w:val="clear" w:color="auto" w:fill="auto"/>
                  <w:noWrap/>
                  <w:tcMar>
                    <w:left w:w="0" w:type="dxa"/>
                    <w:right w:w="0" w:type="dxa"/>
                  </w:tcMar>
                  <w:vAlign w:val="center"/>
                </w:tcPr>
                <w:p w14:paraId="6B930AD9">
                  <w:pPr>
                    <w:pStyle w:val="36"/>
                  </w:pPr>
                  <w:r>
                    <w:t>经度</w:t>
                  </w:r>
                </w:p>
              </w:tc>
              <w:tc>
                <w:tcPr>
                  <w:tcW w:w="875" w:type="pct"/>
                  <w:vMerge w:val="restart"/>
                  <w:shd w:val="clear" w:color="auto" w:fill="auto"/>
                  <w:noWrap/>
                  <w:tcMar>
                    <w:left w:w="0" w:type="dxa"/>
                    <w:right w:w="0" w:type="dxa"/>
                  </w:tcMar>
                  <w:vAlign w:val="center"/>
                </w:tcPr>
                <w:p w14:paraId="1063A80C">
                  <w:pPr>
                    <w:pStyle w:val="36"/>
                  </w:pPr>
                  <w:r>
                    <w:t>纬度</w:t>
                  </w:r>
                </w:p>
              </w:tc>
              <w:tc>
                <w:tcPr>
                  <w:tcW w:w="397" w:type="pct"/>
                  <w:vMerge w:val="restart"/>
                  <w:shd w:val="clear" w:color="auto" w:fill="auto"/>
                  <w:noWrap/>
                  <w:tcMar>
                    <w:left w:w="0" w:type="dxa"/>
                    <w:right w:w="0" w:type="dxa"/>
                  </w:tcMar>
                  <w:vAlign w:val="center"/>
                </w:tcPr>
                <w:p w14:paraId="051ED2DB">
                  <w:pPr>
                    <w:pStyle w:val="36"/>
                  </w:pPr>
                  <w:r>
                    <w:t>方位</w:t>
                  </w:r>
                </w:p>
              </w:tc>
              <w:tc>
                <w:tcPr>
                  <w:tcW w:w="1016" w:type="pct"/>
                  <w:gridSpan w:val="2"/>
                  <w:shd w:val="clear" w:color="auto" w:fill="auto"/>
                  <w:noWrap/>
                  <w:tcMar>
                    <w:left w:w="0" w:type="dxa"/>
                    <w:right w:w="0" w:type="dxa"/>
                  </w:tcMar>
                  <w:vAlign w:val="center"/>
                </w:tcPr>
                <w:p w14:paraId="4130E5C2">
                  <w:pPr>
                    <w:pStyle w:val="36"/>
                  </w:pPr>
                  <w:r>
                    <w:t>距离</w:t>
                  </w:r>
                </w:p>
              </w:tc>
              <w:tc>
                <w:tcPr>
                  <w:tcW w:w="360" w:type="pct"/>
                  <w:vMerge w:val="continue"/>
                  <w:shd w:val="clear" w:color="auto" w:fill="auto"/>
                  <w:noWrap/>
                  <w:tcMar>
                    <w:left w:w="0" w:type="dxa"/>
                    <w:right w:w="0" w:type="dxa"/>
                  </w:tcMar>
                  <w:vAlign w:val="center"/>
                </w:tcPr>
                <w:p w14:paraId="78C219D8">
                  <w:pPr>
                    <w:pStyle w:val="36"/>
                  </w:pPr>
                </w:p>
              </w:tc>
            </w:tr>
            <w:tr w14:paraId="465C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2" w:hRule="atLeast"/>
              </w:trPr>
              <w:tc>
                <w:tcPr>
                  <w:tcW w:w="248" w:type="pct"/>
                  <w:vMerge w:val="continue"/>
                  <w:shd w:val="clear" w:color="auto" w:fill="auto"/>
                  <w:noWrap/>
                  <w:tcMar>
                    <w:left w:w="0" w:type="dxa"/>
                    <w:right w:w="0" w:type="dxa"/>
                  </w:tcMar>
                  <w:vAlign w:val="center"/>
                </w:tcPr>
                <w:p w14:paraId="66E8035C">
                  <w:pPr>
                    <w:pStyle w:val="36"/>
                  </w:pPr>
                </w:p>
              </w:tc>
              <w:tc>
                <w:tcPr>
                  <w:tcW w:w="977" w:type="pct"/>
                  <w:vMerge w:val="continue"/>
                  <w:shd w:val="clear" w:color="auto" w:fill="auto"/>
                  <w:noWrap/>
                  <w:tcMar>
                    <w:left w:w="0" w:type="dxa"/>
                    <w:right w:w="0" w:type="dxa"/>
                  </w:tcMar>
                  <w:vAlign w:val="center"/>
                </w:tcPr>
                <w:p w14:paraId="6FDF2773">
                  <w:pPr>
                    <w:pStyle w:val="36"/>
                  </w:pPr>
                </w:p>
              </w:tc>
              <w:tc>
                <w:tcPr>
                  <w:tcW w:w="1124" w:type="pct"/>
                  <w:vMerge w:val="continue"/>
                  <w:shd w:val="clear" w:color="auto" w:fill="auto"/>
                  <w:noWrap/>
                  <w:tcMar>
                    <w:left w:w="0" w:type="dxa"/>
                    <w:right w:w="0" w:type="dxa"/>
                  </w:tcMar>
                  <w:vAlign w:val="center"/>
                </w:tcPr>
                <w:p w14:paraId="4A284AA7">
                  <w:pPr>
                    <w:pStyle w:val="36"/>
                  </w:pPr>
                </w:p>
              </w:tc>
              <w:tc>
                <w:tcPr>
                  <w:tcW w:w="875" w:type="pct"/>
                  <w:vMerge w:val="continue"/>
                  <w:shd w:val="clear" w:color="auto" w:fill="auto"/>
                  <w:noWrap/>
                  <w:tcMar>
                    <w:left w:w="0" w:type="dxa"/>
                    <w:right w:w="0" w:type="dxa"/>
                  </w:tcMar>
                  <w:vAlign w:val="center"/>
                </w:tcPr>
                <w:p w14:paraId="49C09A5F">
                  <w:pPr>
                    <w:pStyle w:val="36"/>
                  </w:pPr>
                </w:p>
              </w:tc>
              <w:tc>
                <w:tcPr>
                  <w:tcW w:w="397" w:type="pct"/>
                  <w:vMerge w:val="continue"/>
                  <w:shd w:val="clear" w:color="auto" w:fill="auto"/>
                  <w:noWrap/>
                  <w:tcMar>
                    <w:left w:w="0" w:type="dxa"/>
                    <w:right w:w="0" w:type="dxa"/>
                  </w:tcMar>
                  <w:vAlign w:val="center"/>
                </w:tcPr>
                <w:p w14:paraId="6BA18D59">
                  <w:pPr>
                    <w:pStyle w:val="36"/>
                  </w:pPr>
                </w:p>
              </w:tc>
              <w:tc>
                <w:tcPr>
                  <w:tcW w:w="390" w:type="pct"/>
                  <w:shd w:val="clear" w:color="auto" w:fill="auto"/>
                  <w:noWrap/>
                  <w:tcMar>
                    <w:left w:w="0" w:type="dxa"/>
                    <w:right w:w="0" w:type="dxa"/>
                  </w:tcMar>
                  <w:vAlign w:val="center"/>
                </w:tcPr>
                <w:p w14:paraId="7E546AFA">
                  <w:pPr>
                    <w:pStyle w:val="36"/>
                  </w:pPr>
                  <w:r>
                    <w:t>厂界</w:t>
                  </w:r>
                </w:p>
              </w:tc>
              <w:tc>
                <w:tcPr>
                  <w:tcW w:w="626" w:type="pct"/>
                  <w:shd w:val="clear" w:color="auto" w:fill="auto"/>
                  <w:noWrap/>
                  <w:vAlign w:val="center"/>
                </w:tcPr>
                <w:p w14:paraId="23BF16D6">
                  <w:pPr>
                    <w:pStyle w:val="36"/>
                  </w:pPr>
                  <w:r>
                    <w:t>扩建项目边界</w:t>
                  </w:r>
                </w:p>
              </w:tc>
              <w:tc>
                <w:tcPr>
                  <w:tcW w:w="360" w:type="pct"/>
                  <w:vMerge w:val="continue"/>
                  <w:shd w:val="clear" w:color="auto" w:fill="auto"/>
                  <w:noWrap/>
                  <w:tcMar>
                    <w:left w:w="0" w:type="dxa"/>
                    <w:right w:w="0" w:type="dxa"/>
                  </w:tcMar>
                  <w:vAlign w:val="center"/>
                </w:tcPr>
                <w:p w14:paraId="3995D5E1">
                  <w:pPr>
                    <w:pStyle w:val="36"/>
                  </w:pPr>
                </w:p>
              </w:tc>
            </w:tr>
            <w:tr w14:paraId="4D5C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248" w:type="pct"/>
                  <w:shd w:val="clear" w:color="auto" w:fill="auto"/>
                  <w:noWrap/>
                  <w:tcMar>
                    <w:left w:w="0" w:type="dxa"/>
                    <w:right w:w="0" w:type="dxa"/>
                  </w:tcMar>
                  <w:vAlign w:val="center"/>
                </w:tcPr>
                <w:p w14:paraId="2B38B6D6">
                  <w:pPr>
                    <w:pStyle w:val="36"/>
                  </w:pPr>
                  <w:r>
                    <w:t>1</w:t>
                  </w:r>
                </w:p>
              </w:tc>
              <w:tc>
                <w:tcPr>
                  <w:tcW w:w="977" w:type="pct"/>
                  <w:shd w:val="clear" w:color="auto" w:fill="auto"/>
                  <w:noWrap/>
                  <w:tcMar>
                    <w:left w:w="0" w:type="dxa"/>
                    <w:right w:w="0" w:type="dxa"/>
                  </w:tcMar>
                  <w:vAlign w:val="center"/>
                </w:tcPr>
                <w:p w14:paraId="6ECA09C2">
                  <w:pPr>
                    <w:pStyle w:val="36"/>
                  </w:pPr>
                  <w:r>
                    <w:t>孟家新村二期</w:t>
                  </w:r>
                </w:p>
              </w:tc>
              <w:tc>
                <w:tcPr>
                  <w:tcW w:w="1124" w:type="pct"/>
                  <w:shd w:val="clear" w:color="auto" w:fill="auto"/>
                  <w:noWrap/>
                  <w:tcMar>
                    <w:left w:w="0" w:type="dxa"/>
                    <w:right w:w="0" w:type="dxa"/>
                  </w:tcMar>
                  <w:vAlign w:val="center"/>
                </w:tcPr>
                <w:p w14:paraId="24A8B406">
                  <w:pPr>
                    <w:pStyle w:val="36"/>
                  </w:pPr>
                  <w:r>
                    <w:t>119°50′30.579″</w:t>
                  </w:r>
                </w:p>
              </w:tc>
              <w:tc>
                <w:tcPr>
                  <w:tcW w:w="875" w:type="pct"/>
                  <w:shd w:val="clear" w:color="auto" w:fill="auto"/>
                  <w:noWrap/>
                  <w:tcMar>
                    <w:left w:w="0" w:type="dxa"/>
                    <w:right w:w="0" w:type="dxa"/>
                  </w:tcMar>
                  <w:vAlign w:val="center"/>
                </w:tcPr>
                <w:p w14:paraId="5F1F9055">
                  <w:pPr>
                    <w:pStyle w:val="36"/>
                  </w:pPr>
                  <w:r>
                    <w:t>40°0′4.928″</w:t>
                  </w:r>
                </w:p>
              </w:tc>
              <w:tc>
                <w:tcPr>
                  <w:tcW w:w="397" w:type="pct"/>
                  <w:shd w:val="clear" w:color="auto" w:fill="auto"/>
                  <w:noWrap/>
                  <w:tcMar>
                    <w:left w:w="0" w:type="dxa"/>
                    <w:right w:w="0" w:type="dxa"/>
                  </w:tcMar>
                  <w:vAlign w:val="center"/>
                </w:tcPr>
                <w:p w14:paraId="18A8CCE1">
                  <w:pPr>
                    <w:pStyle w:val="36"/>
                  </w:pPr>
                  <w:r>
                    <w:t>东</w:t>
                  </w:r>
                </w:p>
              </w:tc>
              <w:tc>
                <w:tcPr>
                  <w:tcW w:w="390" w:type="pct"/>
                  <w:shd w:val="clear" w:color="auto" w:fill="auto"/>
                  <w:noWrap/>
                  <w:tcMar>
                    <w:left w:w="0" w:type="dxa"/>
                    <w:right w:w="0" w:type="dxa"/>
                  </w:tcMar>
                  <w:vAlign w:val="center"/>
                </w:tcPr>
                <w:p w14:paraId="23B68366">
                  <w:pPr>
                    <w:pStyle w:val="36"/>
                  </w:pPr>
                  <w:r>
                    <w:t>320m</w:t>
                  </w:r>
                </w:p>
              </w:tc>
              <w:tc>
                <w:tcPr>
                  <w:tcW w:w="626" w:type="pct"/>
                  <w:shd w:val="clear" w:color="auto" w:fill="auto"/>
                  <w:noWrap/>
                  <w:vAlign w:val="center"/>
                </w:tcPr>
                <w:p w14:paraId="61061655">
                  <w:pPr>
                    <w:pStyle w:val="36"/>
                  </w:pPr>
                  <w:r>
                    <w:t>377m</w:t>
                  </w:r>
                </w:p>
              </w:tc>
              <w:tc>
                <w:tcPr>
                  <w:tcW w:w="360" w:type="pct"/>
                  <w:vMerge w:val="restart"/>
                  <w:shd w:val="clear" w:color="auto" w:fill="auto"/>
                  <w:noWrap/>
                  <w:tcMar>
                    <w:left w:w="0" w:type="dxa"/>
                    <w:right w:w="0" w:type="dxa"/>
                  </w:tcMar>
                  <w:vAlign w:val="center"/>
                </w:tcPr>
                <w:p w14:paraId="2A454F65">
                  <w:pPr>
                    <w:pStyle w:val="36"/>
                  </w:pPr>
                  <w:r>
                    <w:t>二类</w:t>
                  </w:r>
                </w:p>
              </w:tc>
            </w:tr>
            <w:tr w14:paraId="3892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248" w:type="pct"/>
                  <w:shd w:val="clear" w:color="auto" w:fill="auto"/>
                  <w:noWrap/>
                  <w:tcMar>
                    <w:left w:w="0" w:type="dxa"/>
                    <w:right w:w="0" w:type="dxa"/>
                  </w:tcMar>
                  <w:vAlign w:val="center"/>
                </w:tcPr>
                <w:p w14:paraId="5BA6FC7D">
                  <w:pPr>
                    <w:pStyle w:val="36"/>
                  </w:pPr>
                  <w:r>
                    <w:t>2</w:t>
                  </w:r>
                </w:p>
              </w:tc>
              <w:tc>
                <w:tcPr>
                  <w:tcW w:w="977" w:type="pct"/>
                  <w:shd w:val="clear" w:color="auto" w:fill="auto"/>
                  <w:noWrap/>
                  <w:tcMar>
                    <w:left w:w="0" w:type="dxa"/>
                    <w:right w:w="0" w:type="dxa"/>
                  </w:tcMar>
                  <w:vAlign w:val="center"/>
                </w:tcPr>
                <w:p w14:paraId="5D7F8611">
                  <w:pPr>
                    <w:pStyle w:val="36"/>
                  </w:pPr>
                  <w:r>
                    <w:t>孟家新村一期</w:t>
                  </w:r>
                </w:p>
              </w:tc>
              <w:tc>
                <w:tcPr>
                  <w:tcW w:w="1124" w:type="pct"/>
                  <w:shd w:val="clear" w:color="auto" w:fill="auto"/>
                  <w:noWrap/>
                  <w:tcMar>
                    <w:left w:w="0" w:type="dxa"/>
                    <w:right w:w="0" w:type="dxa"/>
                  </w:tcMar>
                  <w:vAlign w:val="center"/>
                </w:tcPr>
                <w:p w14:paraId="07CA3F69">
                  <w:pPr>
                    <w:pStyle w:val="36"/>
                  </w:pPr>
                  <w:r>
                    <w:t>119°50′35.181″</w:t>
                  </w:r>
                </w:p>
              </w:tc>
              <w:tc>
                <w:tcPr>
                  <w:tcW w:w="875" w:type="pct"/>
                  <w:shd w:val="clear" w:color="auto" w:fill="auto"/>
                  <w:noWrap/>
                  <w:tcMar>
                    <w:left w:w="0" w:type="dxa"/>
                    <w:right w:w="0" w:type="dxa"/>
                  </w:tcMar>
                  <w:vAlign w:val="center"/>
                </w:tcPr>
                <w:p w14:paraId="585B87CF">
                  <w:pPr>
                    <w:pStyle w:val="36"/>
                  </w:pPr>
                  <w:r>
                    <w:t>39°59′4.766″</w:t>
                  </w:r>
                </w:p>
              </w:tc>
              <w:tc>
                <w:tcPr>
                  <w:tcW w:w="397" w:type="pct"/>
                  <w:shd w:val="clear" w:color="auto" w:fill="auto"/>
                  <w:noWrap/>
                  <w:tcMar>
                    <w:left w:w="0" w:type="dxa"/>
                    <w:right w:w="0" w:type="dxa"/>
                  </w:tcMar>
                  <w:vAlign w:val="center"/>
                </w:tcPr>
                <w:p w14:paraId="58B51217">
                  <w:pPr>
                    <w:pStyle w:val="36"/>
                  </w:pPr>
                  <w:r>
                    <w:t>东南</w:t>
                  </w:r>
                </w:p>
              </w:tc>
              <w:tc>
                <w:tcPr>
                  <w:tcW w:w="390" w:type="pct"/>
                  <w:shd w:val="clear" w:color="auto" w:fill="auto"/>
                  <w:noWrap/>
                  <w:tcMar>
                    <w:left w:w="0" w:type="dxa"/>
                    <w:right w:w="0" w:type="dxa"/>
                  </w:tcMar>
                  <w:vAlign w:val="center"/>
                </w:tcPr>
                <w:p w14:paraId="34735807">
                  <w:pPr>
                    <w:pStyle w:val="36"/>
                  </w:pPr>
                  <w:r>
                    <w:t>495m</w:t>
                  </w:r>
                </w:p>
              </w:tc>
              <w:tc>
                <w:tcPr>
                  <w:tcW w:w="626" w:type="pct"/>
                  <w:shd w:val="clear" w:color="auto" w:fill="auto"/>
                  <w:noWrap/>
                  <w:vAlign w:val="center"/>
                </w:tcPr>
                <w:p w14:paraId="7D065796">
                  <w:pPr>
                    <w:pStyle w:val="36"/>
                  </w:pPr>
                  <w:r>
                    <w:t>601m</w:t>
                  </w:r>
                </w:p>
              </w:tc>
              <w:tc>
                <w:tcPr>
                  <w:tcW w:w="360" w:type="pct"/>
                  <w:vMerge w:val="continue"/>
                  <w:shd w:val="clear" w:color="auto" w:fill="auto"/>
                  <w:noWrap/>
                  <w:tcMar>
                    <w:left w:w="0" w:type="dxa"/>
                    <w:right w:w="0" w:type="dxa"/>
                  </w:tcMar>
                  <w:vAlign w:val="center"/>
                </w:tcPr>
                <w:p w14:paraId="54CF8CD3">
                  <w:pPr>
                    <w:pStyle w:val="36"/>
                  </w:pPr>
                </w:p>
              </w:tc>
            </w:tr>
            <w:tr w14:paraId="4CFC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248" w:type="pct"/>
                  <w:shd w:val="clear" w:color="auto" w:fill="auto"/>
                  <w:noWrap/>
                  <w:tcMar>
                    <w:left w:w="0" w:type="dxa"/>
                    <w:right w:w="0" w:type="dxa"/>
                  </w:tcMar>
                  <w:vAlign w:val="center"/>
                </w:tcPr>
                <w:p w14:paraId="13B13B40">
                  <w:pPr>
                    <w:pStyle w:val="36"/>
                  </w:pPr>
                  <w:r>
                    <w:t>3</w:t>
                  </w:r>
                </w:p>
              </w:tc>
              <w:tc>
                <w:tcPr>
                  <w:tcW w:w="977" w:type="pct"/>
                  <w:shd w:val="clear" w:color="auto" w:fill="auto"/>
                  <w:noWrap/>
                  <w:tcMar>
                    <w:left w:w="0" w:type="dxa"/>
                    <w:right w:w="0" w:type="dxa"/>
                  </w:tcMar>
                  <w:vAlign w:val="center"/>
                </w:tcPr>
                <w:p w14:paraId="0E8E7790">
                  <w:pPr>
                    <w:pStyle w:val="36"/>
                  </w:pPr>
                  <w:r>
                    <w:t>春晖东戴河湾小区</w:t>
                  </w:r>
                </w:p>
              </w:tc>
              <w:tc>
                <w:tcPr>
                  <w:tcW w:w="1124" w:type="pct"/>
                  <w:shd w:val="clear" w:color="auto" w:fill="auto"/>
                  <w:noWrap/>
                  <w:tcMar>
                    <w:left w:w="0" w:type="dxa"/>
                    <w:right w:w="0" w:type="dxa"/>
                  </w:tcMar>
                  <w:vAlign w:val="center"/>
                </w:tcPr>
                <w:p w14:paraId="72CB8617">
                  <w:pPr>
                    <w:pStyle w:val="36"/>
                  </w:pPr>
                  <w:r>
                    <w:t>119°50′36.701″</w:t>
                  </w:r>
                </w:p>
              </w:tc>
              <w:tc>
                <w:tcPr>
                  <w:tcW w:w="875" w:type="pct"/>
                  <w:shd w:val="clear" w:color="auto" w:fill="auto"/>
                  <w:noWrap/>
                  <w:tcMar>
                    <w:left w:w="0" w:type="dxa"/>
                    <w:right w:w="0" w:type="dxa"/>
                  </w:tcMar>
                  <w:vAlign w:val="center"/>
                </w:tcPr>
                <w:p w14:paraId="3215E90F">
                  <w:pPr>
                    <w:pStyle w:val="36"/>
                  </w:pPr>
                  <w:r>
                    <w:t>40°0′4.947″</w:t>
                  </w:r>
                </w:p>
              </w:tc>
              <w:tc>
                <w:tcPr>
                  <w:tcW w:w="397" w:type="pct"/>
                  <w:shd w:val="clear" w:color="auto" w:fill="auto"/>
                  <w:noWrap/>
                  <w:tcMar>
                    <w:left w:w="0" w:type="dxa"/>
                    <w:right w:w="0" w:type="dxa"/>
                  </w:tcMar>
                  <w:vAlign w:val="center"/>
                </w:tcPr>
                <w:p w14:paraId="0B0245D4">
                  <w:pPr>
                    <w:pStyle w:val="36"/>
                  </w:pPr>
                  <w:r>
                    <w:t>东南</w:t>
                  </w:r>
                </w:p>
              </w:tc>
              <w:tc>
                <w:tcPr>
                  <w:tcW w:w="390" w:type="pct"/>
                  <w:shd w:val="clear" w:color="auto" w:fill="auto"/>
                  <w:noWrap/>
                  <w:tcMar>
                    <w:left w:w="0" w:type="dxa"/>
                    <w:right w:w="0" w:type="dxa"/>
                  </w:tcMar>
                  <w:vAlign w:val="center"/>
                </w:tcPr>
                <w:p w14:paraId="4D04A292">
                  <w:pPr>
                    <w:pStyle w:val="36"/>
                  </w:pPr>
                  <w:r>
                    <w:t>470m</w:t>
                  </w:r>
                </w:p>
              </w:tc>
              <w:tc>
                <w:tcPr>
                  <w:tcW w:w="626" w:type="pct"/>
                  <w:shd w:val="clear" w:color="auto" w:fill="auto"/>
                  <w:noWrap/>
                  <w:vAlign w:val="center"/>
                </w:tcPr>
                <w:p w14:paraId="4F2876A8">
                  <w:pPr>
                    <w:pStyle w:val="36"/>
                  </w:pPr>
                  <w:r>
                    <w:t>520m</w:t>
                  </w:r>
                </w:p>
              </w:tc>
              <w:tc>
                <w:tcPr>
                  <w:tcW w:w="360" w:type="pct"/>
                  <w:vMerge w:val="continue"/>
                  <w:shd w:val="clear" w:color="auto" w:fill="auto"/>
                  <w:noWrap/>
                  <w:tcMar>
                    <w:left w:w="0" w:type="dxa"/>
                    <w:right w:w="0" w:type="dxa"/>
                  </w:tcMar>
                  <w:vAlign w:val="center"/>
                </w:tcPr>
                <w:p w14:paraId="17B1999E">
                  <w:pPr>
                    <w:pStyle w:val="36"/>
                  </w:pPr>
                </w:p>
              </w:tc>
            </w:tr>
          </w:tbl>
          <w:p w14:paraId="6175D4A5">
            <w:pPr>
              <w:adjustRightInd w:val="0"/>
              <w:snapToGrid w:val="0"/>
              <w:spacing w:line="400" w:lineRule="exact"/>
              <w:ind w:firstLine="420"/>
              <w:rPr>
                <w:bCs/>
                <w:szCs w:val="21"/>
              </w:rPr>
            </w:pPr>
            <w:r>
              <w:rPr>
                <w:rFonts w:hint="eastAsia"/>
                <w:bCs/>
                <w:szCs w:val="21"/>
              </w:rPr>
              <w:t>2、声环境：本项目厂界外5</w:t>
            </w:r>
            <w:r>
              <w:rPr>
                <w:bCs/>
                <w:szCs w:val="21"/>
              </w:rPr>
              <w:t>0m</w:t>
            </w:r>
            <w:r>
              <w:rPr>
                <w:rFonts w:hint="eastAsia"/>
                <w:bCs/>
                <w:szCs w:val="21"/>
              </w:rPr>
              <w:t>范围内无声环境敏感目标分布。</w:t>
            </w:r>
          </w:p>
          <w:p w14:paraId="4FED329A">
            <w:pPr>
              <w:adjustRightInd w:val="0"/>
              <w:snapToGrid w:val="0"/>
              <w:spacing w:line="400" w:lineRule="exact"/>
              <w:ind w:firstLine="420"/>
              <w:rPr>
                <w:bCs/>
                <w:szCs w:val="21"/>
              </w:rPr>
            </w:pPr>
            <w:r>
              <w:rPr>
                <w:rFonts w:hint="eastAsia"/>
                <w:bCs/>
                <w:szCs w:val="21"/>
              </w:rPr>
              <w:t>3、地下水环境：企业厂界外及扩建项目边界外5</w:t>
            </w:r>
            <w:r>
              <w:rPr>
                <w:bCs/>
                <w:szCs w:val="21"/>
              </w:rPr>
              <w:t>00m</w:t>
            </w:r>
            <w:r>
              <w:rPr>
                <w:rFonts w:hint="eastAsia"/>
                <w:bCs/>
                <w:szCs w:val="21"/>
              </w:rPr>
              <w:t>范围内无地下水集中式饮用水水源和热水、矿泉水、温泉等特殊地下水资源，无相关保护目标。</w:t>
            </w:r>
          </w:p>
          <w:p w14:paraId="6637B9D0">
            <w:pPr>
              <w:adjustRightInd w:val="0"/>
              <w:snapToGrid w:val="0"/>
              <w:spacing w:line="400" w:lineRule="exact"/>
              <w:ind w:firstLine="420"/>
              <w:rPr>
                <w:bCs/>
                <w:szCs w:val="21"/>
              </w:rPr>
            </w:pPr>
            <w:r>
              <w:rPr>
                <w:rFonts w:hint="eastAsia"/>
                <w:bCs/>
                <w:szCs w:val="21"/>
              </w:rPr>
              <w:t>4、生态环境：本项目位于经济技术开发区，且无新增用地，无需进行生态环境保护目标识别。</w:t>
            </w:r>
          </w:p>
          <w:p w14:paraId="0A57C6AC">
            <w:pPr>
              <w:adjustRightInd w:val="0"/>
              <w:snapToGrid w:val="0"/>
              <w:spacing w:line="400" w:lineRule="exact"/>
              <w:ind w:firstLine="643"/>
              <w:rPr>
                <w:b/>
                <w:bCs/>
                <w:sz w:val="32"/>
                <w:szCs w:val="21"/>
              </w:rPr>
            </w:pPr>
          </w:p>
        </w:tc>
      </w:tr>
      <w:tr w14:paraId="19DF3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tcMar>
              <w:left w:w="28" w:type="dxa"/>
              <w:right w:w="28" w:type="dxa"/>
            </w:tcMar>
            <w:vAlign w:val="center"/>
          </w:tcPr>
          <w:p w14:paraId="2A341441">
            <w:pPr>
              <w:pStyle w:val="36"/>
            </w:pPr>
            <w:r>
              <w:rPr>
                <w:rFonts w:hint="eastAsia"/>
              </w:rPr>
              <w:t>污染</w:t>
            </w:r>
          </w:p>
          <w:p w14:paraId="13F3CD13">
            <w:pPr>
              <w:pStyle w:val="36"/>
            </w:pPr>
            <w:r>
              <w:rPr>
                <w:rFonts w:hint="eastAsia"/>
              </w:rPr>
              <w:t>物排</w:t>
            </w:r>
          </w:p>
          <w:p w14:paraId="21979DFC">
            <w:pPr>
              <w:pStyle w:val="36"/>
            </w:pPr>
            <w:r>
              <w:rPr>
                <w:rFonts w:hint="eastAsia"/>
              </w:rPr>
              <w:t>放控</w:t>
            </w:r>
          </w:p>
          <w:p w14:paraId="47B7E6A3">
            <w:pPr>
              <w:pStyle w:val="36"/>
            </w:pPr>
            <w:r>
              <w:rPr>
                <w:rFonts w:hint="eastAsia"/>
              </w:rPr>
              <w:t>制标</w:t>
            </w:r>
          </w:p>
          <w:p w14:paraId="63E03227">
            <w:pPr>
              <w:pStyle w:val="36"/>
            </w:pPr>
            <w:r>
              <w:rPr>
                <w:rFonts w:hint="eastAsia"/>
              </w:rPr>
              <w:t>准</w:t>
            </w:r>
          </w:p>
        </w:tc>
        <w:tc>
          <w:tcPr>
            <w:tcW w:w="8281" w:type="dxa"/>
            <w:vAlign w:val="center"/>
          </w:tcPr>
          <w:p w14:paraId="3341E3C8">
            <w:pPr>
              <w:adjustRightInd w:val="0"/>
              <w:snapToGrid w:val="0"/>
              <w:spacing w:line="400" w:lineRule="exact"/>
              <w:ind w:firstLine="422"/>
              <w:rPr>
                <w:b/>
                <w:szCs w:val="21"/>
              </w:rPr>
            </w:pPr>
            <w:r>
              <w:rPr>
                <w:b/>
                <w:szCs w:val="21"/>
              </w:rPr>
              <w:t>施工期</w:t>
            </w:r>
            <w:r>
              <w:rPr>
                <w:rFonts w:hint="eastAsia"/>
                <w:b/>
                <w:szCs w:val="21"/>
              </w:rPr>
              <w:t>：</w:t>
            </w:r>
          </w:p>
          <w:p w14:paraId="56F220A1">
            <w:pPr>
              <w:adjustRightInd w:val="0"/>
              <w:snapToGrid w:val="0"/>
              <w:spacing w:line="400" w:lineRule="exact"/>
              <w:ind w:firstLine="420"/>
              <w:rPr>
                <w:bCs/>
                <w:szCs w:val="21"/>
              </w:rPr>
            </w:pPr>
            <w:r>
              <w:rPr>
                <w:rFonts w:hint="eastAsia"/>
                <w:bCs/>
                <w:szCs w:val="21"/>
              </w:rPr>
              <w:t>（1）</w:t>
            </w:r>
            <w:r>
              <w:rPr>
                <w:bCs/>
                <w:szCs w:val="21"/>
              </w:rPr>
              <w:t>施工扬尘执行《施工场地扬尘排放标准》（DB13/2934-2019）表1中要求：</w:t>
            </w:r>
          </w:p>
          <w:p w14:paraId="6B224FD1">
            <w:pPr>
              <w:pStyle w:val="70"/>
            </w:pPr>
            <w:r>
              <w:t>施工扬尘排放浓度限值</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4"/>
              <w:gridCol w:w="2834"/>
              <w:gridCol w:w="2839"/>
            </w:tblGrid>
            <w:tr w14:paraId="3987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6" w:type="pct"/>
                  <w:noWrap/>
                  <w:vAlign w:val="center"/>
                </w:tcPr>
                <w:p w14:paraId="1364F8EA">
                  <w:pPr>
                    <w:pStyle w:val="36"/>
                  </w:pPr>
                  <w:r>
                    <w:t>控制项目</w:t>
                  </w:r>
                </w:p>
              </w:tc>
              <w:tc>
                <w:tcPr>
                  <w:tcW w:w="1666" w:type="pct"/>
                  <w:noWrap/>
                  <w:vAlign w:val="center"/>
                </w:tcPr>
                <w:p w14:paraId="549A6D81">
                  <w:pPr>
                    <w:pStyle w:val="36"/>
                  </w:pPr>
                  <w:r>
                    <w:t>浓度限值</w:t>
                  </w:r>
                </w:p>
              </w:tc>
              <w:tc>
                <w:tcPr>
                  <w:tcW w:w="1667" w:type="pct"/>
                  <w:noWrap/>
                  <w:vAlign w:val="center"/>
                </w:tcPr>
                <w:p w14:paraId="385ABAEA">
                  <w:pPr>
                    <w:pStyle w:val="36"/>
                  </w:pPr>
                  <w:r>
                    <w:t>达标判定依据（次/天）</w:t>
                  </w:r>
                </w:p>
              </w:tc>
            </w:tr>
            <w:tr w14:paraId="2864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6" w:type="pct"/>
                  <w:noWrap/>
                  <w:vAlign w:val="center"/>
                </w:tcPr>
                <w:p w14:paraId="7323096D">
                  <w:pPr>
                    <w:pStyle w:val="36"/>
                  </w:pPr>
                  <w:r>
                    <w:t>PM</w:t>
                  </w:r>
                  <w:r>
                    <w:rPr>
                      <w:vertAlign w:val="subscript"/>
                    </w:rPr>
                    <w:t>10</w:t>
                  </w:r>
                </w:p>
              </w:tc>
              <w:tc>
                <w:tcPr>
                  <w:tcW w:w="1666" w:type="pct"/>
                  <w:noWrap/>
                  <w:vAlign w:val="center"/>
                </w:tcPr>
                <w:p w14:paraId="183809DD">
                  <w:pPr>
                    <w:pStyle w:val="36"/>
                  </w:pPr>
                  <w:r>
                    <w:t>80</w:t>
                  </w:r>
                </w:p>
              </w:tc>
              <w:tc>
                <w:tcPr>
                  <w:tcW w:w="1667" w:type="pct"/>
                  <w:noWrap/>
                  <w:vAlign w:val="center"/>
                </w:tcPr>
                <w:p w14:paraId="07FC0BB2">
                  <w:pPr>
                    <w:pStyle w:val="36"/>
                  </w:pPr>
                  <w:r>
                    <w:t>≤2</w:t>
                  </w:r>
                </w:p>
              </w:tc>
            </w:tr>
            <w:tr w14:paraId="1A47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3"/>
                  <w:noWrap/>
                  <w:vAlign w:val="center"/>
                </w:tcPr>
                <w:p w14:paraId="332A25D1">
                  <w:pPr>
                    <w:pStyle w:val="36"/>
                  </w:pPr>
                  <w:r>
                    <w:t>浓度限值：指监测点PM</w:t>
                  </w:r>
                  <w:r>
                    <w:rPr>
                      <w:vertAlign w:val="subscript"/>
                    </w:rPr>
                    <w:t>10</w:t>
                  </w:r>
                  <w:r>
                    <w:t>小时平均浓度实测值与同时段所属（市、区）PM</w:t>
                  </w:r>
                  <w:r>
                    <w:rPr>
                      <w:vertAlign w:val="subscript"/>
                    </w:rPr>
                    <w:t>10</w:t>
                  </w:r>
                  <w:r>
                    <w:t>小时平均浓度的差值。当县（市、区）PM</w:t>
                  </w:r>
                  <w:r>
                    <w:rPr>
                      <w:vertAlign w:val="subscript"/>
                    </w:rPr>
                    <w:t>10</w:t>
                  </w:r>
                  <w:r>
                    <w:t>小时平均浓度值大于150μg/m³时，以150μg/m³计。</w:t>
                  </w:r>
                </w:p>
              </w:tc>
            </w:tr>
          </w:tbl>
          <w:p w14:paraId="436B6720">
            <w:pPr>
              <w:adjustRightInd w:val="0"/>
              <w:snapToGrid w:val="0"/>
              <w:spacing w:line="400" w:lineRule="exact"/>
              <w:ind w:firstLine="420"/>
              <w:rPr>
                <w:bCs/>
                <w:szCs w:val="21"/>
              </w:rPr>
            </w:pPr>
            <w:r>
              <w:rPr>
                <w:rFonts w:hint="eastAsia"/>
                <w:bCs/>
                <w:szCs w:val="21"/>
              </w:rPr>
              <w:t>（2）</w:t>
            </w:r>
            <w:r>
              <w:rPr>
                <w:bCs/>
                <w:szCs w:val="21"/>
              </w:rPr>
              <w:t>噪声排放执行《建筑施工场界环境噪声排放标准》(GB12523-2011)标准：昼间70dB(A)、夜间55dB(A)；</w:t>
            </w:r>
          </w:p>
          <w:p w14:paraId="698FDDBF">
            <w:pPr>
              <w:adjustRightInd w:val="0"/>
              <w:snapToGrid w:val="0"/>
              <w:spacing w:line="400" w:lineRule="exact"/>
              <w:ind w:firstLine="422"/>
              <w:rPr>
                <w:b/>
                <w:szCs w:val="21"/>
              </w:rPr>
            </w:pPr>
            <w:r>
              <w:rPr>
                <w:rFonts w:hint="eastAsia"/>
                <w:b/>
                <w:szCs w:val="21"/>
              </w:rPr>
              <w:t>运营</w:t>
            </w:r>
            <w:r>
              <w:rPr>
                <w:b/>
                <w:szCs w:val="21"/>
              </w:rPr>
              <w:t>期</w:t>
            </w:r>
            <w:r>
              <w:rPr>
                <w:rFonts w:hint="eastAsia"/>
                <w:b/>
                <w:szCs w:val="21"/>
              </w:rPr>
              <w:t>：</w:t>
            </w:r>
          </w:p>
          <w:p w14:paraId="7ED15E72">
            <w:pPr>
              <w:adjustRightInd w:val="0"/>
              <w:snapToGrid w:val="0"/>
              <w:spacing w:line="400" w:lineRule="exact"/>
              <w:ind w:firstLine="422"/>
              <w:rPr>
                <w:b/>
                <w:szCs w:val="21"/>
              </w:rPr>
            </w:pPr>
            <w:r>
              <w:rPr>
                <w:b/>
                <w:szCs w:val="21"/>
              </w:rPr>
              <w:t>1、</w:t>
            </w:r>
            <w:r>
              <w:rPr>
                <w:rFonts w:hint="eastAsia"/>
                <w:b/>
                <w:szCs w:val="21"/>
              </w:rPr>
              <w:t>废气</w:t>
            </w:r>
            <w:r>
              <w:rPr>
                <w:b/>
                <w:szCs w:val="21"/>
              </w:rPr>
              <w:t>：</w:t>
            </w:r>
          </w:p>
          <w:p w14:paraId="44344093">
            <w:pPr>
              <w:spacing w:line="400" w:lineRule="exact"/>
              <w:ind w:firstLine="420"/>
            </w:pPr>
            <w:r>
              <w:t>有组织：颗粒物排放</w:t>
            </w:r>
            <w:r>
              <w:rPr>
                <w:rFonts w:hint="eastAsia"/>
              </w:rPr>
              <w:t>参考</w:t>
            </w:r>
            <w:r>
              <w:t>执行《水泥工业大气污染物超低排放标准》（DB13/2167-2020）表1散装水泥中转站及水泥制品生产大气污染物最高允许排放浓度、</w:t>
            </w:r>
            <w:r>
              <w:rPr>
                <w:rFonts w:hint="eastAsia"/>
              </w:rPr>
              <w:t>同时满足</w:t>
            </w:r>
            <w:r>
              <w:t>《秦皇岛市人民政府办公室关于执行钢铁行业大气污染物排放特别要求的通知》（2021年6月1日实施）水泥行业大气污染物排放特别要求。</w:t>
            </w:r>
            <w:r>
              <w:rPr>
                <w:rFonts w:hint="eastAsia"/>
              </w:rPr>
              <w:t>由于《砖瓦工业大气污染物排放标准》（GB29620-2013）规定：“本标准适用于以粘土、页岩、煤矸石、粉煤灰为主要原料的砖瓦烧结制品生产过程和以砂石、粉煤灰、石灰及水泥为主要原料的砖瓦非烧结制品生产过程。本标准不适用于利用污泥、垃圾、其他工业尾矿等为原料的砖瓦生产过程。”本项目原料中有污泥、石膏等，因此不适用此标准。</w:t>
            </w:r>
          </w:p>
          <w:p w14:paraId="2FF1528A">
            <w:pPr>
              <w:spacing w:line="400" w:lineRule="exact"/>
              <w:ind w:firstLine="420"/>
            </w:pPr>
            <w:r>
              <w:t>无组织：颗粒物厂界无组织排放执行《水泥工业大气污染物超低排放标准》（DB13/2167-2020）表2大气污染物无组织排放限值要求、同时满足《秦皇岛市人民政府办公室关于执行钢铁行业大气污染物排放特别要求的通知》（2021年6月1日实施）厂界颗粒物无组织排放浓度限值要求。</w:t>
            </w:r>
          </w:p>
          <w:p w14:paraId="56428A2F">
            <w:pPr>
              <w:pStyle w:val="70"/>
              <w:widowControl w:val="0"/>
              <w:spacing w:beforeLines="50"/>
              <w:ind w:firstLine="422"/>
              <w:rPr>
                <w:kern w:val="2"/>
              </w:rPr>
            </w:pPr>
            <w:r>
              <w:t>大气污染物排放标准</w:t>
            </w:r>
          </w:p>
          <w:tbl>
            <w:tblPr>
              <w:tblStyle w:val="22"/>
              <w:tblW w:w="4999" w:type="pct"/>
              <w:jc w:val="center"/>
              <w:tblLayout w:type="autofit"/>
              <w:tblCellMar>
                <w:top w:w="0" w:type="dxa"/>
                <w:left w:w="108" w:type="dxa"/>
                <w:bottom w:w="0" w:type="dxa"/>
                <w:right w:w="108" w:type="dxa"/>
              </w:tblCellMar>
            </w:tblPr>
            <w:tblGrid>
              <w:gridCol w:w="707"/>
              <w:gridCol w:w="5483"/>
              <w:gridCol w:w="1167"/>
              <w:gridCol w:w="1158"/>
            </w:tblGrid>
            <w:tr w14:paraId="0AC79E30">
              <w:trPr>
                <w:trHeight w:val="23" w:hRule="atLeast"/>
                <w:jc w:val="center"/>
              </w:trPr>
              <w:tc>
                <w:tcPr>
                  <w:tcW w:w="4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188D5F">
                  <w:pPr>
                    <w:pStyle w:val="36"/>
                  </w:pPr>
                  <w:r>
                    <w:rPr>
                      <w:rFonts w:hint="eastAsia"/>
                    </w:rPr>
                    <w:t>污染物</w:t>
                  </w:r>
                </w:p>
              </w:tc>
              <w:tc>
                <w:tcPr>
                  <w:tcW w:w="3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640004">
                  <w:pPr>
                    <w:pStyle w:val="36"/>
                  </w:pPr>
                  <w:r>
                    <w:rPr>
                      <w:rFonts w:hint="eastAsia"/>
                    </w:rPr>
                    <w:t>标准名称</w:t>
                  </w:r>
                </w:p>
              </w:tc>
              <w:tc>
                <w:tcPr>
                  <w:tcW w:w="13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A354EA">
                  <w:pPr>
                    <w:pStyle w:val="36"/>
                  </w:pPr>
                  <w:r>
                    <w:rPr>
                      <w:rFonts w:hint="eastAsia"/>
                    </w:rPr>
                    <w:t>最高允许排放浓度（</w:t>
                  </w:r>
                  <w:r>
                    <w:t>mg/m</w:t>
                  </w:r>
                  <w:r>
                    <w:rPr>
                      <w:vertAlign w:val="superscript"/>
                    </w:rPr>
                    <w:t>3</w:t>
                  </w:r>
                  <w:r>
                    <w:rPr>
                      <w:rFonts w:hint="eastAsia"/>
                    </w:rPr>
                    <w:t>）</w:t>
                  </w:r>
                </w:p>
              </w:tc>
            </w:tr>
            <w:tr w14:paraId="6DAFED17">
              <w:tblPrEx>
                <w:tblCellMar>
                  <w:top w:w="0" w:type="dxa"/>
                  <w:left w:w="108" w:type="dxa"/>
                  <w:bottom w:w="0" w:type="dxa"/>
                  <w:right w:w="108" w:type="dxa"/>
                </w:tblCellMar>
              </w:tblPrEx>
              <w:trPr>
                <w:trHeight w:val="23" w:hRule="atLeast"/>
                <w:jc w:val="center"/>
              </w:trPr>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51022">
                  <w:pPr>
                    <w:pStyle w:val="36"/>
                  </w:pPr>
                </w:p>
              </w:tc>
              <w:tc>
                <w:tcPr>
                  <w:tcW w:w="3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16265">
                  <w:pPr>
                    <w:pStyle w:val="36"/>
                  </w:pP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DE493">
                  <w:pPr>
                    <w:pStyle w:val="36"/>
                  </w:pPr>
                  <w:r>
                    <w:rPr>
                      <w:rFonts w:hint="eastAsia"/>
                    </w:rPr>
                    <w:t>有组织</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6A278">
                  <w:pPr>
                    <w:pStyle w:val="36"/>
                  </w:pPr>
                  <w:r>
                    <w:rPr>
                      <w:rFonts w:hint="eastAsia"/>
                    </w:rPr>
                    <w:t>无组织</w:t>
                  </w:r>
                </w:p>
              </w:tc>
            </w:tr>
            <w:tr w14:paraId="704A5853">
              <w:tblPrEx>
                <w:tblCellMar>
                  <w:top w:w="0" w:type="dxa"/>
                  <w:left w:w="108" w:type="dxa"/>
                  <w:bottom w:w="0" w:type="dxa"/>
                  <w:right w:w="108" w:type="dxa"/>
                </w:tblCellMar>
              </w:tblPrEx>
              <w:trPr>
                <w:trHeight w:val="23" w:hRule="atLeast"/>
                <w:jc w:val="center"/>
              </w:trPr>
              <w:tc>
                <w:tcPr>
                  <w:tcW w:w="4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F98FC">
                  <w:pPr>
                    <w:pStyle w:val="36"/>
                  </w:pPr>
                  <w:r>
                    <w:rPr>
                      <w:rFonts w:hint="eastAsia"/>
                    </w:rPr>
                    <w:t>颗粒物</w:t>
                  </w:r>
                </w:p>
              </w:tc>
              <w:tc>
                <w:tcPr>
                  <w:tcW w:w="3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1475A">
                  <w:pPr>
                    <w:pStyle w:val="36"/>
                  </w:pPr>
                  <w:r>
                    <w:rPr>
                      <w:rFonts w:hint="eastAsia"/>
                    </w:rPr>
                    <w:t>《水泥工业大气污染物超低排放标准》</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33D4D">
                  <w:pPr>
                    <w:pStyle w:val="36"/>
                  </w:pPr>
                  <w:r>
                    <w:t>10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52DCC">
                  <w:pPr>
                    <w:pStyle w:val="36"/>
                  </w:pPr>
                  <w:r>
                    <w:t>0.5</w:t>
                  </w:r>
                </w:p>
              </w:tc>
            </w:tr>
            <w:tr w14:paraId="4B80386F">
              <w:tblPrEx>
                <w:tblCellMar>
                  <w:top w:w="0" w:type="dxa"/>
                  <w:left w:w="108" w:type="dxa"/>
                  <w:bottom w:w="0" w:type="dxa"/>
                  <w:right w:w="108" w:type="dxa"/>
                </w:tblCellMar>
              </w:tblPrEx>
              <w:trPr>
                <w:trHeight w:val="23" w:hRule="atLeast"/>
                <w:jc w:val="center"/>
              </w:trPr>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E8F52">
                  <w:pPr>
                    <w:pStyle w:val="36"/>
                  </w:pPr>
                </w:p>
              </w:tc>
              <w:tc>
                <w:tcPr>
                  <w:tcW w:w="3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6D773">
                  <w:pPr>
                    <w:pStyle w:val="36"/>
                  </w:pPr>
                  <w:r>
                    <w:rPr>
                      <w:rFonts w:hint="eastAsia"/>
                    </w:rPr>
                    <w:t>《秦皇岛市人民政府办公室关于执行钢铁等行业大气污染物排放特别要求的通知》水泥行业</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886E7">
                  <w:pPr>
                    <w:pStyle w:val="36"/>
                  </w:pPr>
                  <w:r>
                    <w:t>7</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3DFE1">
                  <w:pPr>
                    <w:pStyle w:val="36"/>
                  </w:pPr>
                  <w:r>
                    <w:t>0.3</w:t>
                  </w:r>
                </w:p>
              </w:tc>
            </w:tr>
            <w:tr w14:paraId="068607F5">
              <w:tblPrEx>
                <w:tblCellMar>
                  <w:top w:w="0" w:type="dxa"/>
                  <w:left w:w="108" w:type="dxa"/>
                  <w:bottom w:w="0" w:type="dxa"/>
                  <w:right w:w="108" w:type="dxa"/>
                </w:tblCellMar>
              </w:tblPrEx>
              <w:trPr>
                <w:trHeight w:val="23" w:hRule="atLeast"/>
                <w:jc w:val="center"/>
              </w:trPr>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8B98A">
                  <w:pPr>
                    <w:pStyle w:val="36"/>
                  </w:pPr>
                </w:p>
              </w:tc>
              <w:tc>
                <w:tcPr>
                  <w:tcW w:w="3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21E7">
                  <w:pPr>
                    <w:pStyle w:val="36"/>
                  </w:pPr>
                  <w:r>
                    <w:rPr>
                      <w:rFonts w:hint="eastAsia"/>
                    </w:rPr>
                    <w:t>本项目执行标准值</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AA082">
                  <w:pPr>
                    <w:pStyle w:val="36"/>
                  </w:pPr>
                  <w:r>
                    <w:t>7</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54530">
                  <w:pPr>
                    <w:pStyle w:val="36"/>
                  </w:pPr>
                  <w:r>
                    <w:t>0.3</w:t>
                  </w:r>
                </w:p>
              </w:tc>
            </w:tr>
          </w:tbl>
          <w:p w14:paraId="5E82952E">
            <w:pPr>
              <w:spacing w:line="400" w:lineRule="exact"/>
              <w:ind w:firstLine="361" w:firstLineChars="0"/>
              <w:rPr>
                <w:b/>
                <w:szCs w:val="21"/>
              </w:rPr>
            </w:pPr>
            <w:r>
              <w:rPr>
                <w:b/>
                <w:szCs w:val="21"/>
              </w:rPr>
              <w:t>3、</w:t>
            </w:r>
            <w:r>
              <w:rPr>
                <w:rFonts w:hint="eastAsia"/>
                <w:b/>
                <w:szCs w:val="21"/>
              </w:rPr>
              <w:t>废水</w:t>
            </w:r>
          </w:p>
          <w:p w14:paraId="24DBDC92">
            <w:pPr>
              <w:ind w:firstLine="420"/>
            </w:pPr>
            <w:r>
              <w:t>生活污水排放执行《污水综合排放标准》（</w:t>
            </w:r>
            <w:r>
              <w:rPr>
                <w:rFonts w:eastAsia="Times New Roman"/>
              </w:rPr>
              <w:t>GB8978-1996</w:t>
            </w:r>
            <w:r>
              <w:t>）表</w:t>
            </w:r>
            <w:r>
              <w:rPr>
                <w:rFonts w:eastAsia="Times New Roman"/>
              </w:rPr>
              <w:t>4</w:t>
            </w:r>
            <w:r>
              <w:t>三级标准和陕西北路污水处理厂收水要求。</w:t>
            </w:r>
          </w:p>
          <w:p w14:paraId="5413297A">
            <w:pPr>
              <w:pStyle w:val="70"/>
              <w:spacing w:after="29"/>
              <w:ind w:left="904" w:firstLine="420"/>
            </w:pPr>
            <w:r>
              <w:t>生活污水排放标准</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35"/>
              <w:gridCol w:w="2356"/>
              <w:gridCol w:w="2928"/>
              <w:gridCol w:w="1585"/>
            </w:tblGrid>
            <w:tr w14:paraId="25784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961" w:type="pct"/>
                  <w:vAlign w:val="center"/>
                </w:tcPr>
                <w:p w14:paraId="0D40BD3E">
                  <w:pPr>
                    <w:pStyle w:val="36"/>
                  </w:pPr>
                  <w:r>
                    <w:t>污染物</w:t>
                  </w:r>
                </w:p>
              </w:tc>
              <w:tc>
                <w:tcPr>
                  <w:tcW w:w="1385" w:type="pct"/>
                  <w:vAlign w:val="center"/>
                </w:tcPr>
                <w:p w14:paraId="63130845">
                  <w:pPr>
                    <w:pStyle w:val="36"/>
                  </w:pPr>
                  <w:r>
                    <w:t>《污水综合排放标准》</w:t>
                  </w:r>
                </w:p>
                <w:p w14:paraId="2399EF2B">
                  <w:pPr>
                    <w:pStyle w:val="36"/>
                  </w:pPr>
                  <w:r>
                    <w:t>(GB8978-1996)表4三级</w:t>
                  </w:r>
                </w:p>
                <w:p w14:paraId="57BF42DE">
                  <w:pPr>
                    <w:pStyle w:val="36"/>
                  </w:pPr>
                  <w:r>
                    <w:t>标准</w:t>
                  </w:r>
                </w:p>
              </w:tc>
              <w:tc>
                <w:tcPr>
                  <w:tcW w:w="1721" w:type="pct"/>
                  <w:vAlign w:val="center"/>
                </w:tcPr>
                <w:p w14:paraId="785AEDAC">
                  <w:pPr>
                    <w:pStyle w:val="36"/>
                  </w:pPr>
                  <w:r>
                    <w:t>陕西北路污水处理厂收水标准</w:t>
                  </w:r>
                </w:p>
              </w:tc>
              <w:tc>
                <w:tcPr>
                  <w:tcW w:w="931" w:type="pct"/>
                  <w:vAlign w:val="center"/>
                </w:tcPr>
                <w:p w14:paraId="054FBA29">
                  <w:pPr>
                    <w:pStyle w:val="36"/>
                  </w:pPr>
                  <w:r>
                    <w:t>本项目执行标准</w:t>
                  </w:r>
                </w:p>
              </w:tc>
            </w:tr>
            <w:tr w14:paraId="3BE57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1" w:type="pct"/>
                  <w:vAlign w:val="center"/>
                </w:tcPr>
                <w:p w14:paraId="763C105D">
                  <w:pPr>
                    <w:pStyle w:val="36"/>
                  </w:pPr>
                  <w:r>
                    <w:t>pH（无量纲）</w:t>
                  </w:r>
                </w:p>
              </w:tc>
              <w:tc>
                <w:tcPr>
                  <w:tcW w:w="1385" w:type="pct"/>
                  <w:vAlign w:val="center"/>
                </w:tcPr>
                <w:p w14:paraId="330124A8">
                  <w:pPr>
                    <w:pStyle w:val="36"/>
                  </w:pPr>
                  <w:r>
                    <w:t>6~9</w:t>
                  </w:r>
                </w:p>
              </w:tc>
              <w:tc>
                <w:tcPr>
                  <w:tcW w:w="1721" w:type="pct"/>
                  <w:vAlign w:val="center"/>
                </w:tcPr>
                <w:p w14:paraId="41B9BDE1">
                  <w:pPr>
                    <w:pStyle w:val="36"/>
                  </w:pPr>
                  <w:r>
                    <w:t>6~9</w:t>
                  </w:r>
                </w:p>
              </w:tc>
              <w:tc>
                <w:tcPr>
                  <w:tcW w:w="931" w:type="pct"/>
                  <w:vAlign w:val="center"/>
                </w:tcPr>
                <w:p w14:paraId="46466200">
                  <w:pPr>
                    <w:pStyle w:val="36"/>
                  </w:pPr>
                  <w:r>
                    <w:t>6~9</w:t>
                  </w:r>
                </w:p>
              </w:tc>
            </w:tr>
            <w:tr w14:paraId="26922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1" w:type="pct"/>
                  <w:vAlign w:val="center"/>
                </w:tcPr>
                <w:p w14:paraId="6BBAB266">
                  <w:pPr>
                    <w:pStyle w:val="36"/>
                  </w:pPr>
                  <w:r>
                    <w:t>COD（mg/L）</w:t>
                  </w:r>
                </w:p>
              </w:tc>
              <w:tc>
                <w:tcPr>
                  <w:tcW w:w="1385" w:type="pct"/>
                  <w:vAlign w:val="center"/>
                </w:tcPr>
                <w:p w14:paraId="2A953AC7">
                  <w:pPr>
                    <w:pStyle w:val="36"/>
                  </w:pPr>
                  <w:r>
                    <w:t>500</w:t>
                  </w:r>
                </w:p>
              </w:tc>
              <w:tc>
                <w:tcPr>
                  <w:tcW w:w="1721" w:type="pct"/>
                  <w:vAlign w:val="center"/>
                </w:tcPr>
                <w:p w14:paraId="67804744">
                  <w:pPr>
                    <w:pStyle w:val="36"/>
                  </w:pPr>
                  <w:r>
                    <w:t>500</w:t>
                  </w:r>
                </w:p>
              </w:tc>
              <w:tc>
                <w:tcPr>
                  <w:tcW w:w="931" w:type="pct"/>
                  <w:vAlign w:val="center"/>
                </w:tcPr>
                <w:p w14:paraId="6FDD88B6">
                  <w:pPr>
                    <w:pStyle w:val="36"/>
                  </w:pPr>
                  <w:r>
                    <w:t>500</w:t>
                  </w:r>
                </w:p>
              </w:tc>
            </w:tr>
            <w:tr w14:paraId="5AD23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1" w:type="pct"/>
                  <w:vAlign w:val="center"/>
                </w:tcPr>
                <w:p w14:paraId="4477B0A5">
                  <w:pPr>
                    <w:pStyle w:val="36"/>
                  </w:pPr>
                  <w:r>
                    <w:t>SS（mg/L）</w:t>
                  </w:r>
                </w:p>
              </w:tc>
              <w:tc>
                <w:tcPr>
                  <w:tcW w:w="1385" w:type="pct"/>
                  <w:vAlign w:val="center"/>
                </w:tcPr>
                <w:p w14:paraId="57615BC3">
                  <w:pPr>
                    <w:pStyle w:val="36"/>
                  </w:pPr>
                  <w:r>
                    <w:t>400</w:t>
                  </w:r>
                </w:p>
              </w:tc>
              <w:tc>
                <w:tcPr>
                  <w:tcW w:w="1721" w:type="pct"/>
                  <w:vAlign w:val="center"/>
                </w:tcPr>
                <w:p w14:paraId="74B6E176">
                  <w:pPr>
                    <w:pStyle w:val="36"/>
                  </w:pPr>
                  <w:r>
                    <w:t>240</w:t>
                  </w:r>
                </w:p>
              </w:tc>
              <w:tc>
                <w:tcPr>
                  <w:tcW w:w="931" w:type="pct"/>
                  <w:vAlign w:val="center"/>
                </w:tcPr>
                <w:p w14:paraId="1E6CDF40">
                  <w:pPr>
                    <w:pStyle w:val="36"/>
                  </w:pPr>
                  <w:r>
                    <w:t>240</w:t>
                  </w:r>
                </w:p>
              </w:tc>
            </w:tr>
            <w:tr w14:paraId="3A645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2" w:hRule="atLeast"/>
              </w:trPr>
              <w:tc>
                <w:tcPr>
                  <w:tcW w:w="961" w:type="pct"/>
                  <w:vAlign w:val="center"/>
                </w:tcPr>
                <w:p w14:paraId="6D7F47A3">
                  <w:pPr>
                    <w:pStyle w:val="36"/>
                  </w:pPr>
                  <w:r>
                    <w:t>BOD</w:t>
                  </w:r>
                  <w:r>
                    <w:rPr>
                      <w:vertAlign w:val="subscript"/>
                    </w:rPr>
                    <w:t>5</w:t>
                  </w:r>
                  <w:r>
                    <w:t>（mg/L）</w:t>
                  </w:r>
                </w:p>
              </w:tc>
              <w:tc>
                <w:tcPr>
                  <w:tcW w:w="1385" w:type="pct"/>
                  <w:vAlign w:val="center"/>
                </w:tcPr>
                <w:p w14:paraId="382B6C8B">
                  <w:pPr>
                    <w:pStyle w:val="36"/>
                  </w:pPr>
                  <w:r>
                    <w:t>300</w:t>
                  </w:r>
                </w:p>
              </w:tc>
              <w:tc>
                <w:tcPr>
                  <w:tcW w:w="1721" w:type="pct"/>
                  <w:vAlign w:val="center"/>
                </w:tcPr>
                <w:p w14:paraId="3838FE13">
                  <w:pPr>
                    <w:pStyle w:val="36"/>
                  </w:pPr>
                  <w:r>
                    <w:t>/</w:t>
                  </w:r>
                </w:p>
              </w:tc>
              <w:tc>
                <w:tcPr>
                  <w:tcW w:w="931" w:type="pct"/>
                  <w:vAlign w:val="center"/>
                </w:tcPr>
                <w:p w14:paraId="60601B60">
                  <w:pPr>
                    <w:pStyle w:val="36"/>
                  </w:pPr>
                  <w:r>
                    <w:t>300</w:t>
                  </w:r>
                </w:p>
              </w:tc>
            </w:tr>
            <w:tr w14:paraId="19919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1" w:type="pct"/>
                  <w:vAlign w:val="center"/>
                </w:tcPr>
                <w:p w14:paraId="482D80F9">
                  <w:pPr>
                    <w:pStyle w:val="36"/>
                  </w:pPr>
                  <w:r>
                    <w:t>NH</w:t>
                  </w:r>
                  <w:r>
                    <w:rPr>
                      <w:vertAlign w:val="subscript"/>
                    </w:rPr>
                    <w:t>3</w:t>
                  </w:r>
                  <w:r>
                    <w:t>-N（mg/L）</w:t>
                  </w:r>
                </w:p>
              </w:tc>
              <w:tc>
                <w:tcPr>
                  <w:tcW w:w="1385" w:type="pct"/>
                  <w:vAlign w:val="center"/>
                </w:tcPr>
                <w:p w14:paraId="5DB636D7">
                  <w:pPr>
                    <w:pStyle w:val="36"/>
                  </w:pPr>
                  <w:r>
                    <w:t>/</w:t>
                  </w:r>
                </w:p>
              </w:tc>
              <w:tc>
                <w:tcPr>
                  <w:tcW w:w="1721" w:type="pct"/>
                  <w:vAlign w:val="center"/>
                </w:tcPr>
                <w:p w14:paraId="7C0EC8C6">
                  <w:pPr>
                    <w:pStyle w:val="36"/>
                  </w:pPr>
                  <w:r>
                    <w:t>40</w:t>
                  </w:r>
                </w:p>
              </w:tc>
              <w:tc>
                <w:tcPr>
                  <w:tcW w:w="931" w:type="pct"/>
                  <w:vAlign w:val="center"/>
                </w:tcPr>
                <w:p w14:paraId="0D696867">
                  <w:pPr>
                    <w:pStyle w:val="36"/>
                  </w:pPr>
                  <w:r>
                    <w:t>40</w:t>
                  </w:r>
                </w:p>
              </w:tc>
            </w:tr>
          </w:tbl>
          <w:p w14:paraId="59AB9F3C">
            <w:pPr>
              <w:ind w:firstLine="420"/>
            </w:pPr>
          </w:p>
          <w:p w14:paraId="51D9FD6F">
            <w:pPr>
              <w:ind w:firstLine="422" w:firstLineChars="0"/>
              <w:rPr>
                <w:b/>
                <w:szCs w:val="21"/>
              </w:rPr>
            </w:pPr>
            <w:r>
              <w:rPr>
                <w:b/>
                <w:szCs w:val="21"/>
              </w:rPr>
              <w:t>4、噪声</w:t>
            </w:r>
          </w:p>
          <w:p w14:paraId="6EF9D214">
            <w:pPr>
              <w:ind w:firstLine="420"/>
            </w:pPr>
            <w:r>
              <w:t>厂界噪声执行《工业企业厂界环境噪声排放标准》(GB12348-2008)</w:t>
            </w:r>
            <w:r>
              <w:rPr>
                <w:rFonts w:hint="eastAsia"/>
              </w:rPr>
              <w:t>3类</w:t>
            </w:r>
            <w:r>
              <w:t>区标准，即昼间≤6</w:t>
            </w:r>
            <w:r>
              <w:rPr>
                <w:rFonts w:hint="eastAsia"/>
              </w:rPr>
              <w:t>5</w:t>
            </w:r>
            <w:r>
              <w:t>dB(A)，夜间≤5</w:t>
            </w:r>
            <w:r>
              <w:rPr>
                <w:rFonts w:hint="eastAsia"/>
              </w:rPr>
              <w:t>5</w:t>
            </w:r>
            <w:r>
              <w:t>dB(A)。</w:t>
            </w:r>
          </w:p>
          <w:p w14:paraId="5661393D">
            <w:pPr>
              <w:ind w:firstLine="422"/>
              <w:rPr>
                <w:b/>
              </w:rPr>
            </w:pPr>
            <w:r>
              <w:rPr>
                <w:b/>
              </w:rPr>
              <w:t>5</w:t>
            </w:r>
            <w:r>
              <w:rPr>
                <w:rFonts w:hint="eastAsia"/>
                <w:b/>
              </w:rPr>
              <w:t>、固体废物</w:t>
            </w:r>
          </w:p>
          <w:p w14:paraId="12A1D7AE">
            <w:pPr>
              <w:ind w:firstLine="420"/>
              <w:rPr>
                <w:rFonts w:hint="eastAsia"/>
                <w:bCs/>
                <w:szCs w:val="21"/>
              </w:rPr>
            </w:pPr>
            <w:r>
              <w:rPr>
                <w:rFonts w:hint="eastAsia"/>
              </w:rPr>
              <w:t>一般固体废物执行“固体废物污染环境防治法”中“三防”要求，即防扬散、防流失、防渗漏</w:t>
            </w:r>
            <w:r>
              <w:rPr>
                <w:rFonts w:hint="eastAsia"/>
                <w:bCs/>
                <w:szCs w:val="21"/>
              </w:rPr>
              <w:t>。危险废物临时贮存执行《危险废物贮存污染控制标准》（</w:t>
            </w:r>
            <w:r>
              <w:rPr>
                <w:bCs/>
                <w:szCs w:val="21"/>
              </w:rPr>
              <w:t>GB18597-2023</w:t>
            </w:r>
            <w:r>
              <w:rPr>
                <w:rFonts w:hint="eastAsia"/>
                <w:bCs/>
                <w:szCs w:val="21"/>
              </w:rPr>
              <w:t>）。</w:t>
            </w:r>
          </w:p>
          <w:p w14:paraId="2A76FEEA">
            <w:pPr>
              <w:ind w:firstLine="420"/>
              <w:rPr>
                <w:bCs/>
                <w:szCs w:val="21"/>
              </w:rPr>
            </w:pPr>
          </w:p>
        </w:tc>
      </w:tr>
      <w:tr w14:paraId="6C072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tcMar>
              <w:left w:w="28" w:type="dxa"/>
              <w:right w:w="28" w:type="dxa"/>
            </w:tcMar>
            <w:vAlign w:val="center"/>
          </w:tcPr>
          <w:p w14:paraId="1D761296">
            <w:pPr>
              <w:pStyle w:val="36"/>
            </w:pPr>
            <w:r>
              <w:rPr>
                <w:rFonts w:hint="eastAsia"/>
              </w:rPr>
              <w:t>总量控制指标</w:t>
            </w:r>
          </w:p>
        </w:tc>
        <w:tc>
          <w:tcPr>
            <w:tcW w:w="8281" w:type="dxa"/>
            <w:vAlign w:val="center"/>
          </w:tcPr>
          <w:p w14:paraId="508308B5">
            <w:pPr>
              <w:ind w:firstLine="420"/>
              <w:rPr>
                <w:rFonts w:hint="eastAsia"/>
              </w:rPr>
            </w:pPr>
          </w:p>
          <w:p w14:paraId="1BC96511">
            <w:pPr>
              <w:ind w:firstLine="420"/>
              <w:rPr>
                <w:rFonts w:hint="eastAsia"/>
              </w:rPr>
            </w:pPr>
            <w:r>
              <w:rPr>
                <w:rFonts w:hint="eastAsia"/>
              </w:rPr>
              <w:t>1、</w:t>
            </w:r>
            <w:r>
              <w:rPr>
                <w:rFonts w:hint="eastAsia"/>
                <w:bCs/>
              </w:rPr>
              <w:t>废水污染物总量控制指标</w:t>
            </w:r>
          </w:p>
          <w:p w14:paraId="5D15D401">
            <w:pPr>
              <w:widowControl/>
              <w:ind w:firstLine="420"/>
            </w:pPr>
            <w:r>
              <w:rPr>
                <w:rFonts w:hint="eastAsia"/>
              </w:rPr>
              <w:t>根据</w:t>
            </w:r>
            <w:r>
              <w:t>2021</w:t>
            </w:r>
            <w:r>
              <w:rPr>
                <w:rFonts w:hint="eastAsia"/>
              </w:rPr>
              <w:t>年</w:t>
            </w:r>
            <w:r>
              <w:t>8</w:t>
            </w:r>
            <w:r>
              <w:rPr>
                <w:rFonts w:hint="eastAsia"/>
              </w:rPr>
              <w:t>月批复的《秦皇岛盈峰科技有限公司有机肥料及微生物肥料的制造项目环境影响报告表》可知，现有工程废水总量控制指标为：</w:t>
            </w:r>
            <w:r>
              <w:t>COD</w:t>
            </w:r>
            <w:r>
              <w:rPr>
                <w:rFonts w:hint="eastAsia"/>
              </w:rPr>
              <w:t>：</w:t>
            </w:r>
            <w:r>
              <w:t>0.005t/a</w:t>
            </w:r>
            <w:r>
              <w:rPr>
                <w:rFonts w:hint="eastAsia"/>
              </w:rPr>
              <w:t>，</w:t>
            </w:r>
            <w:r>
              <w:t>NH</w:t>
            </w:r>
            <w:r>
              <w:rPr>
                <w:vertAlign w:val="subscript"/>
              </w:rPr>
              <w:t>3</w:t>
            </w:r>
            <w:r>
              <w:t>-N</w:t>
            </w:r>
            <w:r>
              <w:rPr>
                <w:rFonts w:hint="eastAsia"/>
              </w:rPr>
              <w:t>：</w:t>
            </w:r>
            <w:r>
              <w:t>0.0005t/a</w:t>
            </w:r>
            <w:r>
              <w:rPr>
                <w:rFonts w:hint="eastAsia"/>
              </w:rPr>
              <w:t>，标纳入陕西北路污水处理厂。</w:t>
            </w:r>
          </w:p>
          <w:p w14:paraId="110CF29F">
            <w:pPr>
              <w:ind w:firstLine="420"/>
              <w:rPr>
                <w:rFonts w:hint="eastAsia"/>
              </w:rPr>
            </w:pPr>
            <w:r>
              <w:rPr>
                <w:rFonts w:hint="eastAsia"/>
              </w:rPr>
              <w:t>本项目（扩建项目）排放的废水仅为生活污水，生活污水排放量为</w:t>
            </w:r>
            <w:r>
              <w:t>150.44t/a</w:t>
            </w:r>
            <w:r>
              <w:rPr>
                <w:rFonts w:hint="eastAsia"/>
              </w:rPr>
              <w:t>。本次分别采用本项目废水排放标准和污水处理厂排水标准分别核算本项目水污染物总量控制指标。本项目</w:t>
            </w:r>
            <w:r>
              <w:t>COD</w:t>
            </w:r>
            <w:r>
              <w:rPr>
                <w:rFonts w:hint="eastAsia"/>
              </w:rPr>
              <w:t>和</w:t>
            </w:r>
            <w:r>
              <w:t>NH</w:t>
            </w:r>
            <w:r>
              <w:rPr>
                <w:vertAlign w:val="subscript"/>
              </w:rPr>
              <w:t>3</w:t>
            </w:r>
            <w:r>
              <w:t>-N</w:t>
            </w:r>
            <w:r>
              <w:rPr>
                <w:rFonts w:hint="eastAsia"/>
              </w:rPr>
              <w:t>排放标准执行</w:t>
            </w:r>
            <w:r>
              <w:t>《污水综合排放标准》（</w:t>
            </w:r>
            <w:r>
              <w:rPr>
                <w:rFonts w:eastAsia="Times New Roman"/>
              </w:rPr>
              <w:t>GB8978-1996</w:t>
            </w:r>
            <w:r>
              <w:t>）表</w:t>
            </w:r>
            <w:r>
              <w:rPr>
                <w:rFonts w:eastAsia="Times New Roman"/>
              </w:rPr>
              <w:t>4</w:t>
            </w:r>
            <w:r>
              <w:t>三级标准和陕西北路污水处理厂收水要求</w:t>
            </w:r>
            <w:r>
              <w:rPr>
                <w:rFonts w:hint="eastAsia"/>
              </w:rPr>
              <w:t>（</w:t>
            </w:r>
            <w:r>
              <w:t>COD</w:t>
            </w:r>
            <w:r>
              <w:rPr>
                <w:rFonts w:hint="eastAsia"/>
              </w:rPr>
              <w:t>和</w:t>
            </w:r>
            <w:r>
              <w:t>NH</w:t>
            </w:r>
            <w:r>
              <w:rPr>
                <w:vertAlign w:val="subscript"/>
              </w:rPr>
              <w:t>3</w:t>
            </w:r>
            <w:r>
              <w:t>-N</w:t>
            </w:r>
            <w:r>
              <w:rPr>
                <w:rFonts w:hint="eastAsia"/>
              </w:rPr>
              <w:t>标准值分别为</w:t>
            </w:r>
            <w:r>
              <w:t>50</w:t>
            </w:r>
            <w:r>
              <w:rPr>
                <w:rFonts w:hint="eastAsia"/>
              </w:rPr>
              <w:t>0</w:t>
            </w:r>
            <w:r>
              <w:t>mg/L</w:t>
            </w:r>
            <w:r>
              <w:rPr>
                <w:rFonts w:hint="eastAsia"/>
              </w:rPr>
              <w:t>、40</w:t>
            </w:r>
            <w:r>
              <w:t>mg/L</w:t>
            </w:r>
            <w:r>
              <w:rPr>
                <w:rFonts w:hint="eastAsia"/>
              </w:rPr>
              <w:t>），计算可得</w:t>
            </w:r>
            <w:r>
              <w:t>COD</w:t>
            </w:r>
            <w:r>
              <w:rPr>
                <w:rFonts w:hint="eastAsia"/>
              </w:rPr>
              <w:t>排放量为：</w:t>
            </w:r>
            <w:r>
              <w:t>50</w:t>
            </w:r>
            <w:r>
              <w:rPr>
                <w:rFonts w:hint="eastAsia"/>
              </w:rPr>
              <w:t>0</w:t>
            </w:r>
            <w:r>
              <w:t>mg/L×150.44t/a×10</w:t>
            </w:r>
            <w:r>
              <w:rPr>
                <w:vertAlign w:val="superscript"/>
              </w:rPr>
              <w:t>-6</w:t>
            </w:r>
            <w:r>
              <w:t>=0.0</w:t>
            </w:r>
            <w:r>
              <w:rPr>
                <w:rFonts w:hint="eastAsia"/>
              </w:rPr>
              <w:t>75t</w:t>
            </w:r>
            <w:r>
              <w:t>/a</w:t>
            </w:r>
            <w:r>
              <w:rPr>
                <w:rFonts w:hint="eastAsia"/>
              </w:rPr>
              <w:t>；</w:t>
            </w:r>
            <w:r>
              <w:t>NH</w:t>
            </w:r>
            <w:r>
              <w:rPr>
                <w:vertAlign w:val="subscript"/>
              </w:rPr>
              <w:t>3</w:t>
            </w:r>
            <w:r>
              <w:t>-N</w:t>
            </w:r>
            <w:r>
              <w:rPr>
                <w:rFonts w:hint="eastAsia"/>
              </w:rPr>
              <w:t>排放量为：40</w:t>
            </w:r>
            <w:r>
              <w:t>mg/L×150.44t/a×10</w:t>
            </w:r>
            <w:r>
              <w:rPr>
                <w:vertAlign w:val="superscript"/>
              </w:rPr>
              <w:t>-6</w:t>
            </w:r>
            <w:r>
              <w:t>=0.00</w:t>
            </w:r>
            <w:r>
              <w:rPr>
                <w:rFonts w:hint="eastAsia"/>
              </w:rPr>
              <w:t>6</w:t>
            </w:r>
            <w:r>
              <w:t>t/a</w:t>
            </w:r>
            <w:r>
              <w:rPr>
                <w:rFonts w:hint="eastAsia"/>
              </w:rPr>
              <w:t>。本项目生活污水进入陕西北路污水处理厂处理，陕西北路污水处理厂排水标准执行</w:t>
            </w:r>
            <w:r>
              <w:rPr>
                <w:bCs/>
              </w:rPr>
              <w:t>《城镇污水处理厂污染物排放标准》（GB18918-20</w:t>
            </w:r>
            <w:r>
              <w:rPr>
                <w:rFonts w:hint="eastAsia"/>
                <w:bCs/>
              </w:rPr>
              <w:t>02）中的一级A标准</w:t>
            </w:r>
            <w:r>
              <w:rPr>
                <w:rFonts w:hint="eastAsia"/>
              </w:rPr>
              <w:t>（</w:t>
            </w:r>
            <w:r>
              <w:t>COD</w:t>
            </w:r>
            <w:r>
              <w:rPr>
                <w:rFonts w:hint="eastAsia"/>
              </w:rPr>
              <w:t>和</w:t>
            </w:r>
            <w:r>
              <w:t>NH</w:t>
            </w:r>
            <w:r>
              <w:rPr>
                <w:vertAlign w:val="subscript"/>
              </w:rPr>
              <w:t>3</w:t>
            </w:r>
            <w:r>
              <w:t>-N</w:t>
            </w:r>
            <w:r>
              <w:rPr>
                <w:rFonts w:hint="eastAsia"/>
              </w:rPr>
              <w:t>标准值分别为</w:t>
            </w:r>
            <w:r>
              <w:t>50mg/L</w:t>
            </w:r>
            <w:r>
              <w:rPr>
                <w:rFonts w:hint="eastAsia"/>
              </w:rPr>
              <w:t>、5</w:t>
            </w:r>
            <w:r>
              <w:t>mg/L</w:t>
            </w:r>
            <w:r>
              <w:rPr>
                <w:rFonts w:hint="eastAsia"/>
              </w:rPr>
              <w:t>）</w:t>
            </w:r>
            <w:r>
              <w:rPr>
                <w:rFonts w:hint="eastAsia"/>
                <w:bCs/>
              </w:rPr>
              <w:t>，</w:t>
            </w:r>
            <w:r>
              <w:rPr>
                <w:rFonts w:hint="eastAsia"/>
              </w:rPr>
              <w:t>由此计算可得</w:t>
            </w:r>
            <w:r>
              <w:t>COD</w:t>
            </w:r>
            <w:r>
              <w:rPr>
                <w:rFonts w:hint="eastAsia"/>
              </w:rPr>
              <w:t>排放量为：</w:t>
            </w:r>
            <w:r>
              <w:t>50mg/L×150.44t/a×10</w:t>
            </w:r>
            <w:r>
              <w:rPr>
                <w:vertAlign w:val="superscript"/>
              </w:rPr>
              <w:t>-6</w:t>
            </w:r>
            <w:r>
              <w:t>=0.0</w:t>
            </w:r>
            <w:r>
              <w:rPr>
                <w:rFonts w:hint="eastAsia"/>
              </w:rPr>
              <w:t>08</w:t>
            </w:r>
            <w:r>
              <w:t>/a</w:t>
            </w:r>
            <w:r>
              <w:rPr>
                <w:rFonts w:hint="eastAsia"/>
              </w:rPr>
              <w:t>；</w:t>
            </w:r>
            <w:r>
              <w:t>NH</w:t>
            </w:r>
            <w:r>
              <w:rPr>
                <w:vertAlign w:val="subscript"/>
              </w:rPr>
              <w:t>3</w:t>
            </w:r>
            <w:r>
              <w:t>-N</w:t>
            </w:r>
            <w:r>
              <w:rPr>
                <w:rFonts w:hint="eastAsia"/>
              </w:rPr>
              <w:t>排放量为：5</w:t>
            </w:r>
            <w:r>
              <w:t>mg/L×150.44t/a×10</w:t>
            </w:r>
            <w:r>
              <w:rPr>
                <w:vertAlign w:val="superscript"/>
              </w:rPr>
              <w:t>-6</w:t>
            </w:r>
            <w:r>
              <w:t>=0.00</w:t>
            </w:r>
            <w:r>
              <w:rPr>
                <w:rFonts w:hint="eastAsia"/>
              </w:rPr>
              <w:t>08</w:t>
            </w:r>
            <w:r>
              <w:t>t/a</w:t>
            </w:r>
            <w:r>
              <w:rPr>
                <w:rFonts w:hint="eastAsia"/>
              </w:rPr>
              <w:t>。</w:t>
            </w:r>
          </w:p>
          <w:p w14:paraId="5A108A35">
            <w:pPr>
              <w:ind w:firstLine="420"/>
            </w:pPr>
            <w:r>
              <w:rPr>
                <w:rFonts w:hint="eastAsia" w:hAnsi="宋体"/>
                <w:snapToGrid w:val="0"/>
              </w:rPr>
              <w:t>扩建</w:t>
            </w:r>
            <w:r>
              <w:rPr>
                <w:rFonts w:hAnsi="宋体"/>
                <w:snapToGrid w:val="0"/>
              </w:rPr>
              <w:t>前后</w:t>
            </w:r>
            <w:r>
              <w:rPr>
                <w:rFonts w:hint="eastAsia" w:hAnsi="宋体"/>
                <w:snapToGrid w:val="0"/>
              </w:rPr>
              <w:t>企业废水</w:t>
            </w:r>
            <w:r>
              <w:rPr>
                <w:rFonts w:hAnsi="宋体"/>
                <w:snapToGrid w:val="0"/>
              </w:rPr>
              <w:t>污染物</w:t>
            </w:r>
            <w:r>
              <w:rPr>
                <w:rFonts w:hint="eastAsia" w:hAnsi="宋体"/>
                <w:snapToGrid w:val="0"/>
              </w:rPr>
              <w:t>建议总量控制指标见下表</w:t>
            </w:r>
          </w:p>
          <w:p w14:paraId="1196767F">
            <w:pPr>
              <w:pStyle w:val="70"/>
              <w:numPr>
                <w:ilvl w:val="0"/>
                <w:numId w:val="0"/>
              </w:numPr>
              <w:ind w:left="454"/>
              <w:rPr>
                <w:snapToGrid w:val="0"/>
              </w:rPr>
            </w:pPr>
            <w:r>
              <w:rPr>
                <w:rFonts w:hint="eastAsia" w:hAnsi="宋体"/>
                <w:snapToGrid w:val="0"/>
              </w:rPr>
              <w:t>表3-7扩建</w:t>
            </w:r>
            <w:r>
              <w:rPr>
                <w:rFonts w:hAnsi="宋体"/>
                <w:snapToGrid w:val="0"/>
              </w:rPr>
              <w:t>前后</w:t>
            </w:r>
            <w:r>
              <w:rPr>
                <w:rFonts w:hint="eastAsia" w:hAnsi="宋体"/>
                <w:snapToGrid w:val="0"/>
              </w:rPr>
              <w:t>企业总体工程废</w:t>
            </w:r>
            <w:r>
              <w:rPr>
                <w:rFonts w:hAnsi="宋体"/>
                <w:snapToGrid w:val="0"/>
              </w:rPr>
              <w:t>污染物</w:t>
            </w:r>
            <w:r>
              <w:rPr>
                <w:rFonts w:hint="eastAsia" w:hAnsi="宋体"/>
                <w:snapToGrid w:val="0"/>
              </w:rPr>
              <w:t>建议总量控制指标单位：</w:t>
            </w:r>
            <w:r>
              <w:rPr>
                <w:snapToGrid w:val="0"/>
              </w:rPr>
              <w:t>t/a</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54"/>
              <w:gridCol w:w="3206"/>
              <w:gridCol w:w="658"/>
              <w:gridCol w:w="1689"/>
            </w:tblGrid>
            <w:tr w14:paraId="7BCE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8" w:hRule="atLeast"/>
              </w:trPr>
              <w:tc>
                <w:tcPr>
                  <w:tcW w:w="3619" w:type="pct"/>
                  <w:gridSpan w:val="2"/>
                  <w:noWrap/>
                  <w:tcMar>
                    <w:left w:w="28" w:type="dxa"/>
                    <w:right w:w="28" w:type="dxa"/>
                  </w:tcMar>
                  <w:vAlign w:val="center"/>
                </w:tcPr>
                <w:p w14:paraId="5F770495">
                  <w:pPr>
                    <w:pStyle w:val="36"/>
                  </w:pPr>
                  <w:r>
                    <w:rPr>
                      <w:rFonts w:hint="eastAsia"/>
                    </w:rPr>
                    <w:t>项目</w:t>
                  </w:r>
                </w:p>
              </w:tc>
              <w:tc>
                <w:tcPr>
                  <w:tcW w:w="387" w:type="pct"/>
                  <w:noWrap/>
                  <w:vAlign w:val="center"/>
                </w:tcPr>
                <w:p w14:paraId="72BD2896">
                  <w:pPr>
                    <w:pStyle w:val="36"/>
                  </w:pPr>
                  <w:r>
                    <w:t>COD</w:t>
                  </w:r>
                </w:p>
              </w:tc>
              <w:tc>
                <w:tcPr>
                  <w:tcW w:w="993" w:type="pct"/>
                  <w:noWrap/>
                  <w:vAlign w:val="center"/>
                </w:tcPr>
                <w:p w14:paraId="1F90D84C">
                  <w:pPr>
                    <w:pStyle w:val="36"/>
                  </w:pPr>
                  <w:r>
                    <w:t>NH</w:t>
                  </w:r>
                  <w:r>
                    <w:rPr>
                      <w:vertAlign w:val="subscript"/>
                    </w:rPr>
                    <w:t>3</w:t>
                  </w:r>
                  <w:r>
                    <w:t>-N</w:t>
                  </w:r>
                </w:p>
              </w:tc>
            </w:tr>
            <w:tr w14:paraId="4A1B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 w:hRule="atLeast"/>
              </w:trPr>
              <w:tc>
                <w:tcPr>
                  <w:tcW w:w="3619" w:type="pct"/>
                  <w:gridSpan w:val="2"/>
                  <w:noWrap/>
                  <w:tcMar>
                    <w:left w:w="28" w:type="dxa"/>
                    <w:right w:w="28" w:type="dxa"/>
                  </w:tcMar>
                  <w:vAlign w:val="center"/>
                </w:tcPr>
                <w:p w14:paraId="12B20691">
                  <w:pPr>
                    <w:pStyle w:val="36"/>
                  </w:pPr>
                  <w:r>
                    <w:rPr>
                      <w:rFonts w:hint="eastAsia"/>
                    </w:rPr>
                    <w:t>现有工程总量控制指标</w:t>
                  </w:r>
                </w:p>
              </w:tc>
              <w:tc>
                <w:tcPr>
                  <w:tcW w:w="387" w:type="pct"/>
                  <w:noWrap/>
                  <w:vAlign w:val="center"/>
                </w:tcPr>
                <w:p w14:paraId="7B0C28EC">
                  <w:pPr>
                    <w:pStyle w:val="36"/>
                    <w:widowControl/>
                    <w:textAlignment w:val="center"/>
                  </w:pPr>
                  <w:r>
                    <w:t>0.005</w:t>
                  </w:r>
                </w:p>
              </w:tc>
              <w:tc>
                <w:tcPr>
                  <w:tcW w:w="993" w:type="pct"/>
                  <w:noWrap/>
                  <w:vAlign w:val="center"/>
                </w:tcPr>
                <w:p w14:paraId="29E324A4">
                  <w:pPr>
                    <w:pStyle w:val="36"/>
                    <w:widowControl/>
                    <w:textAlignment w:val="center"/>
                  </w:pPr>
                  <w:r>
                    <w:t>0.0005</w:t>
                  </w:r>
                </w:p>
              </w:tc>
            </w:tr>
            <w:tr w14:paraId="1F4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37" w:type="pct"/>
                  <w:vMerge w:val="restart"/>
                  <w:noWrap/>
                  <w:tcMar>
                    <w:left w:w="28" w:type="dxa"/>
                    <w:right w:w="28" w:type="dxa"/>
                  </w:tcMar>
                  <w:vAlign w:val="center"/>
                </w:tcPr>
                <w:p w14:paraId="2C76534F">
                  <w:pPr>
                    <w:pStyle w:val="36"/>
                  </w:pPr>
                  <w:r>
                    <w:rPr>
                      <w:rFonts w:hint="eastAsia"/>
                    </w:rPr>
                    <w:t>扩建项目建议总量控制指标</w:t>
                  </w:r>
                </w:p>
              </w:tc>
              <w:tc>
                <w:tcPr>
                  <w:tcW w:w="1882" w:type="pct"/>
                  <w:noWrap/>
                  <w:tcMar>
                    <w:left w:w="28" w:type="dxa"/>
                    <w:right w:w="28" w:type="dxa"/>
                  </w:tcMar>
                  <w:vAlign w:val="center"/>
                </w:tcPr>
                <w:p w14:paraId="61CD8B98">
                  <w:pPr>
                    <w:pStyle w:val="36"/>
                  </w:pPr>
                  <w:r>
                    <w:rPr>
                      <w:rFonts w:hint="eastAsia"/>
                    </w:rPr>
                    <w:t>根据本项目废水排放标准计算结果</w:t>
                  </w:r>
                </w:p>
              </w:tc>
              <w:tc>
                <w:tcPr>
                  <w:tcW w:w="387" w:type="pct"/>
                  <w:noWrap/>
                  <w:vAlign w:val="center"/>
                </w:tcPr>
                <w:p w14:paraId="12231996">
                  <w:pPr>
                    <w:pStyle w:val="36"/>
                    <w:widowControl/>
                    <w:textAlignment w:val="center"/>
                  </w:pPr>
                  <w:r>
                    <w:t>0.0</w:t>
                  </w:r>
                  <w:r>
                    <w:rPr>
                      <w:rFonts w:hint="eastAsia"/>
                    </w:rPr>
                    <w:t>75</w:t>
                  </w:r>
                </w:p>
              </w:tc>
              <w:tc>
                <w:tcPr>
                  <w:tcW w:w="993" w:type="pct"/>
                  <w:noWrap/>
                  <w:vAlign w:val="center"/>
                </w:tcPr>
                <w:p w14:paraId="5D215524">
                  <w:pPr>
                    <w:pStyle w:val="36"/>
                    <w:widowControl/>
                    <w:textAlignment w:val="center"/>
                  </w:pPr>
                  <w:r>
                    <w:t>0.00</w:t>
                  </w:r>
                  <w:r>
                    <w:rPr>
                      <w:rFonts w:hint="eastAsia"/>
                    </w:rPr>
                    <w:t>6</w:t>
                  </w:r>
                </w:p>
              </w:tc>
            </w:tr>
            <w:tr w14:paraId="14CE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37" w:type="pct"/>
                  <w:vMerge w:val="continue"/>
                  <w:noWrap/>
                  <w:tcMar>
                    <w:left w:w="28" w:type="dxa"/>
                    <w:right w:w="28" w:type="dxa"/>
                  </w:tcMar>
                  <w:vAlign w:val="center"/>
                </w:tcPr>
                <w:p w14:paraId="43CC7505">
                  <w:pPr>
                    <w:pStyle w:val="36"/>
                    <w:keepNext/>
                    <w:overflowPunct w:val="0"/>
                    <w:outlineLvl w:val="0"/>
                  </w:pPr>
                </w:p>
              </w:tc>
              <w:tc>
                <w:tcPr>
                  <w:tcW w:w="1882" w:type="pct"/>
                  <w:noWrap/>
                  <w:tcMar>
                    <w:left w:w="28" w:type="dxa"/>
                    <w:right w:w="28" w:type="dxa"/>
                  </w:tcMar>
                  <w:vAlign w:val="center"/>
                </w:tcPr>
                <w:p w14:paraId="65016A8A">
                  <w:pPr>
                    <w:pStyle w:val="36"/>
                  </w:pPr>
                  <w:r>
                    <w:rPr>
                      <w:rFonts w:hint="eastAsia"/>
                    </w:rPr>
                    <w:t>根据污水处理厂排放标准计算结果</w:t>
                  </w:r>
                </w:p>
              </w:tc>
              <w:tc>
                <w:tcPr>
                  <w:tcW w:w="387" w:type="pct"/>
                  <w:noWrap/>
                  <w:vAlign w:val="center"/>
                </w:tcPr>
                <w:p w14:paraId="0B86DC55">
                  <w:pPr>
                    <w:pStyle w:val="36"/>
                  </w:pPr>
                  <w:r>
                    <w:t>0.008</w:t>
                  </w:r>
                </w:p>
              </w:tc>
              <w:tc>
                <w:tcPr>
                  <w:tcW w:w="993" w:type="pct"/>
                  <w:noWrap/>
                  <w:vAlign w:val="center"/>
                </w:tcPr>
                <w:p w14:paraId="3F7D7B81">
                  <w:pPr>
                    <w:pStyle w:val="36"/>
                  </w:pPr>
                  <w:r>
                    <w:t>0.0008</w:t>
                  </w:r>
                </w:p>
              </w:tc>
            </w:tr>
            <w:tr w14:paraId="2FA6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7" w:hRule="atLeast"/>
              </w:trPr>
              <w:tc>
                <w:tcPr>
                  <w:tcW w:w="1737" w:type="pct"/>
                  <w:vMerge w:val="restart"/>
                  <w:noWrap/>
                  <w:tcMar>
                    <w:left w:w="28" w:type="dxa"/>
                    <w:right w:w="28" w:type="dxa"/>
                  </w:tcMar>
                  <w:vAlign w:val="center"/>
                </w:tcPr>
                <w:p w14:paraId="62744559">
                  <w:pPr>
                    <w:pStyle w:val="36"/>
                  </w:pPr>
                  <w:r>
                    <w:rPr>
                      <w:rFonts w:hint="eastAsia"/>
                    </w:rPr>
                    <w:t>扩建后总体工程总量控制指标</w:t>
                  </w:r>
                </w:p>
              </w:tc>
              <w:tc>
                <w:tcPr>
                  <w:tcW w:w="1882" w:type="pct"/>
                  <w:noWrap/>
                  <w:tcMar>
                    <w:left w:w="28" w:type="dxa"/>
                    <w:right w:w="28" w:type="dxa"/>
                  </w:tcMar>
                  <w:vAlign w:val="center"/>
                </w:tcPr>
                <w:p w14:paraId="566EF4BB">
                  <w:pPr>
                    <w:pStyle w:val="36"/>
                  </w:pPr>
                  <w:r>
                    <w:rPr>
                      <w:rFonts w:hint="eastAsia"/>
                    </w:rPr>
                    <w:t>根据本项目废水排放标准计算结果</w:t>
                  </w:r>
                </w:p>
              </w:tc>
              <w:tc>
                <w:tcPr>
                  <w:tcW w:w="387" w:type="pct"/>
                  <w:noWrap/>
                  <w:vAlign w:val="center"/>
                </w:tcPr>
                <w:p w14:paraId="23CAD1DA">
                  <w:pPr>
                    <w:pStyle w:val="36"/>
                    <w:widowControl/>
                    <w:textAlignment w:val="center"/>
                  </w:pPr>
                  <w:r>
                    <w:t>0.</w:t>
                  </w:r>
                  <w:r>
                    <w:rPr>
                      <w:rFonts w:hint="eastAsia"/>
                    </w:rPr>
                    <w:t>080</w:t>
                  </w:r>
                </w:p>
              </w:tc>
              <w:tc>
                <w:tcPr>
                  <w:tcW w:w="993" w:type="pct"/>
                  <w:noWrap/>
                  <w:vAlign w:val="center"/>
                </w:tcPr>
                <w:p w14:paraId="66C97683">
                  <w:pPr>
                    <w:pStyle w:val="36"/>
                    <w:widowControl/>
                    <w:textAlignment w:val="center"/>
                  </w:pPr>
                  <w:r>
                    <w:t>0.</w:t>
                  </w:r>
                  <w:r>
                    <w:rPr>
                      <w:rFonts w:hint="eastAsia"/>
                    </w:rPr>
                    <w:t>0065</w:t>
                  </w:r>
                </w:p>
              </w:tc>
            </w:tr>
            <w:tr w14:paraId="770A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7" w:hRule="atLeast"/>
              </w:trPr>
              <w:tc>
                <w:tcPr>
                  <w:tcW w:w="1737" w:type="pct"/>
                  <w:vMerge w:val="continue"/>
                  <w:noWrap/>
                  <w:tcMar>
                    <w:left w:w="28" w:type="dxa"/>
                    <w:right w:w="28" w:type="dxa"/>
                  </w:tcMar>
                  <w:vAlign w:val="center"/>
                </w:tcPr>
                <w:p w14:paraId="20A2CF6D">
                  <w:pPr>
                    <w:pStyle w:val="36"/>
                    <w:keepNext/>
                    <w:overflowPunct w:val="0"/>
                    <w:outlineLvl w:val="0"/>
                  </w:pPr>
                </w:p>
              </w:tc>
              <w:tc>
                <w:tcPr>
                  <w:tcW w:w="1882" w:type="pct"/>
                  <w:noWrap/>
                  <w:tcMar>
                    <w:left w:w="28" w:type="dxa"/>
                    <w:right w:w="28" w:type="dxa"/>
                  </w:tcMar>
                  <w:vAlign w:val="center"/>
                </w:tcPr>
                <w:p w14:paraId="7CD04C7C">
                  <w:pPr>
                    <w:pStyle w:val="36"/>
                  </w:pPr>
                  <w:r>
                    <w:rPr>
                      <w:rFonts w:hint="eastAsia"/>
                    </w:rPr>
                    <w:t>根据污水处理厂排放标准计算结果</w:t>
                  </w:r>
                </w:p>
              </w:tc>
              <w:tc>
                <w:tcPr>
                  <w:tcW w:w="387" w:type="pct"/>
                  <w:noWrap/>
                  <w:vAlign w:val="center"/>
                </w:tcPr>
                <w:p w14:paraId="5A239765">
                  <w:pPr>
                    <w:pStyle w:val="36"/>
                    <w:widowControl/>
                    <w:textAlignment w:val="center"/>
                  </w:pPr>
                  <w:r>
                    <w:t>0.</w:t>
                  </w:r>
                  <w:r>
                    <w:rPr>
                      <w:rFonts w:hint="eastAsia"/>
                    </w:rPr>
                    <w:t>013</w:t>
                  </w:r>
                </w:p>
              </w:tc>
              <w:tc>
                <w:tcPr>
                  <w:tcW w:w="993" w:type="pct"/>
                  <w:noWrap/>
                  <w:vAlign w:val="center"/>
                </w:tcPr>
                <w:p w14:paraId="27EB8F22">
                  <w:pPr>
                    <w:pStyle w:val="36"/>
                    <w:widowControl/>
                    <w:textAlignment w:val="center"/>
                  </w:pPr>
                  <w:r>
                    <w:rPr>
                      <w:rFonts w:hint="eastAsia"/>
                    </w:rPr>
                    <w:t>0.0013</w:t>
                  </w:r>
                </w:p>
              </w:tc>
            </w:tr>
          </w:tbl>
          <w:p w14:paraId="6EE1BDB7">
            <w:pPr>
              <w:ind w:firstLine="420"/>
              <w:rPr>
                <w:rFonts w:hint="eastAsia"/>
              </w:rPr>
            </w:pPr>
          </w:p>
          <w:p w14:paraId="6423556F">
            <w:pPr>
              <w:widowControl/>
              <w:ind w:firstLine="420"/>
              <w:outlineLvl w:val="0"/>
            </w:pPr>
            <w:r>
              <w:rPr>
                <w:rFonts w:hint="eastAsia"/>
              </w:rPr>
              <w:t>2、废气污染物总量控制指标</w:t>
            </w:r>
          </w:p>
          <w:p w14:paraId="2866DE26">
            <w:pPr>
              <w:adjustRightInd w:val="0"/>
              <w:snapToGrid w:val="0"/>
              <w:ind w:firstLine="420"/>
              <w:rPr>
                <w:rFonts w:hint="eastAsia"/>
              </w:rPr>
            </w:pPr>
            <w:r>
              <w:rPr>
                <w:rFonts w:hint="eastAsia"/>
              </w:rPr>
              <w:t>项目不涉及</w:t>
            </w:r>
            <w:r>
              <w:t>SO</w:t>
            </w:r>
            <w:r>
              <w:rPr>
                <w:vertAlign w:val="subscript"/>
              </w:rPr>
              <w:t>2</w:t>
            </w:r>
            <w:r>
              <w:t>、NO</w:t>
            </w:r>
            <w:r>
              <w:rPr>
                <w:vertAlign w:val="subscript"/>
              </w:rPr>
              <w:t>X</w:t>
            </w:r>
            <w:r>
              <w:rPr>
                <w:rFonts w:hint="eastAsia"/>
              </w:rPr>
              <w:t>总量控制指标。</w:t>
            </w:r>
          </w:p>
          <w:p w14:paraId="2929FE5B">
            <w:pPr>
              <w:adjustRightInd w:val="0"/>
              <w:snapToGrid w:val="0"/>
              <w:ind w:firstLine="420"/>
            </w:pPr>
            <w:r>
              <w:rPr>
                <w:rFonts w:hint="eastAsia"/>
              </w:rPr>
              <w:t>（</w:t>
            </w:r>
            <w:r>
              <w:t>1</w:t>
            </w:r>
            <w:r>
              <w:rPr>
                <w:rFonts w:hint="eastAsia"/>
              </w:rPr>
              <w:t>）现有工程颗粒物排放量</w:t>
            </w:r>
          </w:p>
          <w:p w14:paraId="6041A9B4">
            <w:pPr>
              <w:adjustRightInd w:val="0"/>
              <w:snapToGrid w:val="0"/>
              <w:ind w:firstLine="420"/>
            </w:pPr>
            <w:r>
              <w:rPr>
                <w:rFonts w:hint="eastAsia"/>
              </w:rPr>
              <w:t>根据前文“现有工程污染物治理措施及实际排放量”章节表</w:t>
            </w:r>
            <w:r>
              <w:t>2-19、表</w:t>
            </w:r>
            <w:r>
              <w:rPr>
                <w:rFonts w:hint="eastAsia"/>
              </w:rPr>
              <w:t>2</w:t>
            </w:r>
            <w:r>
              <w:t>-20</w:t>
            </w:r>
            <w:r>
              <w:rPr>
                <w:rFonts w:hint="eastAsia"/>
              </w:rPr>
              <w:t>实际排放量计算结果，企业现有工程颗粒物实际有组织排放量为：</w:t>
            </w:r>
            <w:r>
              <w:t>0.066t/a</w:t>
            </w:r>
            <w:r>
              <w:rPr>
                <w:rFonts w:hint="eastAsia"/>
              </w:rPr>
              <w:t>。</w:t>
            </w:r>
          </w:p>
          <w:p w14:paraId="4FE41F7E">
            <w:pPr>
              <w:adjustRightInd w:val="0"/>
              <w:snapToGrid w:val="0"/>
              <w:ind w:firstLine="420"/>
            </w:pPr>
            <w:r>
              <w:rPr>
                <w:rFonts w:hint="eastAsia"/>
              </w:rPr>
              <w:t>（</w:t>
            </w:r>
            <w:r>
              <w:t>2</w:t>
            </w:r>
            <w:r>
              <w:rPr>
                <w:rFonts w:hint="eastAsia"/>
              </w:rPr>
              <w:t>）扩建项目颗粒物排放量</w:t>
            </w:r>
          </w:p>
          <w:p w14:paraId="36E3FAA5">
            <w:pPr>
              <w:adjustRightInd w:val="0"/>
              <w:snapToGrid w:val="0"/>
              <w:ind w:firstLine="420"/>
            </w:pPr>
            <w:r>
              <w:rPr>
                <w:rFonts w:hint="eastAsia"/>
              </w:rPr>
              <w:t>根据本报告第四章分析可知，扩建项目颗粒物有组织排放量为：</w:t>
            </w:r>
            <w:r>
              <w:t>0.2</w:t>
            </w:r>
            <w:r>
              <w:rPr>
                <w:rFonts w:hint="eastAsia"/>
              </w:rPr>
              <w:t>4</w:t>
            </w:r>
            <w:r>
              <w:t>5t/a</w:t>
            </w:r>
            <w:r>
              <w:rPr>
                <w:rFonts w:hint="eastAsia"/>
              </w:rPr>
              <w:t>。</w:t>
            </w:r>
          </w:p>
          <w:p w14:paraId="39297ED0">
            <w:pPr>
              <w:adjustRightInd w:val="0"/>
              <w:snapToGrid w:val="0"/>
              <w:ind w:firstLine="420"/>
              <w:rPr>
                <w:rFonts w:hint="eastAsia"/>
              </w:rPr>
            </w:pPr>
            <w:r>
              <w:rPr>
                <w:rFonts w:hint="eastAsia"/>
              </w:rPr>
              <w:t>（</w:t>
            </w:r>
            <w:r>
              <w:t>3</w:t>
            </w:r>
            <w:r>
              <w:rPr>
                <w:rFonts w:hint="eastAsia"/>
              </w:rPr>
              <w:t>）扩建后企业总体工程颗粒物排放量</w:t>
            </w:r>
          </w:p>
          <w:p w14:paraId="37873859">
            <w:pPr>
              <w:adjustRightInd w:val="0"/>
              <w:snapToGrid w:val="0"/>
              <w:ind w:firstLine="420"/>
              <w:rPr>
                <w:rFonts w:hint="eastAsia"/>
              </w:rPr>
            </w:pPr>
            <w:r>
              <w:rPr>
                <w:rFonts w:hint="eastAsia"/>
              </w:rPr>
              <w:t>扩建后企业总体工程颗粒物有组织排放量为0.311t/a。</w:t>
            </w:r>
          </w:p>
          <w:p w14:paraId="48F81CFE">
            <w:pPr>
              <w:adjustRightInd w:val="0"/>
              <w:snapToGrid w:val="0"/>
              <w:ind w:firstLine="420"/>
              <w:rPr>
                <w:rFonts w:hint="eastAsia"/>
              </w:rPr>
            </w:pPr>
            <w:r>
              <w:rPr>
                <w:rFonts w:hint="eastAsia"/>
              </w:rPr>
              <w:t>（4）企业现有颗粒物总量控制指标</w:t>
            </w:r>
          </w:p>
          <w:p w14:paraId="23ED0152">
            <w:pPr>
              <w:adjustRightInd w:val="0"/>
              <w:snapToGrid w:val="0"/>
              <w:ind w:firstLine="420"/>
            </w:pPr>
            <w:r>
              <w:rPr>
                <w:rFonts w:hint="eastAsia"/>
              </w:rPr>
              <w:t>根据</w:t>
            </w:r>
            <w:r>
              <w:t>2021</w:t>
            </w:r>
            <w:r>
              <w:rPr>
                <w:rFonts w:hint="eastAsia"/>
              </w:rPr>
              <w:t>年</w:t>
            </w:r>
            <w:r>
              <w:t>8</w:t>
            </w:r>
            <w:r>
              <w:rPr>
                <w:rFonts w:hint="eastAsia"/>
              </w:rPr>
              <w:t>月批复的《秦皇岛盈峰科技有限公司有机肥料及微生物肥料的制造项目环境影响报告表》可知，企业现有颗粒物排放总量为</w:t>
            </w:r>
            <w:r>
              <w:t>0.648t/a</w:t>
            </w:r>
            <w:r>
              <w:rPr>
                <w:rFonts w:hint="eastAsia"/>
              </w:rPr>
              <w:t>；</w:t>
            </w:r>
          </w:p>
          <w:p w14:paraId="6285F95B">
            <w:pPr>
              <w:adjustRightInd w:val="0"/>
              <w:snapToGrid w:val="0"/>
              <w:ind w:firstLine="420"/>
              <w:rPr>
                <w:rFonts w:hint="eastAsia"/>
              </w:rPr>
            </w:pPr>
            <w:r>
              <w:rPr>
                <w:rFonts w:hint="eastAsia"/>
              </w:rPr>
              <w:t>根据上述分析可知，企业现有颗粒物总量指标为</w:t>
            </w:r>
            <w:r>
              <w:t>0.</w:t>
            </w:r>
            <w:r>
              <w:rPr>
                <w:rFonts w:hint="eastAsia"/>
              </w:rPr>
              <w:t>648</w:t>
            </w:r>
            <w:r>
              <w:t>t/a</w:t>
            </w:r>
            <w:r>
              <w:rPr>
                <w:rFonts w:hint="eastAsia"/>
              </w:rPr>
              <w:t>，扩建后企业总体工程颗粒物排放量为0.311t/a，仍满足现有颗粒物总量控制指标要求。</w:t>
            </w:r>
          </w:p>
          <w:p w14:paraId="369BB22C">
            <w:pPr>
              <w:adjustRightInd w:val="0"/>
              <w:snapToGrid w:val="0"/>
              <w:ind w:firstLine="420"/>
            </w:pPr>
            <w:r>
              <w:rPr>
                <w:rFonts w:hint="eastAsia"/>
              </w:rPr>
              <w:t>扩建前后企业废气污染物总量控制指标情况见下表。</w:t>
            </w:r>
          </w:p>
          <w:p w14:paraId="19D6454F">
            <w:pPr>
              <w:pStyle w:val="71"/>
              <w:widowControl w:val="0"/>
              <w:numPr>
                <w:ilvl w:val="0"/>
                <w:numId w:val="0"/>
                <w:ins w:id="0" w:author="S" w:date="2023-11-21T11:31:00Z"/>
              </w:numPr>
              <w:tabs>
                <w:tab w:val="clear" w:pos="0"/>
              </w:tabs>
              <w:ind w:firstLine="422" w:firstLineChars="200"/>
              <w:rPr>
                <w:snapToGrid w:val="0"/>
                <w:kern w:val="2"/>
              </w:rPr>
            </w:pPr>
            <w:r>
              <w:rPr>
                <w:rFonts w:hAnsi="宋体"/>
                <w:snapToGrid w:val="0"/>
              </w:rPr>
              <w:t>表</w:t>
            </w:r>
            <w:r>
              <w:rPr>
                <w:rFonts w:hint="eastAsia" w:hAnsi="宋体"/>
                <w:snapToGrid w:val="0"/>
              </w:rPr>
              <w:t>3-8扩建</w:t>
            </w:r>
            <w:r>
              <w:rPr>
                <w:rFonts w:hAnsi="宋体"/>
                <w:snapToGrid w:val="0"/>
              </w:rPr>
              <w:t>后</w:t>
            </w:r>
            <w:r>
              <w:rPr>
                <w:rFonts w:hint="eastAsia" w:hAnsi="宋体"/>
                <w:snapToGrid w:val="0"/>
              </w:rPr>
              <w:t>企业废气</w:t>
            </w:r>
            <w:r>
              <w:rPr>
                <w:rFonts w:hAnsi="宋体"/>
                <w:snapToGrid w:val="0"/>
              </w:rPr>
              <w:t>污染物</w:t>
            </w:r>
            <w:r>
              <w:rPr>
                <w:rFonts w:hint="eastAsia" w:hAnsi="宋体"/>
                <w:snapToGrid w:val="0"/>
              </w:rPr>
              <w:t>总量控制指标</w:t>
            </w:r>
            <w:r>
              <w:rPr>
                <w:rFonts w:hAnsi="宋体"/>
                <w:snapToGrid w:val="0"/>
              </w:rPr>
              <w:t>情况  单位：</w:t>
            </w:r>
            <w:r>
              <w:rPr>
                <w:snapToGrid w:val="0"/>
              </w:rPr>
              <w:t>t/a</w:t>
            </w:r>
          </w:p>
          <w:tbl>
            <w:tblPr>
              <w:tblStyle w:val="22"/>
              <w:tblW w:w="5000" w:type="pct"/>
              <w:tblInd w:w="0" w:type="dxa"/>
              <w:tblLayout w:type="autofit"/>
              <w:tblCellMar>
                <w:top w:w="0" w:type="dxa"/>
                <w:left w:w="108" w:type="dxa"/>
                <w:bottom w:w="0" w:type="dxa"/>
                <w:right w:w="108" w:type="dxa"/>
              </w:tblCellMar>
            </w:tblPr>
            <w:tblGrid>
              <w:gridCol w:w="1266"/>
              <w:gridCol w:w="846"/>
              <w:gridCol w:w="1056"/>
              <w:gridCol w:w="1056"/>
              <w:gridCol w:w="1266"/>
              <w:gridCol w:w="1276"/>
              <w:gridCol w:w="1751"/>
            </w:tblGrid>
            <w:tr w14:paraId="392B7FDC">
              <w:tblPrEx>
                <w:tblCellMar>
                  <w:top w:w="0" w:type="dxa"/>
                  <w:left w:w="108" w:type="dxa"/>
                  <w:bottom w:w="0" w:type="dxa"/>
                  <w:right w:w="108" w:type="dxa"/>
                </w:tblCellMar>
              </w:tblPrEx>
              <w:trPr>
                <w:trHeight w:val="285" w:hRule="atLeast"/>
              </w:trPr>
              <w:tc>
                <w:tcPr>
                  <w:tcW w:w="7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E789C">
                  <w:pPr>
                    <w:pStyle w:val="36"/>
                  </w:pPr>
                  <w:r>
                    <w:rPr>
                      <w:rFonts w:hint="eastAsia"/>
                    </w:rPr>
                    <w:t>类别</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60FD">
                  <w:pPr>
                    <w:pStyle w:val="36"/>
                  </w:pPr>
                  <w:r>
                    <w:rPr>
                      <w:rFonts w:hint="eastAsia"/>
                    </w:rPr>
                    <w:t>项目</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2B16">
                  <w:pPr>
                    <w:pStyle w:val="36"/>
                    <w:rPr>
                      <w:rFonts w:hint="eastAsia"/>
                    </w:rPr>
                  </w:pPr>
                  <w:r>
                    <w:rPr>
                      <w:rFonts w:hint="eastAsia"/>
                    </w:rPr>
                    <w:t>现有工程</w:t>
                  </w:r>
                </w:p>
                <w:p w14:paraId="6926206E">
                  <w:pPr>
                    <w:pStyle w:val="36"/>
                  </w:pPr>
                  <w:r>
                    <w:rPr>
                      <w:rFonts w:hint="eastAsia"/>
                    </w:rPr>
                    <w:t>排放量</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945B">
                  <w:pPr>
                    <w:pStyle w:val="36"/>
                    <w:rPr>
                      <w:rFonts w:hint="eastAsia"/>
                    </w:rPr>
                  </w:pPr>
                  <w:r>
                    <w:rPr>
                      <w:rFonts w:hint="eastAsia"/>
                    </w:rPr>
                    <w:t>扩建项目</w:t>
                  </w:r>
                </w:p>
                <w:p w14:paraId="1E4161A2">
                  <w:pPr>
                    <w:pStyle w:val="36"/>
                  </w:pPr>
                  <w:r>
                    <w:rPr>
                      <w:rFonts w:hint="eastAsia"/>
                    </w:rPr>
                    <w:t>排放量</w:t>
                  </w:r>
                </w:p>
              </w:tc>
              <w:tc>
                <w:tcPr>
                  <w:tcW w:w="7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9B06">
                  <w:pPr>
                    <w:pStyle w:val="36"/>
                    <w:rPr>
                      <w:rFonts w:hint="eastAsia"/>
                    </w:rPr>
                  </w:pPr>
                  <w:r>
                    <w:rPr>
                      <w:rFonts w:hint="eastAsia"/>
                    </w:rPr>
                    <w:t>扩建后总体</w:t>
                  </w:r>
                </w:p>
                <w:p w14:paraId="52F64576">
                  <w:pPr>
                    <w:pStyle w:val="36"/>
                  </w:pPr>
                  <w:r>
                    <w:rPr>
                      <w:rFonts w:hint="eastAsia"/>
                    </w:rPr>
                    <w:t>工程排放量</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CE019">
                  <w:pPr>
                    <w:pStyle w:val="36"/>
                    <w:rPr>
                      <w:rFonts w:hint="eastAsia"/>
                    </w:rPr>
                  </w:pPr>
                  <w:r>
                    <w:rPr>
                      <w:rFonts w:hint="eastAsia"/>
                    </w:rPr>
                    <w:t>企业现有总</w:t>
                  </w:r>
                </w:p>
                <w:p w14:paraId="17D645D8">
                  <w:pPr>
                    <w:pStyle w:val="36"/>
                  </w:pPr>
                  <w:r>
                    <w:rPr>
                      <w:rFonts w:hint="eastAsia"/>
                    </w:rPr>
                    <w:t>量控制指标</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A94C">
                  <w:pPr>
                    <w:pStyle w:val="36"/>
                  </w:pPr>
                  <w:r>
                    <w:rPr>
                      <w:rFonts w:hint="eastAsia" w:hAnsi="宋体"/>
                      <w:snapToGrid w:val="0"/>
                      <w:szCs w:val="21"/>
                    </w:rPr>
                    <w:t>扩建后是否满足现有总量控制要求</w:t>
                  </w:r>
                </w:p>
              </w:tc>
            </w:tr>
            <w:tr w14:paraId="4C68A5AD">
              <w:tblPrEx>
                <w:tblCellMar>
                  <w:top w:w="0" w:type="dxa"/>
                  <w:left w:w="108" w:type="dxa"/>
                  <w:bottom w:w="0" w:type="dxa"/>
                  <w:right w:w="108" w:type="dxa"/>
                </w:tblCellMar>
              </w:tblPrEx>
              <w:trPr>
                <w:trHeight w:val="285" w:hRule="atLeast"/>
              </w:trPr>
              <w:tc>
                <w:tcPr>
                  <w:tcW w:w="7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3A47">
                  <w:pPr>
                    <w:pStyle w:val="36"/>
                  </w:pPr>
                  <w:r>
                    <w:rPr>
                      <w:rFonts w:hint="eastAsia"/>
                    </w:rPr>
                    <w:t>大气污染物</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DA0E2">
                  <w:pPr>
                    <w:pStyle w:val="36"/>
                  </w:pPr>
                  <w:r>
                    <w:rPr>
                      <w:rFonts w:hint="eastAsia"/>
                    </w:rPr>
                    <w:t>颗粒物</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1597">
                  <w:pPr>
                    <w:pStyle w:val="36"/>
                  </w:pPr>
                  <w:r>
                    <w:t>0.066</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066F">
                  <w:pPr>
                    <w:pStyle w:val="36"/>
                  </w:pPr>
                  <w:r>
                    <w:t>0.245</w:t>
                  </w:r>
                </w:p>
              </w:tc>
              <w:tc>
                <w:tcPr>
                  <w:tcW w:w="7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E200">
                  <w:pPr>
                    <w:pStyle w:val="36"/>
                  </w:pPr>
                  <w:r>
                    <w:t>0.311</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BA5E2">
                  <w:pPr>
                    <w:pStyle w:val="36"/>
                  </w:pPr>
                  <w:r>
                    <w:rPr>
                      <w:rFonts w:hint="eastAsia"/>
                    </w:rPr>
                    <w:t>0.648</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93FEC">
                  <w:pPr>
                    <w:pStyle w:val="36"/>
                  </w:pPr>
                  <w:r>
                    <w:rPr>
                      <w:rFonts w:hint="eastAsia"/>
                    </w:rPr>
                    <w:t>满足</w:t>
                  </w:r>
                </w:p>
              </w:tc>
            </w:tr>
          </w:tbl>
          <w:p w14:paraId="6DA148C5">
            <w:pPr>
              <w:ind w:firstLine="420"/>
              <w:rPr>
                <w:rFonts w:hint="eastAsia"/>
              </w:rPr>
            </w:pPr>
          </w:p>
          <w:p w14:paraId="01FD6F64">
            <w:pPr>
              <w:ind w:firstLine="420"/>
              <w:rPr>
                <w:rFonts w:hint="eastAsia"/>
              </w:rPr>
            </w:pPr>
          </w:p>
          <w:p w14:paraId="19F9E085">
            <w:pPr>
              <w:ind w:firstLine="420"/>
              <w:rPr>
                <w:rFonts w:hint="eastAsia"/>
              </w:rPr>
            </w:pPr>
          </w:p>
          <w:p w14:paraId="18F69FF2">
            <w:pPr>
              <w:ind w:firstLine="420"/>
              <w:rPr>
                <w:rFonts w:hint="eastAsia"/>
              </w:rPr>
            </w:pPr>
          </w:p>
          <w:p w14:paraId="5180107D">
            <w:pPr>
              <w:ind w:firstLine="420"/>
              <w:rPr>
                <w:rFonts w:hint="eastAsia"/>
              </w:rPr>
            </w:pPr>
          </w:p>
          <w:p w14:paraId="547EC49C">
            <w:pPr>
              <w:ind w:firstLine="420"/>
              <w:rPr>
                <w:rFonts w:hint="eastAsia"/>
              </w:rPr>
            </w:pPr>
          </w:p>
          <w:p w14:paraId="4130DA73">
            <w:pPr>
              <w:ind w:firstLine="420"/>
              <w:rPr>
                <w:rFonts w:hint="eastAsia"/>
              </w:rPr>
            </w:pPr>
          </w:p>
          <w:p w14:paraId="61BD2AF4">
            <w:pPr>
              <w:ind w:firstLine="420"/>
              <w:rPr>
                <w:rFonts w:hint="eastAsia"/>
              </w:rPr>
            </w:pPr>
          </w:p>
          <w:p w14:paraId="053868C7">
            <w:pPr>
              <w:ind w:firstLine="420"/>
              <w:rPr>
                <w:rFonts w:hint="eastAsia"/>
              </w:rPr>
            </w:pPr>
          </w:p>
          <w:p w14:paraId="3255813F">
            <w:pPr>
              <w:pStyle w:val="70"/>
              <w:numPr>
                <w:ilvl w:val="0"/>
                <w:numId w:val="0"/>
              </w:numPr>
              <w:ind w:left="454"/>
              <w:rPr>
                <w:snapToGrid w:val="0"/>
              </w:rPr>
            </w:pPr>
          </w:p>
          <w:p w14:paraId="478CA9D4">
            <w:pPr>
              <w:pStyle w:val="70"/>
              <w:numPr>
                <w:ilvl w:val="0"/>
                <w:numId w:val="0"/>
              </w:numPr>
              <w:ind w:left="454"/>
              <w:rPr>
                <w:snapToGrid w:val="0"/>
              </w:rPr>
            </w:pPr>
          </w:p>
          <w:p w14:paraId="6DE3FC1D">
            <w:pPr>
              <w:pStyle w:val="70"/>
              <w:numPr>
                <w:ilvl w:val="0"/>
                <w:numId w:val="0"/>
              </w:numPr>
              <w:ind w:left="454"/>
              <w:rPr>
                <w:snapToGrid w:val="0"/>
              </w:rPr>
            </w:pPr>
          </w:p>
          <w:p w14:paraId="3552FDC1">
            <w:pPr>
              <w:pStyle w:val="70"/>
              <w:numPr>
                <w:ilvl w:val="0"/>
                <w:numId w:val="0"/>
              </w:numPr>
              <w:ind w:left="454"/>
              <w:rPr>
                <w:snapToGrid w:val="0"/>
              </w:rPr>
            </w:pPr>
          </w:p>
          <w:p w14:paraId="09506FC6">
            <w:pPr>
              <w:pStyle w:val="70"/>
              <w:numPr>
                <w:ilvl w:val="0"/>
                <w:numId w:val="0"/>
              </w:numPr>
              <w:ind w:left="454"/>
              <w:rPr>
                <w:snapToGrid w:val="0"/>
              </w:rPr>
            </w:pPr>
          </w:p>
          <w:p w14:paraId="745E4AF5">
            <w:pPr>
              <w:pStyle w:val="70"/>
              <w:numPr>
                <w:ilvl w:val="0"/>
                <w:numId w:val="0"/>
              </w:numPr>
              <w:ind w:left="454"/>
              <w:rPr>
                <w:snapToGrid w:val="0"/>
              </w:rPr>
            </w:pPr>
          </w:p>
          <w:p w14:paraId="664AE9DF">
            <w:pPr>
              <w:pStyle w:val="70"/>
              <w:numPr>
                <w:ilvl w:val="0"/>
                <w:numId w:val="0"/>
              </w:numPr>
              <w:ind w:left="454"/>
              <w:rPr>
                <w:snapToGrid w:val="0"/>
              </w:rPr>
            </w:pPr>
          </w:p>
          <w:p w14:paraId="442E4904">
            <w:pPr>
              <w:adjustRightInd w:val="0"/>
              <w:snapToGrid w:val="0"/>
              <w:spacing w:line="400" w:lineRule="exact"/>
              <w:ind w:firstLine="422"/>
              <w:rPr>
                <w:b/>
                <w:szCs w:val="21"/>
              </w:rPr>
            </w:pPr>
          </w:p>
        </w:tc>
      </w:tr>
    </w:tbl>
    <w:p w14:paraId="6FC1B297">
      <w:pPr>
        <w:pStyle w:val="18"/>
        <w:ind w:firstLine="720"/>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10" w:name="_Toc13256"/>
      <w:r>
        <w:rPr>
          <w:rFonts w:hint="eastAsia" w:ascii="黑体" w:hAnsi="黑体" w:eastAsia="黑体"/>
          <w:snapToGrid w:val="0"/>
          <w:sz w:val="30"/>
          <w:szCs w:val="30"/>
        </w:rPr>
        <w:t>四、主要环境影响和保护措施</w:t>
      </w:r>
      <w:bookmarkEnd w:id="10"/>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0"/>
        <w:gridCol w:w="8741"/>
      </w:tblGrid>
      <w:tr w14:paraId="6F7C8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6" w:hRule="atLeast"/>
          <w:jc w:val="center"/>
        </w:trPr>
        <w:tc>
          <w:tcPr>
            <w:tcW w:w="240" w:type="dxa"/>
            <w:tcMar>
              <w:left w:w="28" w:type="dxa"/>
              <w:right w:w="28" w:type="dxa"/>
            </w:tcMar>
            <w:vAlign w:val="center"/>
          </w:tcPr>
          <w:p w14:paraId="05A92817">
            <w:pPr>
              <w:pStyle w:val="36"/>
            </w:pPr>
            <w:r>
              <w:rPr>
                <w:rFonts w:hint="eastAsia"/>
              </w:rPr>
              <w:t>施工</w:t>
            </w:r>
          </w:p>
          <w:p w14:paraId="663CC4DF">
            <w:pPr>
              <w:pStyle w:val="36"/>
            </w:pPr>
            <w:r>
              <w:rPr>
                <w:rFonts w:hint="eastAsia"/>
              </w:rPr>
              <w:t>期环</w:t>
            </w:r>
          </w:p>
          <w:p w14:paraId="245B94F6">
            <w:pPr>
              <w:pStyle w:val="36"/>
            </w:pPr>
            <w:r>
              <w:rPr>
                <w:rFonts w:hint="eastAsia"/>
              </w:rPr>
              <w:t>境保</w:t>
            </w:r>
          </w:p>
          <w:p w14:paraId="47C4DF4A">
            <w:pPr>
              <w:pStyle w:val="36"/>
            </w:pPr>
            <w:r>
              <w:rPr>
                <w:rFonts w:hint="eastAsia"/>
              </w:rPr>
              <w:t>护措</w:t>
            </w:r>
          </w:p>
          <w:p w14:paraId="3D96A6DD">
            <w:pPr>
              <w:pStyle w:val="36"/>
            </w:pPr>
            <w:r>
              <w:rPr>
                <w:rFonts w:hint="eastAsia"/>
              </w:rPr>
              <w:t>施</w:t>
            </w:r>
          </w:p>
        </w:tc>
        <w:tc>
          <w:tcPr>
            <w:tcW w:w="8741" w:type="dxa"/>
            <w:vAlign w:val="center"/>
          </w:tcPr>
          <w:p w14:paraId="5EB4DA6B">
            <w:pPr>
              <w:ind w:firstLine="420"/>
            </w:pPr>
            <w:r>
              <w:rPr>
                <w:rFonts w:hint="eastAsia"/>
              </w:rPr>
              <w:t>本项目利用现有厂房，项目施工期主要为设备安装和危废暂存间的建设，施工期产生的污染物主要为施工扬尘、噪声和固废，施工量极小，施工时间极短。</w:t>
            </w:r>
          </w:p>
          <w:p w14:paraId="7C9E45C6">
            <w:pPr>
              <w:ind w:firstLine="420" w:firstLineChars="0"/>
              <w:rPr>
                <w:rFonts w:ascii="宋体" w:hAnsi="宋体" w:cs="宋体"/>
                <w:bCs/>
                <w:spacing w:val="-10"/>
                <w:szCs w:val="21"/>
              </w:rPr>
            </w:pPr>
            <w:r>
              <w:rPr>
                <w:rFonts w:hint="eastAsia"/>
              </w:rPr>
              <w:t>项目危废暂存间施工在厂房内进行，施工过程中在堆放易产生扬尘的粉状、粒状建筑材料时，应当采取密闭或者遮盖等防尘措施，建筑垃圾应当及时清运，在场地内堆存的，应当集中堆放并采取密闭或者遮盖等防尘措施；项目夜间不施工，使用低噪声安装及施工设备；建筑垃圾及时清运，运输时采用蓬布遮盖，按政府指定路线运至政府指定地点处理。项目施工量极小，施工时间</w:t>
            </w:r>
            <w:r>
              <w:t>极短，</w:t>
            </w:r>
            <w:r>
              <w:rPr>
                <w:rFonts w:hint="eastAsia"/>
              </w:rPr>
              <w:t>采取上述措施后，项目施工期对环境影响较小。</w:t>
            </w:r>
          </w:p>
        </w:tc>
      </w:tr>
      <w:tr w14:paraId="57D47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0" w:type="dxa"/>
            <w:tcMar>
              <w:left w:w="28" w:type="dxa"/>
              <w:right w:w="28" w:type="dxa"/>
            </w:tcMar>
            <w:vAlign w:val="center"/>
          </w:tcPr>
          <w:p w14:paraId="49DB6B5E">
            <w:pPr>
              <w:pStyle w:val="36"/>
            </w:pPr>
            <w:r>
              <w:rPr>
                <w:rFonts w:hint="eastAsia"/>
              </w:rPr>
              <w:t>运营</w:t>
            </w:r>
          </w:p>
          <w:p w14:paraId="0DA613A8">
            <w:pPr>
              <w:pStyle w:val="36"/>
            </w:pPr>
            <w:r>
              <w:rPr>
                <w:rFonts w:hint="eastAsia"/>
              </w:rPr>
              <w:t>期环</w:t>
            </w:r>
          </w:p>
          <w:p w14:paraId="1AFB64C4">
            <w:pPr>
              <w:pStyle w:val="36"/>
            </w:pPr>
            <w:r>
              <w:rPr>
                <w:rFonts w:hint="eastAsia"/>
              </w:rPr>
              <w:t>境影</w:t>
            </w:r>
          </w:p>
          <w:p w14:paraId="0ED0CDD9">
            <w:pPr>
              <w:pStyle w:val="36"/>
            </w:pPr>
            <w:r>
              <w:rPr>
                <w:rFonts w:hint="eastAsia"/>
              </w:rPr>
              <w:t>响和</w:t>
            </w:r>
          </w:p>
          <w:p w14:paraId="776BE0EC">
            <w:pPr>
              <w:pStyle w:val="36"/>
            </w:pPr>
            <w:r>
              <w:rPr>
                <w:rFonts w:hint="eastAsia"/>
              </w:rPr>
              <w:t>保护</w:t>
            </w:r>
          </w:p>
          <w:p w14:paraId="0AD00CC8">
            <w:pPr>
              <w:pStyle w:val="36"/>
            </w:pPr>
            <w:r>
              <w:rPr>
                <w:rFonts w:hint="eastAsia"/>
              </w:rPr>
              <w:t>措施</w:t>
            </w:r>
          </w:p>
        </w:tc>
        <w:tc>
          <w:tcPr>
            <w:tcW w:w="8741" w:type="dxa"/>
            <w:vAlign w:val="center"/>
          </w:tcPr>
          <w:p w14:paraId="7AEFD05A">
            <w:pPr>
              <w:adjustRightInd w:val="0"/>
              <w:snapToGrid w:val="0"/>
              <w:ind w:firstLine="422"/>
              <w:rPr>
                <w:b/>
              </w:rPr>
            </w:pPr>
            <w:r>
              <w:rPr>
                <w:b/>
              </w:rPr>
              <w:t>1、废气</w:t>
            </w:r>
          </w:p>
          <w:p w14:paraId="1F015753">
            <w:pPr>
              <w:adjustRightInd w:val="0"/>
              <w:snapToGrid w:val="0"/>
              <w:ind w:firstLine="420"/>
            </w:pPr>
            <w:r>
              <w:t>本项目废气污染源主要来自生产过程中</w:t>
            </w:r>
            <w:r>
              <w:rPr>
                <w:rFonts w:hint="eastAsia"/>
              </w:rPr>
              <w:t>水泥罐</w:t>
            </w:r>
            <w:r>
              <w:t>呼吸</w:t>
            </w:r>
            <w:r>
              <w:rPr>
                <w:rFonts w:hint="eastAsia"/>
              </w:rPr>
              <w:t>，原料粉碎、</w:t>
            </w:r>
            <w:r>
              <w:t>入料、搅拌及原料库内原料装卸、堆存等工序。产生的废气污染物主要为颗粒物。</w:t>
            </w:r>
          </w:p>
          <w:p w14:paraId="6DA3641C">
            <w:pPr>
              <w:adjustRightInd w:val="0"/>
              <w:snapToGrid w:val="0"/>
              <w:ind w:firstLine="420"/>
              <w:rPr>
                <w:bCs/>
              </w:rPr>
            </w:pPr>
            <w:r>
              <w:rPr>
                <w:bCs/>
              </w:rPr>
              <w:t>1.1大气污染物排放情况</w:t>
            </w:r>
          </w:p>
          <w:p w14:paraId="3F71548F">
            <w:pPr>
              <w:adjustRightInd w:val="0"/>
              <w:snapToGrid w:val="0"/>
              <w:ind w:firstLine="420"/>
              <w:rPr>
                <w:bCs/>
              </w:rPr>
            </w:pPr>
            <w:r>
              <w:rPr>
                <w:bCs/>
              </w:rPr>
              <w:t>本项目大气污染物排放情况</w:t>
            </w:r>
            <w:r>
              <w:rPr>
                <w:rFonts w:hint="eastAsia"/>
                <w:bCs/>
              </w:rPr>
              <w:t>、</w:t>
            </w:r>
            <w:r>
              <w:rPr>
                <w:bCs/>
              </w:rPr>
              <w:t>大气排放口基本信息</w:t>
            </w:r>
            <w:r>
              <w:rPr>
                <w:rFonts w:hint="eastAsia"/>
                <w:bCs/>
              </w:rPr>
              <w:t>、</w:t>
            </w:r>
            <w:r>
              <w:rPr>
                <w:bCs/>
              </w:rPr>
              <w:t>大气污染物排放标准及监测要求见</w:t>
            </w:r>
            <w:r>
              <w:rPr>
                <w:rFonts w:hint="eastAsia"/>
                <w:bCs/>
              </w:rPr>
              <w:t>下列表</w:t>
            </w:r>
            <w:r>
              <w:rPr>
                <w:bCs/>
              </w:rPr>
              <w:t>。</w:t>
            </w:r>
          </w:p>
          <w:p w14:paraId="24AD8BB8">
            <w:pPr>
              <w:pStyle w:val="71"/>
              <w:numPr>
                <w:ilvl w:val="0"/>
                <w:numId w:val="0"/>
              </w:numPr>
              <w:adjustRightInd w:val="0"/>
              <w:snapToGrid w:val="0"/>
              <w:ind w:firstLine="420"/>
              <w:rPr>
                <w:bCs/>
              </w:rPr>
            </w:pPr>
            <w:r>
              <w:rPr>
                <w:rFonts w:hint="eastAsia"/>
              </w:rPr>
              <w:t xml:space="preserve">表4-1 </w:t>
            </w:r>
            <w:r>
              <w:t>项目大气污染物排放情况表</w:t>
            </w:r>
          </w:p>
          <w:tbl>
            <w:tblPr>
              <w:tblStyle w:val="22"/>
              <w:tblW w:w="86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71"/>
              <w:gridCol w:w="607"/>
              <w:gridCol w:w="900"/>
              <w:gridCol w:w="723"/>
              <w:gridCol w:w="1609"/>
              <w:gridCol w:w="1050"/>
              <w:gridCol w:w="1908"/>
              <w:gridCol w:w="1072"/>
            </w:tblGrid>
            <w:tr w14:paraId="18DB8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25" w:hRule="atLeast"/>
                <w:jc w:val="center"/>
              </w:trPr>
              <w:tc>
                <w:tcPr>
                  <w:tcW w:w="771" w:type="dxa"/>
                  <w:shd w:val="clear" w:color="auto" w:fill="auto"/>
                  <w:tcMar>
                    <w:left w:w="0" w:type="dxa"/>
                    <w:right w:w="0" w:type="dxa"/>
                  </w:tcMar>
                  <w:vAlign w:val="center"/>
                </w:tcPr>
                <w:p w14:paraId="5559539C">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产污</w:t>
                  </w:r>
                </w:p>
                <w:p w14:paraId="7C7AD011">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环节</w:t>
                  </w:r>
                </w:p>
              </w:tc>
              <w:tc>
                <w:tcPr>
                  <w:tcW w:w="607" w:type="dxa"/>
                  <w:shd w:val="clear" w:color="auto" w:fill="auto"/>
                  <w:tcMar>
                    <w:left w:w="0" w:type="dxa"/>
                    <w:right w:w="0" w:type="dxa"/>
                  </w:tcMar>
                  <w:vAlign w:val="center"/>
                </w:tcPr>
                <w:p w14:paraId="7B9FBC1C">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污染物</w:t>
                  </w:r>
                </w:p>
              </w:tc>
              <w:tc>
                <w:tcPr>
                  <w:tcW w:w="1623" w:type="dxa"/>
                  <w:gridSpan w:val="2"/>
                  <w:shd w:val="clear" w:color="auto" w:fill="auto"/>
                  <w:tcMar>
                    <w:left w:w="0" w:type="dxa"/>
                    <w:right w:w="0" w:type="dxa"/>
                  </w:tcMar>
                  <w:vAlign w:val="center"/>
                </w:tcPr>
                <w:p w14:paraId="41FF4647">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源强</w:t>
                  </w:r>
                </w:p>
              </w:tc>
              <w:tc>
                <w:tcPr>
                  <w:tcW w:w="1609" w:type="dxa"/>
                  <w:shd w:val="clear" w:color="auto" w:fill="auto"/>
                  <w:tcMar>
                    <w:left w:w="0" w:type="dxa"/>
                    <w:right w:w="0" w:type="dxa"/>
                  </w:tcMar>
                  <w:vAlign w:val="center"/>
                </w:tcPr>
                <w:p w14:paraId="2DF1DC04">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收集方式</w:t>
                  </w:r>
                </w:p>
                <w:p w14:paraId="15BD3AF8">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及效率</w:t>
                  </w:r>
                </w:p>
              </w:tc>
              <w:tc>
                <w:tcPr>
                  <w:tcW w:w="1050" w:type="dxa"/>
                  <w:shd w:val="clear" w:color="auto" w:fill="auto"/>
                  <w:tcMar>
                    <w:left w:w="0" w:type="dxa"/>
                    <w:right w:w="0" w:type="dxa"/>
                  </w:tcMar>
                  <w:vAlign w:val="center"/>
                </w:tcPr>
                <w:p w14:paraId="3D5AA1B3">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处理前情况</w:t>
                  </w:r>
                </w:p>
              </w:tc>
              <w:tc>
                <w:tcPr>
                  <w:tcW w:w="1908" w:type="dxa"/>
                  <w:shd w:val="clear" w:color="auto" w:fill="auto"/>
                  <w:tcMar>
                    <w:left w:w="0" w:type="dxa"/>
                    <w:right w:w="0" w:type="dxa"/>
                  </w:tcMar>
                  <w:vAlign w:val="center"/>
                </w:tcPr>
                <w:p w14:paraId="7A99694E">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处理及排放方式</w:t>
                  </w:r>
                </w:p>
              </w:tc>
              <w:tc>
                <w:tcPr>
                  <w:tcW w:w="1072" w:type="dxa"/>
                  <w:shd w:val="clear" w:color="auto" w:fill="auto"/>
                  <w:tcMar>
                    <w:left w:w="0" w:type="dxa"/>
                    <w:right w:w="0" w:type="dxa"/>
                  </w:tcMar>
                  <w:vAlign w:val="center"/>
                </w:tcPr>
                <w:p w14:paraId="67CF6C22">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排放情况</w:t>
                  </w:r>
                </w:p>
              </w:tc>
            </w:tr>
            <w:tr w14:paraId="606C6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jc w:val="center"/>
              </w:trPr>
              <w:tc>
                <w:tcPr>
                  <w:tcW w:w="771" w:type="dxa"/>
                  <w:vMerge w:val="restart"/>
                  <w:tcBorders>
                    <w:bottom w:val="single" w:color="000000" w:sz="2" w:space="0"/>
                  </w:tcBorders>
                  <w:shd w:val="clear" w:color="auto" w:fill="auto"/>
                  <w:tcMar>
                    <w:left w:w="0" w:type="dxa"/>
                    <w:right w:w="0" w:type="dxa"/>
                  </w:tcMar>
                  <w:vAlign w:val="center"/>
                </w:tcPr>
                <w:p w14:paraId="1AA85403">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入料、粉碎、搅拌</w:t>
                  </w:r>
                </w:p>
              </w:tc>
              <w:tc>
                <w:tcPr>
                  <w:tcW w:w="607" w:type="dxa"/>
                  <w:vMerge w:val="restart"/>
                  <w:tcBorders>
                    <w:bottom w:val="single" w:color="000000" w:sz="2" w:space="0"/>
                  </w:tcBorders>
                  <w:shd w:val="clear" w:color="auto" w:fill="auto"/>
                  <w:tcMar>
                    <w:left w:w="0" w:type="dxa"/>
                    <w:right w:w="0" w:type="dxa"/>
                  </w:tcMar>
                  <w:vAlign w:val="center"/>
                </w:tcPr>
                <w:p w14:paraId="263D40C2">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颗粒物</w:t>
                  </w:r>
                </w:p>
              </w:tc>
              <w:tc>
                <w:tcPr>
                  <w:tcW w:w="900" w:type="dxa"/>
                  <w:vMerge w:val="restart"/>
                  <w:tcBorders>
                    <w:bottom w:val="single" w:color="000000" w:sz="2" w:space="0"/>
                  </w:tcBorders>
                  <w:shd w:val="clear" w:color="auto" w:fill="auto"/>
                  <w:tcMar>
                    <w:left w:w="0" w:type="dxa"/>
                    <w:right w:w="0" w:type="dxa"/>
                  </w:tcMar>
                  <w:vAlign w:val="center"/>
                </w:tcPr>
                <w:p w14:paraId="0B8AE2AF">
                  <w:pPr>
                    <w:pStyle w:val="36"/>
                    <w:widowControl/>
                    <w:textAlignment w:val="center"/>
                  </w:pPr>
                  <w:r>
                    <w:rPr>
                      <w:rFonts w:hint="eastAsia"/>
                    </w:rPr>
                    <w:t>入料、粉碎</w:t>
                  </w:r>
                  <w:r>
                    <w:t>:</w:t>
                  </w:r>
                </w:p>
                <w:p w14:paraId="60E8D646">
                  <w:pPr>
                    <w:pStyle w:val="36"/>
                    <w:widowControl/>
                    <w:textAlignment w:val="center"/>
                  </w:pPr>
                  <w:r>
                    <w:t>7.38t/a</w:t>
                  </w:r>
                  <w:r>
                    <w:rPr>
                      <w:rFonts w:hint="eastAsia"/>
                    </w:rPr>
                    <w:t>，</w:t>
                  </w:r>
                </w:p>
                <w:p w14:paraId="5395985F">
                  <w:pPr>
                    <w:pStyle w:val="36"/>
                    <w:widowControl/>
                    <w:textAlignment w:val="center"/>
                  </w:pPr>
                  <w:r>
                    <w:t>1.18kg/h</w:t>
                  </w:r>
                </w:p>
                <w:p w14:paraId="70A72E44">
                  <w:pPr>
                    <w:pStyle w:val="36"/>
                    <w:widowControl/>
                    <w:textAlignment w:val="center"/>
                  </w:pPr>
                  <w:r>
                    <w:rPr>
                      <w:rFonts w:hint="eastAsia"/>
                    </w:rPr>
                    <w:t>搅拌</w:t>
                  </w:r>
                  <w:r>
                    <w:t>:</w:t>
                  </w:r>
                </w:p>
                <w:p w14:paraId="01B0B0B8">
                  <w:pPr>
                    <w:pStyle w:val="36"/>
                    <w:widowControl/>
                    <w:textAlignment w:val="center"/>
                  </w:pPr>
                  <w:r>
                    <w:t>18.</w:t>
                  </w:r>
                  <w:r>
                    <w:rPr>
                      <w:rFonts w:hint="eastAsia"/>
                    </w:rPr>
                    <w:t>3</w:t>
                  </w:r>
                  <w:r>
                    <w:t>6t/a</w:t>
                  </w:r>
                  <w:r>
                    <w:rPr>
                      <w:rFonts w:hint="eastAsia"/>
                    </w:rPr>
                    <w:t>，</w:t>
                  </w:r>
                </w:p>
                <w:p w14:paraId="5B7533B7">
                  <w:pPr>
                    <w:ind w:firstLine="0" w:firstLineChars="0"/>
                    <w:jc w:val="center"/>
                    <w:rPr>
                      <w:rFonts w:ascii="宋体" w:hAnsi="宋体" w:cs="宋体"/>
                      <w:kern w:val="0"/>
                      <w:szCs w:val="21"/>
                    </w:rPr>
                  </w:pPr>
                  <w:r>
                    <w:rPr>
                      <w:rFonts w:hint="eastAsia"/>
                    </w:rPr>
                    <w:t>2.94</w:t>
                  </w:r>
                  <w:r>
                    <w:t>kg/h</w:t>
                  </w:r>
                </w:p>
              </w:tc>
              <w:tc>
                <w:tcPr>
                  <w:tcW w:w="723" w:type="dxa"/>
                  <w:vMerge w:val="restart"/>
                  <w:tcBorders>
                    <w:bottom w:val="single" w:color="000000" w:sz="2" w:space="0"/>
                  </w:tcBorders>
                  <w:shd w:val="clear" w:color="auto" w:fill="auto"/>
                  <w:tcMar>
                    <w:left w:w="0" w:type="dxa"/>
                    <w:right w:w="0" w:type="dxa"/>
                  </w:tcMar>
                  <w:vAlign w:val="center"/>
                </w:tcPr>
                <w:p w14:paraId="49B1A606">
                  <w:pPr>
                    <w:pStyle w:val="36"/>
                    <w:widowControl/>
                    <w:textAlignment w:val="center"/>
                  </w:pPr>
                  <w:r>
                    <w:rPr>
                      <w:rFonts w:hint="eastAsia"/>
                    </w:rPr>
                    <w:t>合计</w:t>
                  </w:r>
                  <w:r>
                    <w:t>:</w:t>
                  </w:r>
                </w:p>
                <w:p w14:paraId="2E6526C4">
                  <w:pPr>
                    <w:spacing w:line="240" w:lineRule="auto"/>
                    <w:ind w:firstLine="0" w:firstLineChars="0"/>
                    <w:jc w:val="center"/>
                  </w:pPr>
                  <w:r>
                    <w:t>25.</w:t>
                  </w:r>
                  <w:r>
                    <w:rPr>
                      <w:rFonts w:hint="eastAsia"/>
                    </w:rPr>
                    <w:t>7</w:t>
                  </w:r>
                  <w:r>
                    <w:t>4t/a</w:t>
                  </w:r>
                </w:p>
                <w:p w14:paraId="00656D90">
                  <w:pPr>
                    <w:spacing w:line="240" w:lineRule="auto"/>
                    <w:ind w:firstLine="0" w:firstLineChars="0"/>
                    <w:jc w:val="center"/>
                    <w:rPr>
                      <w:rFonts w:ascii="宋体" w:hAnsi="宋体" w:cs="宋体"/>
                      <w:kern w:val="0"/>
                      <w:szCs w:val="21"/>
                    </w:rPr>
                  </w:pPr>
                  <w:r>
                    <w:t>4.1</w:t>
                  </w:r>
                  <w:r>
                    <w:rPr>
                      <w:rFonts w:hint="eastAsia"/>
                    </w:rPr>
                    <w:t>2</w:t>
                  </w:r>
                  <w:r>
                    <w:t>kg/h</w:t>
                  </w:r>
                </w:p>
              </w:tc>
              <w:tc>
                <w:tcPr>
                  <w:tcW w:w="1609" w:type="dxa"/>
                  <w:vMerge w:val="restart"/>
                  <w:tcBorders>
                    <w:bottom w:val="single" w:color="000000" w:sz="2" w:space="0"/>
                  </w:tcBorders>
                  <w:shd w:val="clear" w:color="auto" w:fill="auto"/>
                  <w:tcMar>
                    <w:left w:w="0" w:type="dxa"/>
                    <w:right w:w="0" w:type="dxa"/>
                  </w:tcMar>
                  <w:vAlign w:val="center"/>
                </w:tcPr>
                <w:p w14:paraId="1B8B7E80">
                  <w:pPr>
                    <w:widowControl/>
                    <w:spacing w:line="240" w:lineRule="auto"/>
                    <w:ind w:firstLine="0" w:firstLineChars="0"/>
                    <w:jc w:val="center"/>
                    <w:rPr>
                      <w:rFonts w:ascii="宋体" w:hAnsi="宋体" w:cs="宋体"/>
                      <w:kern w:val="0"/>
                      <w:szCs w:val="21"/>
                    </w:rPr>
                  </w:pPr>
                  <w:r>
                    <w:rPr>
                      <w:rFonts w:hint="eastAsia"/>
                      <w:kern w:val="0"/>
                      <w:szCs w:val="20"/>
                    </w:rPr>
                    <w:t>粉碎机设置于封闭式隔尘间内，隔尘间内设置废气收集管道；在配料机进料斗及搅拌机</w:t>
                  </w:r>
                  <w:r>
                    <w:rPr>
                      <w:rFonts w:hint="eastAsia" w:ascii="宋体" w:hAnsi="宋体" w:cs="宋体"/>
                      <w:kern w:val="0"/>
                      <w:szCs w:val="21"/>
                    </w:rPr>
                    <w:t>上方分别设集气罩。</w:t>
                  </w:r>
                  <w:r>
                    <w:rPr>
                      <w:kern w:val="0"/>
                      <w:szCs w:val="21"/>
                    </w:rPr>
                    <w:t>95%</w:t>
                  </w:r>
                  <w:r>
                    <w:rPr>
                      <w:rFonts w:hint="eastAsia" w:ascii="宋体" w:hAnsi="宋体" w:cs="宋体"/>
                      <w:kern w:val="0"/>
                      <w:szCs w:val="21"/>
                    </w:rPr>
                    <w:t>收集</w:t>
                  </w:r>
                </w:p>
              </w:tc>
              <w:tc>
                <w:tcPr>
                  <w:tcW w:w="1050" w:type="dxa"/>
                  <w:tcBorders>
                    <w:bottom w:val="single" w:color="000000" w:sz="2" w:space="0"/>
                  </w:tcBorders>
                  <w:shd w:val="clear" w:color="auto" w:fill="auto"/>
                  <w:tcMar>
                    <w:left w:w="0" w:type="dxa"/>
                    <w:right w:w="0" w:type="dxa"/>
                  </w:tcMar>
                  <w:vAlign w:val="center"/>
                </w:tcPr>
                <w:p w14:paraId="3F22EF97">
                  <w:pPr>
                    <w:widowControl/>
                    <w:spacing w:line="240" w:lineRule="auto"/>
                    <w:ind w:firstLine="0" w:firstLineChars="0"/>
                    <w:jc w:val="center"/>
                    <w:rPr>
                      <w:kern w:val="0"/>
                      <w:szCs w:val="21"/>
                    </w:rPr>
                  </w:pPr>
                  <w:r>
                    <w:rPr>
                      <w:kern w:val="0"/>
                      <w:szCs w:val="21"/>
                    </w:rPr>
                    <w:t>24.</w:t>
                  </w:r>
                  <w:r>
                    <w:rPr>
                      <w:rFonts w:hint="eastAsia"/>
                      <w:kern w:val="0"/>
                      <w:szCs w:val="21"/>
                    </w:rPr>
                    <w:t>4</w:t>
                  </w:r>
                  <w:r>
                    <w:rPr>
                      <w:kern w:val="0"/>
                      <w:szCs w:val="21"/>
                    </w:rPr>
                    <w:t>5t/a</w:t>
                  </w:r>
                </w:p>
              </w:tc>
              <w:tc>
                <w:tcPr>
                  <w:tcW w:w="1908" w:type="dxa"/>
                  <w:vMerge w:val="restart"/>
                  <w:tcBorders>
                    <w:bottom w:val="single" w:color="000000" w:sz="2" w:space="0"/>
                  </w:tcBorders>
                  <w:shd w:val="clear" w:color="auto" w:fill="auto"/>
                  <w:tcMar>
                    <w:left w:w="0" w:type="dxa"/>
                    <w:right w:w="0" w:type="dxa"/>
                  </w:tcMar>
                  <w:vAlign w:val="center"/>
                </w:tcPr>
                <w:p w14:paraId="6440ADE8">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废气统一进入1台布袋除尘器处理，净化效率</w:t>
                  </w:r>
                  <w:r>
                    <w:rPr>
                      <w:kern w:val="0"/>
                      <w:szCs w:val="21"/>
                    </w:rPr>
                    <w:t>99%</w:t>
                  </w:r>
                  <w:r>
                    <w:rPr>
                      <w:rFonts w:hint="eastAsia" w:ascii="宋体" w:hAnsi="宋体" w:cs="宋体"/>
                      <w:kern w:val="0"/>
                      <w:szCs w:val="21"/>
                    </w:rPr>
                    <w:t>，废气量</w:t>
                  </w:r>
                  <w:r>
                    <w:rPr>
                      <w:kern w:val="0"/>
                      <w:szCs w:val="21"/>
                    </w:rPr>
                    <w:t>16000</w:t>
                  </w:r>
                  <w:r>
                    <w:t>m</w:t>
                  </w:r>
                  <w:r>
                    <w:rPr>
                      <w:vertAlign w:val="superscript"/>
                    </w:rPr>
                    <w:t>3</w:t>
                  </w:r>
                  <w:r>
                    <w:rPr>
                      <w:kern w:val="0"/>
                      <w:szCs w:val="21"/>
                    </w:rPr>
                    <w:t>/h</w:t>
                  </w:r>
                  <w:r>
                    <w:rPr>
                      <w:rFonts w:hint="eastAsia" w:ascii="宋体" w:hAnsi="宋体" w:cs="宋体"/>
                      <w:kern w:val="0"/>
                      <w:szCs w:val="21"/>
                    </w:rPr>
                    <w:t>，经</w:t>
                  </w:r>
                  <w:r>
                    <w:rPr>
                      <w:kern w:val="0"/>
                      <w:szCs w:val="21"/>
                    </w:rPr>
                    <w:t>1</w:t>
                  </w:r>
                  <w:r>
                    <w:rPr>
                      <w:rFonts w:hint="eastAsia" w:ascii="宋体" w:hAnsi="宋体" w:cs="宋体"/>
                      <w:kern w:val="0"/>
                      <w:szCs w:val="21"/>
                    </w:rPr>
                    <w:t>根</w:t>
                  </w:r>
                  <w:r>
                    <w:rPr>
                      <w:kern w:val="0"/>
                      <w:szCs w:val="21"/>
                    </w:rPr>
                    <w:t>15m</w:t>
                  </w:r>
                  <w:r>
                    <w:rPr>
                      <w:rFonts w:hint="eastAsia" w:ascii="宋体" w:hAnsi="宋体" w:cs="宋体"/>
                      <w:kern w:val="0"/>
                      <w:szCs w:val="21"/>
                    </w:rPr>
                    <w:t>高排气筒（</w:t>
                  </w:r>
                  <w:r>
                    <w:rPr>
                      <w:kern w:val="0"/>
                      <w:szCs w:val="21"/>
                    </w:rPr>
                    <w:t>DA003</w:t>
                  </w:r>
                  <w:r>
                    <w:rPr>
                      <w:rFonts w:hint="eastAsia" w:ascii="宋体" w:hAnsi="宋体" w:cs="宋体"/>
                      <w:kern w:val="0"/>
                      <w:szCs w:val="21"/>
                    </w:rPr>
                    <w:t>）排放</w:t>
                  </w:r>
                </w:p>
              </w:tc>
              <w:tc>
                <w:tcPr>
                  <w:tcW w:w="1072" w:type="dxa"/>
                  <w:tcBorders>
                    <w:bottom w:val="single" w:color="000000" w:sz="2" w:space="0"/>
                  </w:tcBorders>
                  <w:shd w:val="clear" w:color="auto" w:fill="auto"/>
                  <w:tcMar>
                    <w:left w:w="0" w:type="dxa"/>
                    <w:right w:w="0" w:type="dxa"/>
                  </w:tcMar>
                  <w:vAlign w:val="center"/>
                </w:tcPr>
                <w:p w14:paraId="2D04A30F">
                  <w:pPr>
                    <w:widowControl/>
                    <w:spacing w:line="240" w:lineRule="auto"/>
                    <w:ind w:firstLine="0" w:firstLineChars="0"/>
                    <w:jc w:val="center"/>
                    <w:rPr>
                      <w:kern w:val="0"/>
                      <w:szCs w:val="21"/>
                    </w:rPr>
                  </w:pPr>
                  <w:r>
                    <w:rPr>
                      <w:rFonts w:hint="eastAsia"/>
                      <w:kern w:val="0"/>
                      <w:szCs w:val="21"/>
                    </w:rPr>
                    <w:t>0.24</w:t>
                  </w:r>
                  <w:r>
                    <w:rPr>
                      <w:kern w:val="0"/>
                      <w:szCs w:val="21"/>
                    </w:rPr>
                    <w:t>5t/a</w:t>
                  </w:r>
                </w:p>
              </w:tc>
            </w:tr>
            <w:tr w14:paraId="6121F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771" w:type="dxa"/>
                  <w:vMerge w:val="continue"/>
                  <w:tcMar>
                    <w:left w:w="0" w:type="dxa"/>
                    <w:right w:w="0" w:type="dxa"/>
                  </w:tcMar>
                  <w:vAlign w:val="center"/>
                </w:tcPr>
                <w:p w14:paraId="3A272E6A">
                  <w:pPr>
                    <w:widowControl/>
                    <w:spacing w:line="240" w:lineRule="auto"/>
                    <w:ind w:firstLine="0" w:firstLineChars="0"/>
                    <w:jc w:val="left"/>
                    <w:rPr>
                      <w:rFonts w:ascii="宋体" w:hAnsi="宋体" w:cs="宋体"/>
                      <w:kern w:val="0"/>
                      <w:szCs w:val="21"/>
                    </w:rPr>
                  </w:pPr>
                </w:p>
              </w:tc>
              <w:tc>
                <w:tcPr>
                  <w:tcW w:w="607" w:type="dxa"/>
                  <w:vMerge w:val="continue"/>
                  <w:tcMar>
                    <w:left w:w="0" w:type="dxa"/>
                    <w:right w:w="0" w:type="dxa"/>
                  </w:tcMar>
                  <w:vAlign w:val="center"/>
                </w:tcPr>
                <w:p w14:paraId="7F7F738A">
                  <w:pPr>
                    <w:widowControl/>
                    <w:spacing w:line="240" w:lineRule="auto"/>
                    <w:ind w:firstLine="0" w:firstLineChars="0"/>
                    <w:jc w:val="left"/>
                    <w:rPr>
                      <w:rFonts w:ascii="宋体" w:hAnsi="宋体" w:cs="宋体"/>
                      <w:kern w:val="0"/>
                      <w:szCs w:val="21"/>
                    </w:rPr>
                  </w:pPr>
                </w:p>
              </w:tc>
              <w:tc>
                <w:tcPr>
                  <w:tcW w:w="900" w:type="dxa"/>
                  <w:vMerge w:val="continue"/>
                  <w:shd w:val="clear" w:color="auto" w:fill="auto"/>
                  <w:tcMar>
                    <w:left w:w="0" w:type="dxa"/>
                    <w:right w:w="0" w:type="dxa"/>
                  </w:tcMar>
                  <w:vAlign w:val="center"/>
                </w:tcPr>
                <w:p w14:paraId="28EC0A82">
                  <w:pPr>
                    <w:ind w:firstLine="420"/>
                    <w:jc w:val="center"/>
                    <w:rPr>
                      <w:kern w:val="0"/>
                      <w:szCs w:val="21"/>
                    </w:rPr>
                  </w:pPr>
                </w:p>
              </w:tc>
              <w:tc>
                <w:tcPr>
                  <w:tcW w:w="723" w:type="dxa"/>
                  <w:vMerge w:val="continue"/>
                  <w:shd w:val="clear" w:color="auto" w:fill="auto"/>
                  <w:tcMar>
                    <w:left w:w="0" w:type="dxa"/>
                    <w:right w:w="0" w:type="dxa"/>
                  </w:tcMar>
                  <w:vAlign w:val="center"/>
                </w:tcPr>
                <w:p w14:paraId="0350D1E6">
                  <w:pPr>
                    <w:ind w:firstLine="440"/>
                    <w:jc w:val="left"/>
                    <w:rPr>
                      <w:rFonts w:ascii="宋体" w:hAnsi="宋体" w:cs="宋体"/>
                      <w:kern w:val="0"/>
                      <w:sz w:val="22"/>
                      <w:szCs w:val="22"/>
                    </w:rPr>
                  </w:pPr>
                </w:p>
              </w:tc>
              <w:tc>
                <w:tcPr>
                  <w:tcW w:w="1609" w:type="dxa"/>
                  <w:vMerge w:val="continue"/>
                  <w:tcMar>
                    <w:left w:w="0" w:type="dxa"/>
                    <w:right w:w="0" w:type="dxa"/>
                  </w:tcMar>
                  <w:vAlign w:val="center"/>
                </w:tcPr>
                <w:p w14:paraId="72600844">
                  <w:pPr>
                    <w:widowControl/>
                    <w:spacing w:line="240" w:lineRule="auto"/>
                    <w:ind w:firstLine="0" w:firstLineChars="0"/>
                    <w:jc w:val="left"/>
                    <w:rPr>
                      <w:rFonts w:ascii="宋体" w:hAnsi="宋体" w:cs="宋体"/>
                      <w:kern w:val="0"/>
                      <w:szCs w:val="21"/>
                    </w:rPr>
                  </w:pPr>
                </w:p>
              </w:tc>
              <w:tc>
                <w:tcPr>
                  <w:tcW w:w="1050" w:type="dxa"/>
                  <w:shd w:val="clear" w:color="auto" w:fill="auto"/>
                  <w:tcMar>
                    <w:left w:w="0" w:type="dxa"/>
                    <w:right w:w="0" w:type="dxa"/>
                  </w:tcMar>
                  <w:vAlign w:val="center"/>
                </w:tcPr>
                <w:p w14:paraId="3A1A78CC">
                  <w:pPr>
                    <w:widowControl/>
                    <w:spacing w:line="240" w:lineRule="auto"/>
                    <w:ind w:firstLine="0" w:firstLineChars="0"/>
                    <w:jc w:val="center"/>
                    <w:rPr>
                      <w:kern w:val="0"/>
                      <w:szCs w:val="21"/>
                    </w:rPr>
                  </w:pPr>
                  <w:r>
                    <w:rPr>
                      <w:kern w:val="0"/>
                      <w:szCs w:val="21"/>
                    </w:rPr>
                    <w:t>3.92kg/h</w:t>
                  </w:r>
                </w:p>
              </w:tc>
              <w:tc>
                <w:tcPr>
                  <w:tcW w:w="1908" w:type="dxa"/>
                  <w:vMerge w:val="continue"/>
                  <w:tcMar>
                    <w:left w:w="0" w:type="dxa"/>
                    <w:right w:w="0" w:type="dxa"/>
                  </w:tcMar>
                  <w:vAlign w:val="center"/>
                </w:tcPr>
                <w:p w14:paraId="47DD8A1A">
                  <w:pPr>
                    <w:keepNext/>
                    <w:widowControl/>
                    <w:overflowPunct w:val="0"/>
                    <w:snapToGrid w:val="0"/>
                    <w:spacing w:before="120" w:after="160" w:line="240" w:lineRule="auto"/>
                    <w:ind w:left="432" w:firstLine="0" w:firstLineChars="0"/>
                    <w:jc w:val="left"/>
                    <w:outlineLvl w:val="0"/>
                    <w:rPr>
                      <w:rFonts w:ascii="宋体" w:hAnsi="宋体" w:cs="宋体"/>
                      <w:kern w:val="0"/>
                      <w:szCs w:val="21"/>
                    </w:rPr>
                  </w:pPr>
                </w:p>
              </w:tc>
              <w:tc>
                <w:tcPr>
                  <w:tcW w:w="1072" w:type="dxa"/>
                  <w:shd w:val="clear" w:color="auto" w:fill="auto"/>
                  <w:tcMar>
                    <w:left w:w="0" w:type="dxa"/>
                    <w:right w:w="0" w:type="dxa"/>
                  </w:tcMar>
                  <w:vAlign w:val="center"/>
                </w:tcPr>
                <w:p w14:paraId="18513DE3">
                  <w:pPr>
                    <w:widowControl/>
                    <w:spacing w:line="240" w:lineRule="auto"/>
                    <w:ind w:firstLine="0" w:firstLineChars="0"/>
                    <w:jc w:val="center"/>
                    <w:rPr>
                      <w:kern w:val="0"/>
                      <w:szCs w:val="21"/>
                    </w:rPr>
                  </w:pPr>
                  <w:r>
                    <w:rPr>
                      <w:kern w:val="0"/>
                      <w:szCs w:val="21"/>
                    </w:rPr>
                    <w:t>0.04kg/h</w:t>
                  </w:r>
                </w:p>
              </w:tc>
            </w:tr>
            <w:tr w14:paraId="5B8D7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5" w:hRule="atLeast"/>
                <w:jc w:val="center"/>
              </w:trPr>
              <w:tc>
                <w:tcPr>
                  <w:tcW w:w="771" w:type="dxa"/>
                  <w:vMerge w:val="continue"/>
                  <w:tcMar>
                    <w:left w:w="0" w:type="dxa"/>
                    <w:right w:w="0" w:type="dxa"/>
                  </w:tcMar>
                  <w:vAlign w:val="center"/>
                </w:tcPr>
                <w:p w14:paraId="4111E4C4">
                  <w:pPr>
                    <w:widowControl/>
                    <w:spacing w:line="240" w:lineRule="auto"/>
                    <w:ind w:firstLine="0" w:firstLineChars="0"/>
                    <w:jc w:val="left"/>
                    <w:rPr>
                      <w:rFonts w:ascii="宋体" w:hAnsi="宋体" w:cs="宋体"/>
                      <w:kern w:val="0"/>
                      <w:szCs w:val="21"/>
                    </w:rPr>
                  </w:pPr>
                </w:p>
              </w:tc>
              <w:tc>
                <w:tcPr>
                  <w:tcW w:w="607" w:type="dxa"/>
                  <w:vMerge w:val="continue"/>
                  <w:tcMar>
                    <w:left w:w="0" w:type="dxa"/>
                    <w:right w:w="0" w:type="dxa"/>
                  </w:tcMar>
                  <w:vAlign w:val="center"/>
                </w:tcPr>
                <w:p w14:paraId="5092EC9A">
                  <w:pPr>
                    <w:widowControl/>
                    <w:spacing w:line="240" w:lineRule="auto"/>
                    <w:ind w:firstLine="0" w:firstLineChars="0"/>
                    <w:jc w:val="left"/>
                    <w:rPr>
                      <w:rFonts w:ascii="宋体" w:hAnsi="宋体" w:cs="宋体"/>
                      <w:kern w:val="0"/>
                      <w:szCs w:val="21"/>
                    </w:rPr>
                  </w:pPr>
                </w:p>
              </w:tc>
              <w:tc>
                <w:tcPr>
                  <w:tcW w:w="900" w:type="dxa"/>
                  <w:vMerge w:val="continue"/>
                  <w:shd w:val="clear" w:color="auto" w:fill="auto"/>
                  <w:tcMar>
                    <w:left w:w="0" w:type="dxa"/>
                    <w:right w:w="0" w:type="dxa"/>
                  </w:tcMar>
                  <w:vAlign w:val="center"/>
                </w:tcPr>
                <w:p w14:paraId="1A5149EC">
                  <w:pPr>
                    <w:ind w:firstLine="420"/>
                    <w:jc w:val="center"/>
                    <w:rPr>
                      <w:rFonts w:ascii="宋体" w:hAnsi="宋体" w:cs="宋体"/>
                      <w:kern w:val="0"/>
                      <w:szCs w:val="21"/>
                    </w:rPr>
                  </w:pPr>
                </w:p>
              </w:tc>
              <w:tc>
                <w:tcPr>
                  <w:tcW w:w="723" w:type="dxa"/>
                  <w:vMerge w:val="continue"/>
                  <w:shd w:val="clear" w:color="auto" w:fill="auto"/>
                  <w:tcMar>
                    <w:left w:w="0" w:type="dxa"/>
                    <w:right w:w="0" w:type="dxa"/>
                  </w:tcMar>
                  <w:vAlign w:val="center"/>
                </w:tcPr>
                <w:p w14:paraId="15357264">
                  <w:pPr>
                    <w:ind w:firstLine="440"/>
                    <w:jc w:val="left"/>
                    <w:rPr>
                      <w:rFonts w:ascii="宋体" w:hAnsi="宋体" w:cs="宋体"/>
                      <w:kern w:val="0"/>
                      <w:sz w:val="22"/>
                      <w:szCs w:val="22"/>
                    </w:rPr>
                  </w:pPr>
                </w:p>
              </w:tc>
              <w:tc>
                <w:tcPr>
                  <w:tcW w:w="1609" w:type="dxa"/>
                  <w:vMerge w:val="continue"/>
                  <w:tcMar>
                    <w:left w:w="0" w:type="dxa"/>
                    <w:right w:w="0" w:type="dxa"/>
                  </w:tcMar>
                  <w:vAlign w:val="center"/>
                </w:tcPr>
                <w:p w14:paraId="4959E24F">
                  <w:pPr>
                    <w:widowControl/>
                    <w:spacing w:line="240" w:lineRule="auto"/>
                    <w:ind w:firstLine="0" w:firstLineChars="0"/>
                    <w:jc w:val="left"/>
                    <w:rPr>
                      <w:rFonts w:ascii="宋体" w:hAnsi="宋体" w:cs="宋体"/>
                      <w:kern w:val="0"/>
                      <w:szCs w:val="21"/>
                    </w:rPr>
                  </w:pPr>
                </w:p>
              </w:tc>
              <w:tc>
                <w:tcPr>
                  <w:tcW w:w="1050" w:type="dxa"/>
                  <w:shd w:val="clear" w:color="auto" w:fill="auto"/>
                  <w:tcMar>
                    <w:left w:w="0" w:type="dxa"/>
                    <w:right w:w="0" w:type="dxa"/>
                  </w:tcMar>
                  <w:vAlign w:val="center"/>
                </w:tcPr>
                <w:p w14:paraId="41B4E98F">
                  <w:pPr>
                    <w:widowControl/>
                    <w:spacing w:line="240" w:lineRule="auto"/>
                    <w:ind w:firstLine="0" w:firstLineChars="0"/>
                    <w:jc w:val="center"/>
                    <w:rPr>
                      <w:kern w:val="0"/>
                      <w:szCs w:val="21"/>
                    </w:rPr>
                  </w:pPr>
                  <w:r>
                    <w:rPr>
                      <w:kern w:val="0"/>
                      <w:szCs w:val="21"/>
                    </w:rPr>
                    <w:t>2</w:t>
                  </w:r>
                  <w:r>
                    <w:rPr>
                      <w:rFonts w:hint="eastAsia"/>
                      <w:kern w:val="0"/>
                      <w:szCs w:val="21"/>
                    </w:rPr>
                    <w:t>44.</w:t>
                  </w:r>
                  <w:r>
                    <w:rPr>
                      <w:kern w:val="0"/>
                      <w:szCs w:val="21"/>
                    </w:rPr>
                    <w:t>8</w:t>
                  </w:r>
                  <w:r>
                    <w:rPr>
                      <w:rFonts w:hint="eastAsia"/>
                      <w:kern w:val="0"/>
                      <w:szCs w:val="21"/>
                    </w:rPr>
                    <w:t>9</w:t>
                  </w:r>
                  <w:r>
                    <w:rPr>
                      <w:kern w:val="0"/>
                      <w:szCs w:val="21"/>
                    </w:rPr>
                    <w:t>mg/</w:t>
                  </w:r>
                  <w:r>
                    <w:t>m</w:t>
                  </w:r>
                  <w:r>
                    <w:rPr>
                      <w:vertAlign w:val="superscript"/>
                    </w:rPr>
                    <w:t>3</w:t>
                  </w:r>
                </w:p>
              </w:tc>
              <w:tc>
                <w:tcPr>
                  <w:tcW w:w="1908" w:type="dxa"/>
                  <w:vMerge w:val="continue"/>
                  <w:tcMar>
                    <w:left w:w="0" w:type="dxa"/>
                    <w:right w:w="0" w:type="dxa"/>
                  </w:tcMar>
                  <w:vAlign w:val="center"/>
                </w:tcPr>
                <w:p w14:paraId="053E5818">
                  <w:pPr>
                    <w:keepNext/>
                    <w:widowControl/>
                    <w:overflowPunct w:val="0"/>
                    <w:snapToGrid w:val="0"/>
                    <w:spacing w:before="120" w:after="160" w:line="240" w:lineRule="auto"/>
                    <w:ind w:left="432" w:firstLine="0" w:firstLineChars="0"/>
                    <w:jc w:val="left"/>
                    <w:outlineLvl w:val="0"/>
                    <w:rPr>
                      <w:rFonts w:ascii="宋体" w:hAnsi="宋体" w:cs="宋体"/>
                      <w:kern w:val="0"/>
                      <w:szCs w:val="21"/>
                    </w:rPr>
                  </w:pPr>
                </w:p>
              </w:tc>
              <w:tc>
                <w:tcPr>
                  <w:tcW w:w="1072" w:type="dxa"/>
                  <w:shd w:val="clear" w:color="auto" w:fill="auto"/>
                  <w:tcMar>
                    <w:left w:w="0" w:type="dxa"/>
                    <w:right w:w="0" w:type="dxa"/>
                  </w:tcMar>
                  <w:vAlign w:val="center"/>
                </w:tcPr>
                <w:p w14:paraId="6F9382FB">
                  <w:pPr>
                    <w:widowControl/>
                    <w:spacing w:line="240" w:lineRule="auto"/>
                    <w:ind w:firstLine="0" w:firstLineChars="0"/>
                    <w:jc w:val="center"/>
                    <w:rPr>
                      <w:kern w:val="0"/>
                      <w:szCs w:val="21"/>
                    </w:rPr>
                  </w:pPr>
                  <w:r>
                    <w:rPr>
                      <w:kern w:val="0"/>
                      <w:szCs w:val="21"/>
                    </w:rPr>
                    <w:t>2.4</w:t>
                  </w:r>
                  <w:r>
                    <w:rPr>
                      <w:rFonts w:hint="eastAsia"/>
                      <w:kern w:val="0"/>
                      <w:szCs w:val="21"/>
                    </w:rPr>
                    <w:t>5</w:t>
                  </w:r>
                  <w:r>
                    <w:rPr>
                      <w:kern w:val="0"/>
                      <w:szCs w:val="21"/>
                    </w:rPr>
                    <w:t>mg/</w:t>
                  </w:r>
                  <w:r>
                    <w:t>m</w:t>
                  </w:r>
                  <w:r>
                    <w:rPr>
                      <w:vertAlign w:val="superscript"/>
                    </w:rPr>
                    <w:t>3</w:t>
                  </w:r>
                </w:p>
              </w:tc>
            </w:tr>
            <w:tr w14:paraId="3A687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771" w:type="dxa"/>
                  <w:vMerge w:val="continue"/>
                  <w:tcMar>
                    <w:left w:w="0" w:type="dxa"/>
                    <w:right w:w="0" w:type="dxa"/>
                  </w:tcMar>
                  <w:vAlign w:val="center"/>
                </w:tcPr>
                <w:p w14:paraId="6EB0C9D3">
                  <w:pPr>
                    <w:widowControl/>
                    <w:spacing w:line="240" w:lineRule="auto"/>
                    <w:ind w:firstLine="0" w:firstLineChars="0"/>
                    <w:jc w:val="left"/>
                    <w:rPr>
                      <w:rFonts w:ascii="宋体" w:hAnsi="宋体" w:cs="宋体"/>
                      <w:kern w:val="0"/>
                      <w:szCs w:val="21"/>
                    </w:rPr>
                  </w:pPr>
                </w:p>
              </w:tc>
              <w:tc>
                <w:tcPr>
                  <w:tcW w:w="607" w:type="dxa"/>
                  <w:vMerge w:val="continue"/>
                  <w:tcMar>
                    <w:left w:w="0" w:type="dxa"/>
                    <w:right w:w="0" w:type="dxa"/>
                  </w:tcMar>
                  <w:vAlign w:val="center"/>
                </w:tcPr>
                <w:p w14:paraId="336D89B5">
                  <w:pPr>
                    <w:widowControl/>
                    <w:spacing w:line="240" w:lineRule="auto"/>
                    <w:ind w:firstLine="0" w:firstLineChars="0"/>
                    <w:jc w:val="left"/>
                    <w:rPr>
                      <w:rFonts w:ascii="宋体" w:hAnsi="宋体" w:cs="宋体"/>
                      <w:kern w:val="0"/>
                      <w:szCs w:val="21"/>
                    </w:rPr>
                  </w:pPr>
                </w:p>
              </w:tc>
              <w:tc>
                <w:tcPr>
                  <w:tcW w:w="900" w:type="dxa"/>
                  <w:vMerge w:val="continue"/>
                  <w:shd w:val="clear" w:color="auto" w:fill="auto"/>
                  <w:tcMar>
                    <w:left w:w="0" w:type="dxa"/>
                    <w:right w:w="0" w:type="dxa"/>
                  </w:tcMar>
                  <w:vAlign w:val="center"/>
                </w:tcPr>
                <w:p w14:paraId="08B948FD">
                  <w:pPr>
                    <w:ind w:firstLine="420"/>
                    <w:jc w:val="center"/>
                    <w:rPr>
                      <w:kern w:val="0"/>
                      <w:szCs w:val="21"/>
                    </w:rPr>
                  </w:pPr>
                </w:p>
              </w:tc>
              <w:tc>
                <w:tcPr>
                  <w:tcW w:w="723" w:type="dxa"/>
                  <w:vMerge w:val="continue"/>
                  <w:shd w:val="clear" w:color="auto" w:fill="auto"/>
                  <w:tcMar>
                    <w:left w:w="0" w:type="dxa"/>
                    <w:right w:w="0" w:type="dxa"/>
                  </w:tcMar>
                  <w:vAlign w:val="center"/>
                </w:tcPr>
                <w:p w14:paraId="781F7130">
                  <w:pPr>
                    <w:ind w:firstLine="440"/>
                    <w:jc w:val="left"/>
                    <w:rPr>
                      <w:rFonts w:ascii="宋体" w:hAnsi="宋体" w:cs="宋体"/>
                      <w:kern w:val="0"/>
                      <w:sz w:val="22"/>
                      <w:szCs w:val="22"/>
                    </w:rPr>
                  </w:pPr>
                </w:p>
              </w:tc>
              <w:tc>
                <w:tcPr>
                  <w:tcW w:w="1609" w:type="dxa"/>
                  <w:vMerge w:val="restart"/>
                  <w:shd w:val="clear" w:color="auto" w:fill="auto"/>
                  <w:tcMar>
                    <w:left w:w="0" w:type="dxa"/>
                    <w:right w:w="0" w:type="dxa"/>
                  </w:tcMar>
                  <w:vAlign w:val="center"/>
                </w:tcPr>
                <w:p w14:paraId="1B0BD885">
                  <w:pPr>
                    <w:widowControl/>
                    <w:spacing w:line="240" w:lineRule="auto"/>
                    <w:ind w:firstLine="0" w:firstLineChars="0"/>
                    <w:jc w:val="center"/>
                    <w:rPr>
                      <w:kern w:val="0"/>
                      <w:szCs w:val="21"/>
                    </w:rPr>
                  </w:pPr>
                  <w:r>
                    <w:rPr>
                      <w:kern w:val="0"/>
                      <w:szCs w:val="21"/>
                    </w:rPr>
                    <w:t>5%</w:t>
                  </w:r>
                  <w:r>
                    <w:rPr>
                      <w:rFonts w:hint="eastAsia" w:ascii="宋体" w:hAnsi="宋体"/>
                      <w:kern w:val="0"/>
                      <w:szCs w:val="21"/>
                    </w:rPr>
                    <w:t>未收集</w:t>
                  </w:r>
                </w:p>
              </w:tc>
              <w:tc>
                <w:tcPr>
                  <w:tcW w:w="1050" w:type="dxa"/>
                  <w:shd w:val="clear" w:color="auto" w:fill="auto"/>
                  <w:tcMar>
                    <w:left w:w="0" w:type="dxa"/>
                    <w:right w:w="0" w:type="dxa"/>
                  </w:tcMar>
                  <w:vAlign w:val="center"/>
                </w:tcPr>
                <w:p w14:paraId="1F26B659">
                  <w:pPr>
                    <w:widowControl/>
                    <w:spacing w:line="240" w:lineRule="auto"/>
                    <w:ind w:firstLine="0" w:firstLineChars="0"/>
                    <w:jc w:val="center"/>
                    <w:rPr>
                      <w:kern w:val="0"/>
                      <w:szCs w:val="21"/>
                    </w:rPr>
                  </w:pPr>
                  <w:r>
                    <w:rPr>
                      <w:rFonts w:hint="eastAsia"/>
                      <w:kern w:val="0"/>
                      <w:szCs w:val="21"/>
                    </w:rPr>
                    <w:t>1.2</w:t>
                  </w:r>
                  <w:r>
                    <w:rPr>
                      <w:kern w:val="0"/>
                      <w:szCs w:val="21"/>
                    </w:rPr>
                    <w:t>9t/a</w:t>
                  </w:r>
                </w:p>
              </w:tc>
              <w:tc>
                <w:tcPr>
                  <w:tcW w:w="1908" w:type="dxa"/>
                  <w:vMerge w:val="restart"/>
                  <w:shd w:val="clear" w:color="auto" w:fill="auto"/>
                  <w:tcMar>
                    <w:left w:w="0" w:type="dxa"/>
                    <w:right w:w="0" w:type="dxa"/>
                  </w:tcMar>
                  <w:vAlign w:val="center"/>
                </w:tcPr>
                <w:p w14:paraId="0EA427A8">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厂房密闭车间内沉降除去效率60%</w:t>
                  </w:r>
                </w:p>
                <w:p w14:paraId="273B1576">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无组织排放</w:t>
                  </w:r>
                </w:p>
              </w:tc>
              <w:tc>
                <w:tcPr>
                  <w:tcW w:w="1072" w:type="dxa"/>
                  <w:shd w:val="clear" w:color="auto" w:fill="auto"/>
                  <w:tcMar>
                    <w:left w:w="0" w:type="dxa"/>
                    <w:right w:w="0" w:type="dxa"/>
                  </w:tcMar>
                  <w:vAlign w:val="center"/>
                </w:tcPr>
                <w:p w14:paraId="1C6FC316">
                  <w:pPr>
                    <w:widowControl/>
                    <w:spacing w:line="240" w:lineRule="auto"/>
                    <w:ind w:firstLine="0" w:firstLineChars="0"/>
                    <w:jc w:val="center"/>
                    <w:rPr>
                      <w:kern w:val="0"/>
                      <w:szCs w:val="21"/>
                    </w:rPr>
                  </w:pPr>
                  <w:r>
                    <w:rPr>
                      <w:kern w:val="0"/>
                      <w:szCs w:val="21"/>
                    </w:rPr>
                    <w:t>0.</w:t>
                  </w:r>
                  <w:r>
                    <w:rPr>
                      <w:rFonts w:hint="eastAsia"/>
                      <w:kern w:val="0"/>
                      <w:szCs w:val="21"/>
                    </w:rPr>
                    <w:t>5</w:t>
                  </w:r>
                  <w:r>
                    <w:rPr>
                      <w:kern w:val="0"/>
                      <w:szCs w:val="21"/>
                    </w:rPr>
                    <w:t>2t/a</w:t>
                  </w:r>
                </w:p>
              </w:tc>
            </w:tr>
            <w:tr w14:paraId="67BFD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771" w:type="dxa"/>
                  <w:vMerge w:val="continue"/>
                  <w:tcMar>
                    <w:left w:w="0" w:type="dxa"/>
                    <w:right w:w="0" w:type="dxa"/>
                  </w:tcMar>
                  <w:vAlign w:val="center"/>
                </w:tcPr>
                <w:p w14:paraId="615AB556">
                  <w:pPr>
                    <w:widowControl/>
                    <w:spacing w:line="240" w:lineRule="auto"/>
                    <w:ind w:firstLine="0" w:firstLineChars="0"/>
                    <w:jc w:val="left"/>
                    <w:rPr>
                      <w:rFonts w:ascii="宋体" w:hAnsi="宋体" w:cs="宋体"/>
                      <w:kern w:val="0"/>
                      <w:szCs w:val="21"/>
                    </w:rPr>
                  </w:pPr>
                </w:p>
              </w:tc>
              <w:tc>
                <w:tcPr>
                  <w:tcW w:w="607" w:type="dxa"/>
                  <w:vMerge w:val="continue"/>
                  <w:tcMar>
                    <w:left w:w="0" w:type="dxa"/>
                    <w:right w:w="0" w:type="dxa"/>
                  </w:tcMar>
                  <w:vAlign w:val="center"/>
                </w:tcPr>
                <w:p w14:paraId="5127F668">
                  <w:pPr>
                    <w:widowControl/>
                    <w:spacing w:line="240" w:lineRule="auto"/>
                    <w:ind w:firstLine="0" w:firstLineChars="0"/>
                    <w:jc w:val="left"/>
                    <w:rPr>
                      <w:rFonts w:ascii="宋体" w:hAnsi="宋体" w:cs="宋体"/>
                      <w:kern w:val="0"/>
                      <w:szCs w:val="21"/>
                    </w:rPr>
                  </w:pPr>
                </w:p>
              </w:tc>
              <w:tc>
                <w:tcPr>
                  <w:tcW w:w="900" w:type="dxa"/>
                  <w:vMerge w:val="continue"/>
                  <w:shd w:val="clear" w:color="auto" w:fill="auto"/>
                  <w:tcMar>
                    <w:left w:w="0" w:type="dxa"/>
                    <w:right w:w="0" w:type="dxa"/>
                  </w:tcMar>
                  <w:vAlign w:val="center"/>
                </w:tcPr>
                <w:p w14:paraId="22924810">
                  <w:pPr>
                    <w:widowControl/>
                    <w:spacing w:line="240" w:lineRule="auto"/>
                    <w:ind w:firstLine="0" w:firstLineChars="0"/>
                    <w:jc w:val="center"/>
                    <w:rPr>
                      <w:kern w:val="0"/>
                      <w:szCs w:val="21"/>
                    </w:rPr>
                  </w:pPr>
                </w:p>
              </w:tc>
              <w:tc>
                <w:tcPr>
                  <w:tcW w:w="723" w:type="dxa"/>
                  <w:vMerge w:val="continue"/>
                  <w:shd w:val="clear" w:color="auto" w:fill="auto"/>
                  <w:tcMar>
                    <w:left w:w="0" w:type="dxa"/>
                    <w:right w:w="0" w:type="dxa"/>
                  </w:tcMar>
                  <w:vAlign w:val="center"/>
                </w:tcPr>
                <w:p w14:paraId="0552B901">
                  <w:pPr>
                    <w:widowControl/>
                    <w:spacing w:line="240" w:lineRule="auto"/>
                    <w:ind w:firstLine="0" w:firstLineChars="0"/>
                    <w:jc w:val="left"/>
                    <w:rPr>
                      <w:rFonts w:ascii="宋体" w:hAnsi="宋体" w:cs="宋体"/>
                      <w:kern w:val="0"/>
                      <w:sz w:val="22"/>
                      <w:szCs w:val="22"/>
                    </w:rPr>
                  </w:pPr>
                </w:p>
              </w:tc>
              <w:tc>
                <w:tcPr>
                  <w:tcW w:w="1609" w:type="dxa"/>
                  <w:vMerge w:val="continue"/>
                  <w:tcMar>
                    <w:left w:w="0" w:type="dxa"/>
                    <w:right w:w="0" w:type="dxa"/>
                  </w:tcMar>
                  <w:vAlign w:val="center"/>
                </w:tcPr>
                <w:p w14:paraId="24253012">
                  <w:pPr>
                    <w:widowControl/>
                    <w:spacing w:line="240" w:lineRule="auto"/>
                    <w:ind w:firstLine="0" w:firstLineChars="0"/>
                    <w:jc w:val="left"/>
                    <w:rPr>
                      <w:kern w:val="0"/>
                      <w:szCs w:val="21"/>
                    </w:rPr>
                  </w:pPr>
                </w:p>
              </w:tc>
              <w:tc>
                <w:tcPr>
                  <w:tcW w:w="1050" w:type="dxa"/>
                  <w:shd w:val="clear" w:color="auto" w:fill="auto"/>
                  <w:tcMar>
                    <w:left w:w="0" w:type="dxa"/>
                    <w:right w:w="0" w:type="dxa"/>
                  </w:tcMar>
                  <w:vAlign w:val="center"/>
                </w:tcPr>
                <w:p w14:paraId="0E617E94">
                  <w:pPr>
                    <w:widowControl/>
                    <w:spacing w:line="240" w:lineRule="auto"/>
                    <w:ind w:firstLine="0" w:firstLineChars="0"/>
                    <w:jc w:val="center"/>
                    <w:rPr>
                      <w:kern w:val="0"/>
                      <w:szCs w:val="21"/>
                    </w:rPr>
                  </w:pPr>
                  <w:r>
                    <w:rPr>
                      <w:kern w:val="0"/>
                      <w:szCs w:val="21"/>
                    </w:rPr>
                    <w:t>0.</w:t>
                  </w:r>
                  <w:r>
                    <w:rPr>
                      <w:rFonts w:hint="eastAsia"/>
                      <w:kern w:val="0"/>
                      <w:szCs w:val="21"/>
                    </w:rPr>
                    <w:t>21</w:t>
                  </w:r>
                  <w:r>
                    <w:rPr>
                      <w:kern w:val="0"/>
                      <w:szCs w:val="21"/>
                    </w:rPr>
                    <w:t>kg/h</w:t>
                  </w:r>
                </w:p>
              </w:tc>
              <w:tc>
                <w:tcPr>
                  <w:tcW w:w="1908" w:type="dxa"/>
                  <w:vMerge w:val="continue"/>
                  <w:tcMar>
                    <w:left w:w="0" w:type="dxa"/>
                    <w:right w:w="0" w:type="dxa"/>
                  </w:tcMar>
                  <w:vAlign w:val="center"/>
                </w:tcPr>
                <w:p w14:paraId="21BA85E3">
                  <w:pPr>
                    <w:keepNext/>
                    <w:widowControl/>
                    <w:overflowPunct w:val="0"/>
                    <w:snapToGrid w:val="0"/>
                    <w:spacing w:before="120" w:after="160" w:line="240" w:lineRule="auto"/>
                    <w:ind w:left="432" w:firstLine="0" w:firstLineChars="0"/>
                    <w:jc w:val="left"/>
                    <w:outlineLvl w:val="0"/>
                    <w:rPr>
                      <w:rFonts w:ascii="宋体" w:hAnsi="宋体" w:cs="宋体"/>
                      <w:kern w:val="0"/>
                      <w:szCs w:val="21"/>
                    </w:rPr>
                  </w:pPr>
                </w:p>
              </w:tc>
              <w:tc>
                <w:tcPr>
                  <w:tcW w:w="1072" w:type="dxa"/>
                  <w:shd w:val="clear" w:color="auto" w:fill="auto"/>
                  <w:tcMar>
                    <w:left w:w="0" w:type="dxa"/>
                    <w:right w:w="0" w:type="dxa"/>
                  </w:tcMar>
                  <w:vAlign w:val="center"/>
                </w:tcPr>
                <w:p w14:paraId="457CF8BD">
                  <w:pPr>
                    <w:widowControl/>
                    <w:spacing w:line="240" w:lineRule="auto"/>
                    <w:ind w:firstLine="0" w:firstLineChars="0"/>
                    <w:jc w:val="center"/>
                    <w:rPr>
                      <w:kern w:val="0"/>
                      <w:szCs w:val="21"/>
                    </w:rPr>
                  </w:pPr>
                  <w:r>
                    <w:rPr>
                      <w:kern w:val="0"/>
                      <w:szCs w:val="21"/>
                    </w:rPr>
                    <w:t>0.</w:t>
                  </w:r>
                  <w:r>
                    <w:rPr>
                      <w:rFonts w:hint="eastAsia"/>
                      <w:kern w:val="0"/>
                      <w:szCs w:val="21"/>
                    </w:rPr>
                    <w:t>08</w:t>
                  </w:r>
                  <w:r>
                    <w:rPr>
                      <w:kern w:val="0"/>
                      <w:szCs w:val="21"/>
                    </w:rPr>
                    <w:t>kg/h</w:t>
                  </w:r>
                </w:p>
              </w:tc>
            </w:tr>
            <w:tr w14:paraId="1EED6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0" w:hRule="atLeast"/>
                <w:jc w:val="center"/>
              </w:trPr>
              <w:tc>
                <w:tcPr>
                  <w:tcW w:w="771" w:type="dxa"/>
                  <w:vMerge w:val="restart"/>
                  <w:shd w:val="clear" w:color="auto" w:fill="auto"/>
                  <w:tcMar>
                    <w:left w:w="0" w:type="dxa"/>
                    <w:right w:w="0" w:type="dxa"/>
                  </w:tcMar>
                  <w:vAlign w:val="center"/>
                </w:tcPr>
                <w:p w14:paraId="0C3F7746">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水泥罐呼吸</w:t>
                  </w:r>
                </w:p>
              </w:tc>
              <w:tc>
                <w:tcPr>
                  <w:tcW w:w="607" w:type="dxa"/>
                  <w:vMerge w:val="restart"/>
                  <w:shd w:val="clear" w:color="auto" w:fill="auto"/>
                  <w:tcMar>
                    <w:left w:w="0" w:type="dxa"/>
                    <w:right w:w="0" w:type="dxa"/>
                  </w:tcMar>
                  <w:vAlign w:val="center"/>
                </w:tcPr>
                <w:p w14:paraId="0D1D8F41">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颗粒物</w:t>
                  </w:r>
                </w:p>
              </w:tc>
              <w:tc>
                <w:tcPr>
                  <w:tcW w:w="1623" w:type="dxa"/>
                  <w:gridSpan w:val="2"/>
                  <w:shd w:val="clear" w:color="auto" w:fill="auto"/>
                  <w:tcMar>
                    <w:left w:w="0" w:type="dxa"/>
                    <w:right w:w="0" w:type="dxa"/>
                  </w:tcMar>
                  <w:vAlign w:val="center"/>
                </w:tcPr>
                <w:p w14:paraId="3573D593">
                  <w:pPr>
                    <w:widowControl/>
                    <w:spacing w:line="240" w:lineRule="auto"/>
                    <w:ind w:firstLine="0" w:firstLineChars="0"/>
                    <w:jc w:val="center"/>
                    <w:rPr>
                      <w:kern w:val="0"/>
                      <w:szCs w:val="21"/>
                    </w:rPr>
                  </w:pPr>
                  <w:r>
                    <w:rPr>
                      <w:kern w:val="0"/>
                      <w:szCs w:val="21"/>
                    </w:rPr>
                    <w:t>10.72t/a</w:t>
                  </w:r>
                </w:p>
              </w:tc>
              <w:tc>
                <w:tcPr>
                  <w:tcW w:w="1609" w:type="dxa"/>
                  <w:vMerge w:val="restart"/>
                  <w:shd w:val="clear" w:color="auto" w:fill="auto"/>
                  <w:tcMar>
                    <w:left w:w="0" w:type="dxa"/>
                    <w:right w:w="0" w:type="dxa"/>
                  </w:tcMar>
                  <w:vAlign w:val="center"/>
                </w:tcPr>
                <w:p w14:paraId="70298153">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罐体密闭，</w:t>
                  </w:r>
                  <w:r>
                    <w:rPr>
                      <w:kern w:val="0"/>
                      <w:szCs w:val="21"/>
                    </w:rPr>
                    <w:t>100%</w:t>
                  </w:r>
                  <w:r>
                    <w:rPr>
                      <w:rFonts w:hint="eastAsia" w:ascii="宋体" w:hAnsi="宋体" w:cs="宋体"/>
                      <w:kern w:val="0"/>
                      <w:szCs w:val="21"/>
                    </w:rPr>
                    <w:t>收集</w:t>
                  </w:r>
                </w:p>
              </w:tc>
              <w:tc>
                <w:tcPr>
                  <w:tcW w:w="1050" w:type="dxa"/>
                  <w:shd w:val="clear" w:color="auto" w:fill="auto"/>
                  <w:tcMar>
                    <w:left w:w="0" w:type="dxa"/>
                    <w:right w:w="0" w:type="dxa"/>
                  </w:tcMar>
                  <w:vAlign w:val="center"/>
                </w:tcPr>
                <w:p w14:paraId="6FFA04F4">
                  <w:pPr>
                    <w:widowControl/>
                    <w:spacing w:line="240" w:lineRule="auto"/>
                    <w:ind w:firstLine="0" w:firstLineChars="0"/>
                    <w:jc w:val="center"/>
                    <w:rPr>
                      <w:kern w:val="0"/>
                      <w:szCs w:val="21"/>
                    </w:rPr>
                  </w:pPr>
                  <w:r>
                    <w:rPr>
                      <w:kern w:val="0"/>
                      <w:szCs w:val="21"/>
                    </w:rPr>
                    <w:t>10.72t/a</w:t>
                  </w:r>
                </w:p>
              </w:tc>
              <w:tc>
                <w:tcPr>
                  <w:tcW w:w="1908" w:type="dxa"/>
                  <w:vMerge w:val="restart"/>
                  <w:shd w:val="clear" w:color="auto" w:fill="auto"/>
                  <w:tcMar>
                    <w:left w:w="0" w:type="dxa"/>
                    <w:right w:w="0" w:type="dxa"/>
                  </w:tcMar>
                  <w:vAlign w:val="center"/>
                </w:tcPr>
                <w:p w14:paraId="0FCF9A1B">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罐顶滤筒除尘器净化效率</w:t>
                  </w:r>
                  <w:r>
                    <w:rPr>
                      <w:kern w:val="0"/>
                      <w:szCs w:val="21"/>
                    </w:rPr>
                    <w:t>95%</w:t>
                  </w:r>
                  <w:r>
                    <w:rPr>
                      <w:rFonts w:hint="eastAsia" w:ascii="宋体" w:hAnsi="宋体" w:cs="宋体"/>
                      <w:kern w:val="0"/>
                      <w:szCs w:val="21"/>
                    </w:rPr>
                    <w:t>，在罐顶无组织排放</w:t>
                  </w:r>
                </w:p>
              </w:tc>
              <w:tc>
                <w:tcPr>
                  <w:tcW w:w="1072" w:type="dxa"/>
                  <w:shd w:val="clear" w:color="auto" w:fill="auto"/>
                  <w:tcMar>
                    <w:left w:w="0" w:type="dxa"/>
                    <w:right w:w="0" w:type="dxa"/>
                  </w:tcMar>
                  <w:vAlign w:val="center"/>
                </w:tcPr>
                <w:p w14:paraId="138991B0">
                  <w:pPr>
                    <w:widowControl/>
                    <w:spacing w:line="240" w:lineRule="auto"/>
                    <w:ind w:firstLine="0" w:firstLineChars="0"/>
                    <w:jc w:val="center"/>
                    <w:rPr>
                      <w:kern w:val="0"/>
                      <w:szCs w:val="21"/>
                    </w:rPr>
                  </w:pPr>
                  <w:r>
                    <w:rPr>
                      <w:rFonts w:hint="eastAsia"/>
                      <w:kern w:val="0"/>
                      <w:szCs w:val="21"/>
                    </w:rPr>
                    <w:t>0.536</w:t>
                  </w:r>
                  <w:r>
                    <w:rPr>
                      <w:kern w:val="0"/>
                      <w:szCs w:val="21"/>
                    </w:rPr>
                    <w:t>t/a</w:t>
                  </w:r>
                </w:p>
              </w:tc>
            </w:tr>
            <w:tr w14:paraId="3C4A8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771" w:type="dxa"/>
                  <w:vMerge w:val="continue"/>
                  <w:tcMar>
                    <w:left w:w="0" w:type="dxa"/>
                    <w:right w:w="0" w:type="dxa"/>
                  </w:tcMar>
                  <w:vAlign w:val="center"/>
                </w:tcPr>
                <w:p w14:paraId="555FB416">
                  <w:pPr>
                    <w:widowControl/>
                    <w:spacing w:line="240" w:lineRule="auto"/>
                    <w:ind w:firstLine="0" w:firstLineChars="0"/>
                    <w:jc w:val="left"/>
                    <w:rPr>
                      <w:rFonts w:ascii="宋体" w:hAnsi="宋体" w:cs="宋体"/>
                      <w:kern w:val="0"/>
                      <w:szCs w:val="21"/>
                    </w:rPr>
                  </w:pPr>
                </w:p>
              </w:tc>
              <w:tc>
                <w:tcPr>
                  <w:tcW w:w="607" w:type="dxa"/>
                  <w:vMerge w:val="continue"/>
                  <w:tcMar>
                    <w:left w:w="0" w:type="dxa"/>
                    <w:right w:w="0" w:type="dxa"/>
                  </w:tcMar>
                  <w:vAlign w:val="center"/>
                </w:tcPr>
                <w:p w14:paraId="598486AA">
                  <w:pPr>
                    <w:widowControl/>
                    <w:spacing w:line="240" w:lineRule="auto"/>
                    <w:ind w:firstLine="0" w:firstLineChars="0"/>
                    <w:jc w:val="left"/>
                    <w:rPr>
                      <w:rFonts w:ascii="宋体" w:hAnsi="宋体" w:cs="宋体"/>
                      <w:kern w:val="0"/>
                      <w:szCs w:val="21"/>
                    </w:rPr>
                  </w:pPr>
                </w:p>
              </w:tc>
              <w:tc>
                <w:tcPr>
                  <w:tcW w:w="1623" w:type="dxa"/>
                  <w:gridSpan w:val="2"/>
                  <w:shd w:val="clear" w:color="auto" w:fill="auto"/>
                  <w:tcMar>
                    <w:left w:w="0" w:type="dxa"/>
                    <w:right w:w="0" w:type="dxa"/>
                  </w:tcMar>
                  <w:vAlign w:val="center"/>
                </w:tcPr>
                <w:p w14:paraId="04520453">
                  <w:pPr>
                    <w:widowControl/>
                    <w:spacing w:line="240" w:lineRule="auto"/>
                    <w:ind w:firstLine="0" w:firstLineChars="0"/>
                    <w:jc w:val="center"/>
                    <w:rPr>
                      <w:kern w:val="0"/>
                      <w:szCs w:val="21"/>
                    </w:rPr>
                  </w:pPr>
                  <w:r>
                    <w:rPr>
                      <w:rFonts w:hint="eastAsia"/>
                      <w:kern w:val="0"/>
                      <w:szCs w:val="21"/>
                    </w:rPr>
                    <w:t>1.72</w:t>
                  </w:r>
                  <w:r>
                    <w:rPr>
                      <w:kern w:val="0"/>
                      <w:szCs w:val="21"/>
                    </w:rPr>
                    <w:t>kg/h</w:t>
                  </w:r>
                </w:p>
              </w:tc>
              <w:tc>
                <w:tcPr>
                  <w:tcW w:w="1609" w:type="dxa"/>
                  <w:vMerge w:val="continue"/>
                  <w:tcMar>
                    <w:left w:w="0" w:type="dxa"/>
                    <w:right w:w="0" w:type="dxa"/>
                  </w:tcMar>
                  <w:vAlign w:val="center"/>
                </w:tcPr>
                <w:p w14:paraId="21843125">
                  <w:pPr>
                    <w:widowControl/>
                    <w:spacing w:line="240" w:lineRule="auto"/>
                    <w:ind w:firstLine="0" w:firstLineChars="0"/>
                    <w:jc w:val="left"/>
                    <w:rPr>
                      <w:rFonts w:ascii="宋体" w:hAnsi="宋体" w:cs="宋体"/>
                      <w:kern w:val="0"/>
                      <w:szCs w:val="21"/>
                    </w:rPr>
                  </w:pPr>
                </w:p>
              </w:tc>
              <w:tc>
                <w:tcPr>
                  <w:tcW w:w="1050" w:type="dxa"/>
                  <w:shd w:val="clear" w:color="auto" w:fill="auto"/>
                  <w:tcMar>
                    <w:left w:w="0" w:type="dxa"/>
                    <w:right w:w="0" w:type="dxa"/>
                  </w:tcMar>
                  <w:vAlign w:val="center"/>
                </w:tcPr>
                <w:p w14:paraId="303A7789">
                  <w:pPr>
                    <w:widowControl/>
                    <w:spacing w:line="240" w:lineRule="auto"/>
                    <w:ind w:firstLine="0" w:firstLineChars="0"/>
                    <w:jc w:val="center"/>
                    <w:rPr>
                      <w:kern w:val="0"/>
                      <w:szCs w:val="21"/>
                    </w:rPr>
                  </w:pPr>
                  <w:r>
                    <w:rPr>
                      <w:rFonts w:hint="eastAsia"/>
                      <w:kern w:val="0"/>
                      <w:szCs w:val="21"/>
                    </w:rPr>
                    <w:t>1.72</w:t>
                  </w:r>
                  <w:r>
                    <w:rPr>
                      <w:kern w:val="0"/>
                      <w:szCs w:val="21"/>
                    </w:rPr>
                    <w:t>kg/h</w:t>
                  </w:r>
                </w:p>
              </w:tc>
              <w:tc>
                <w:tcPr>
                  <w:tcW w:w="1908" w:type="dxa"/>
                  <w:vMerge w:val="continue"/>
                  <w:tcMar>
                    <w:left w:w="0" w:type="dxa"/>
                    <w:right w:w="0" w:type="dxa"/>
                  </w:tcMar>
                  <w:vAlign w:val="center"/>
                </w:tcPr>
                <w:p w14:paraId="2E6A25F8">
                  <w:pPr>
                    <w:widowControl/>
                    <w:spacing w:line="240" w:lineRule="auto"/>
                    <w:ind w:firstLine="0" w:firstLineChars="0"/>
                    <w:jc w:val="left"/>
                    <w:rPr>
                      <w:rFonts w:ascii="宋体" w:hAnsi="宋体" w:cs="宋体"/>
                      <w:kern w:val="0"/>
                      <w:szCs w:val="21"/>
                    </w:rPr>
                  </w:pPr>
                </w:p>
              </w:tc>
              <w:tc>
                <w:tcPr>
                  <w:tcW w:w="1072" w:type="dxa"/>
                  <w:shd w:val="clear" w:color="auto" w:fill="auto"/>
                  <w:tcMar>
                    <w:left w:w="0" w:type="dxa"/>
                    <w:right w:w="0" w:type="dxa"/>
                  </w:tcMar>
                  <w:vAlign w:val="center"/>
                </w:tcPr>
                <w:p w14:paraId="347EF4B6">
                  <w:pPr>
                    <w:widowControl/>
                    <w:spacing w:line="240" w:lineRule="auto"/>
                    <w:ind w:firstLine="0" w:firstLineChars="0"/>
                    <w:jc w:val="center"/>
                    <w:rPr>
                      <w:kern w:val="0"/>
                      <w:szCs w:val="21"/>
                    </w:rPr>
                  </w:pPr>
                  <w:r>
                    <w:rPr>
                      <w:kern w:val="0"/>
                      <w:szCs w:val="21"/>
                    </w:rPr>
                    <w:t>0.</w:t>
                  </w:r>
                  <w:r>
                    <w:rPr>
                      <w:rFonts w:hint="eastAsia"/>
                      <w:kern w:val="0"/>
                      <w:szCs w:val="21"/>
                    </w:rPr>
                    <w:t>09</w:t>
                  </w:r>
                  <w:r>
                    <w:rPr>
                      <w:kern w:val="0"/>
                      <w:szCs w:val="21"/>
                    </w:rPr>
                    <w:t>kg/h</w:t>
                  </w:r>
                </w:p>
              </w:tc>
            </w:tr>
            <w:tr w14:paraId="2CFE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4" w:hRule="atLeast"/>
                <w:jc w:val="center"/>
              </w:trPr>
              <w:tc>
                <w:tcPr>
                  <w:tcW w:w="771" w:type="dxa"/>
                  <w:vMerge w:val="restart"/>
                  <w:shd w:val="clear" w:color="auto" w:fill="auto"/>
                  <w:tcMar>
                    <w:left w:w="0" w:type="dxa"/>
                    <w:right w:w="0" w:type="dxa"/>
                  </w:tcMar>
                  <w:vAlign w:val="center"/>
                </w:tcPr>
                <w:p w14:paraId="40C3D49A">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原料库堆存</w:t>
                  </w:r>
                </w:p>
              </w:tc>
              <w:tc>
                <w:tcPr>
                  <w:tcW w:w="607" w:type="dxa"/>
                  <w:vMerge w:val="restart"/>
                  <w:shd w:val="clear" w:color="auto" w:fill="auto"/>
                  <w:tcMar>
                    <w:left w:w="0" w:type="dxa"/>
                    <w:right w:w="0" w:type="dxa"/>
                  </w:tcMar>
                  <w:vAlign w:val="center"/>
                </w:tcPr>
                <w:p w14:paraId="54AD3ABC">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颗粒物</w:t>
                  </w:r>
                </w:p>
              </w:tc>
              <w:tc>
                <w:tcPr>
                  <w:tcW w:w="1623" w:type="dxa"/>
                  <w:gridSpan w:val="2"/>
                  <w:shd w:val="clear" w:color="auto" w:fill="auto"/>
                  <w:tcMar>
                    <w:left w:w="0" w:type="dxa"/>
                    <w:right w:w="0" w:type="dxa"/>
                  </w:tcMar>
                  <w:vAlign w:val="center"/>
                </w:tcPr>
                <w:p w14:paraId="62806B49">
                  <w:pPr>
                    <w:widowControl/>
                    <w:spacing w:line="240" w:lineRule="auto"/>
                    <w:ind w:firstLine="0" w:firstLineChars="0"/>
                    <w:jc w:val="center"/>
                    <w:rPr>
                      <w:kern w:val="0"/>
                      <w:szCs w:val="21"/>
                    </w:rPr>
                  </w:pPr>
                  <w:r>
                    <w:rPr>
                      <w:kern w:val="0"/>
                      <w:szCs w:val="21"/>
                    </w:rPr>
                    <w:t>102.39t/a</w:t>
                  </w:r>
                </w:p>
              </w:tc>
              <w:tc>
                <w:tcPr>
                  <w:tcW w:w="1609" w:type="dxa"/>
                  <w:vMerge w:val="restart"/>
                  <w:shd w:val="clear" w:color="auto" w:fill="auto"/>
                  <w:tcMar>
                    <w:left w:w="0" w:type="dxa"/>
                    <w:right w:w="0" w:type="dxa"/>
                  </w:tcMar>
                  <w:vAlign w:val="center"/>
                </w:tcPr>
                <w:p w14:paraId="44899145">
                  <w:pPr>
                    <w:widowControl/>
                    <w:spacing w:line="240" w:lineRule="auto"/>
                    <w:ind w:firstLine="0" w:firstLineChars="0"/>
                    <w:jc w:val="center"/>
                    <w:rPr>
                      <w:kern w:val="0"/>
                      <w:szCs w:val="21"/>
                    </w:rPr>
                  </w:pPr>
                  <w:r>
                    <w:rPr>
                      <w:kern w:val="0"/>
                      <w:szCs w:val="21"/>
                    </w:rPr>
                    <w:t>/</w:t>
                  </w:r>
                </w:p>
              </w:tc>
              <w:tc>
                <w:tcPr>
                  <w:tcW w:w="1050" w:type="dxa"/>
                  <w:shd w:val="clear" w:color="auto" w:fill="auto"/>
                  <w:tcMar>
                    <w:left w:w="0" w:type="dxa"/>
                    <w:right w:w="0" w:type="dxa"/>
                  </w:tcMar>
                  <w:vAlign w:val="center"/>
                </w:tcPr>
                <w:p w14:paraId="6C73F98D">
                  <w:pPr>
                    <w:widowControl/>
                    <w:spacing w:line="240" w:lineRule="auto"/>
                    <w:ind w:firstLine="0" w:firstLineChars="0"/>
                    <w:jc w:val="center"/>
                    <w:rPr>
                      <w:kern w:val="0"/>
                      <w:szCs w:val="21"/>
                    </w:rPr>
                  </w:pPr>
                  <w:r>
                    <w:rPr>
                      <w:kern w:val="0"/>
                      <w:szCs w:val="21"/>
                    </w:rPr>
                    <w:t>102.39t/a</w:t>
                  </w:r>
                </w:p>
              </w:tc>
              <w:tc>
                <w:tcPr>
                  <w:tcW w:w="1908" w:type="dxa"/>
                  <w:vMerge w:val="restart"/>
                  <w:shd w:val="clear" w:color="auto" w:fill="auto"/>
                  <w:tcMar>
                    <w:left w:w="0" w:type="dxa"/>
                    <w:right w:w="0" w:type="dxa"/>
                  </w:tcMar>
                  <w:vAlign w:val="center"/>
                </w:tcPr>
                <w:p w14:paraId="50DE16BF">
                  <w:pPr>
                    <w:widowControl/>
                    <w:spacing w:line="240" w:lineRule="auto"/>
                    <w:ind w:firstLine="0" w:firstLineChars="0"/>
                    <w:jc w:val="center"/>
                    <w:rPr>
                      <w:rFonts w:ascii="宋体" w:hAnsi="宋体" w:cs="宋体"/>
                      <w:kern w:val="0"/>
                      <w:szCs w:val="21"/>
                    </w:rPr>
                  </w:pPr>
                  <w:r>
                    <w:rPr>
                      <w:rFonts w:hint="eastAsia" w:ascii="宋体" w:hAnsi="宋体" w:cs="宋体"/>
                      <w:kern w:val="0"/>
                      <w:szCs w:val="21"/>
                    </w:rPr>
                    <w:t>喷雾</w:t>
                  </w:r>
                  <w:r>
                    <w:rPr>
                      <w:kern w:val="0"/>
                      <w:szCs w:val="21"/>
                    </w:rPr>
                    <w:t>+</w:t>
                  </w:r>
                  <w:r>
                    <w:rPr>
                      <w:rFonts w:hint="eastAsia" w:ascii="宋体" w:hAnsi="宋体" w:cs="宋体"/>
                      <w:kern w:val="0"/>
                      <w:szCs w:val="21"/>
                    </w:rPr>
                    <w:t>厂房密闭，控制效率</w:t>
                  </w:r>
                  <w:r>
                    <w:rPr>
                      <w:kern w:val="0"/>
                      <w:szCs w:val="21"/>
                    </w:rPr>
                    <w:t>99%</w:t>
                  </w:r>
                  <w:r>
                    <w:rPr>
                      <w:rFonts w:hint="eastAsia" w:ascii="宋体" w:hAnsi="宋体" w:cs="宋体"/>
                      <w:kern w:val="0"/>
                      <w:szCs w:val="21"/>
                    </w:rPr>
                    <w:t>，车间内无组织排放</w:t>
                  </w:r>
                </w:p>
              </w:tc>
              <w:tc>
                <w:tcPr>
                  <w:tcW w:w="1072" w:type="dxa"/>
                  <w:shd w:val="clear" w:color="auto" w:fill="auto"/>
                  <w:tcMar>
                    <w:left w:w="0" w:type="dxa"/>
                    <w:right w:w="0" w:type="dxa"/>
                  </w:tcMar>
                  <w:vAlign w:val="center"/>
                </w:tcPr>
                <w:p w14:paraId="796530DB">
                  <w:pPr>
                    <w:widowControl/>
                    <w:spacing w:line="240" w:lineRule="auto"/>
                    <w:ind w:firstLine="0" w:firstLineChars="0"/>
                    <w:jc w:val="center"/>
                    <w:rPr>
                      <w:kern w:val="0"/>
                      <w:szCs w:val="21"/>
                    </w:rPr>
                  </w:pPr>
                  <w:r>
                    <w:rPr>
                      <w:kern w:val="0"/>
                      <w:szCs w:val="21"/>
                    </w:rPr>
                    <w:t>0.23t/a</w:t>
                  </w:r>
                </w:p>
              </w:tc>
            </w:tr>
            <w:tr w14:paraId="7894C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771" w:type="dxa"/>
                  <w:vMerge w:val="continue"/>
                  <w:tcMar>
                    <w:left w:w="0" w:type="dxa"/>
                    <w:right w:w="0" w:type="dxa"/>
                  </w:tcMar>
                  <w:vAlign w:val="center"/>
                </w:tcPr>
                <w:p w14:paraId="4B692505">
                  <w:pPr>
                    <w:widowControl/>
                    <w:spacing w:line="240" w:lineRule="auto"/>
                    <w:ind w:firstLine="0" w:firstLineChars="0"/>
                    <w:jc w:val="left"/>
                    <w:rPr>
                      <w:rFonts w:ascii="宋体" w:hAnsi="宋体" w:cs="宋体"/>
                      <w:kern w:val="0"/>
                      <w:szCs w:val="21"/>
                    </w:rPr>
                  </w:pPr>
                </w:p>
              </w:tc>
              <w:tc>
                <w:tcPr>
                  <w:tcW w:w="607" w:type="dxa"/>
                  <w:vMerge w:val="continue"/>
                  <w:tcMar>
                    <w:left w:w="0" w:type="dxa"/>
                    <w:right w:w="0" w:type="dxa"/>
                  </w:tcMar>
                  <w:vAlign w:val="center"/>
                </w:tcPr>
                <w:p w14:paraId="695D3B95">
                  <w:pPr>
                    <w:widowControl/>
                    <w:spacing w:line="240" w:lineRule="auto"/>
                    <w:ind w:firstLine="0" w:firstLineChars="0"/>
                    <w:jc w:val="left"/>
                    <w:rPr>
                      <w:rFonts w:ascii="宋体" w:hAnsi="宋体" w:cs="宋体"/>
                      <w:kern w:val="0"/>
                      <w:szCs w:val="21"/>
                    </w:rPr>
                  </w:pPr>
                </w:p>
              </w:tc>
              <w:tc>
                <w:tcPr>
                  <w:tcW w:w="1623" w:type="dxa"/>
                  <w:gridSpan w:val="2"/>
                  <w:shd w:val="clear" w:color="auto" w:fill="auto"/>
                  <w:tcMar>
                    <w:left w:w="0" w:type="dxa"/>
                    <w:right w:w="0" w:type="dxa"/>
                  </w:tcMar>
                  <w:vAlign w:val="center"/>
                </w:tcPr>
                <w:p w14:paraId="74494F0D">
                  <w:pPr>
                    <w:widowControl/>
                    <w:spacing w:line="240" w:lineRule="auto"/>
                    <w:ind w:firstLine="0" w:firstLineChars="0"/>
                    <w:jc w:val="center"/>
                    <w:rPr>
                      <w:kern w:val="0"/>
                      <w:szCs w:val="21"/>
                    </w:rPr>
                  </w:pPr>
                  <w:r>
                    <w:rPr>
                      <w:kern w:val="0"/>
                      <w:szCs w:val="21"/>
                    </w:rPr>
                    <w:t>16.41kg/h</w:t>
                  </w:r>
                </w:p>
              </w:tc>
              <w:tc>
                <w:tcPr>
                  <w:tcW w:w="1609" w:type="dxa"/>
                  <w:vMerge w:val="continue"/>
                  <w:tcMar>
                    <w:left w:w="0" w:type="dxa"/>
                    <w:right w:w="0" w:type="dxa"/>
                  </w:tcMar>
                  <w:vAlign w:val="center"/>
                </w:tcPr>
                <w:p w14:paraId="5924AA28">
                  <w:pPr>
                    <w:widowControl/>
                    <w:spacing w:line="240" w:lineRule="auto"/>
                    <w:ind w:firstLine="0" w:firstLineChars="0"/>
                    <w:jc w:val="left"/>
                    <w:rPr>
                      <w:kern w:val="0"/>
                      <w:szCs w:val="21"/>
                    </w:rPr>
                  </w:pPr>
                </w:p>
              </w:tc>
              <w:tc>
                <w:tcPr>
                  <w:tcW w:w="1050" w:type="dxa"/>
                  <w:shd w:val="clear" w:color="auto" w:fill="auto"/>
                  <w:tcMar>
                    <w:left w:w="0" w:type="dxa"/>
                    <w:right w:w="0" w:type="dxa"/>
                  </w:tcMar>
                  <w:vAlign w:val="center"/>
                </w:tcPr>
                <w:p w14:paraId="66EE809E">
                  <w:pPr>
                    <w:widowControl/>
                    <w:spacing w:line="240" w:lineRule="auto"/>
                    <w:ind w:firstLine="0" w:firstLineChars="0"/>
                    <w:jc w:val="center"/>
                    <w:rPr>
                      <w:kern w:val="0"/>
                      <w:szCs w:val="21"/>
                    </w:rPr>
                  </w:pPr>
                  <w:r>
                    <w:rPr>
                      <w:kern w:val="0"/>
                      <w:szCs w:val="21"/>
                    </w:rPr>
                    <w:t>16.41kg/h</w:t>
                  </w:r>
                </w:p>
              </w:tc>
              <w:tc>
                <w:tcPr>
                  <w:tcW w:w="1908" w:type="dxa"/>
                  <w:vMerge w:val="continue"/>
                  <w:tcMar>
                    <w:left w:w="0" w:type="dxa"/>
                    <w:right w:w="0" w:type="dxa"/>
                  </w:tcMar>
                  <w:vAlign w:val="center"/>
                </w:tcPr>
                <w:p w14:paraId="64C73EC2">
                  <w:pPr>
                    <w:widowControl/>
                    <w:spacing w:line="240" w:lineRule="auto"/>
                    <w:ind w:firstLine="0" w:firstLineChars="0"/>
                    <w:jc w:val="left"/>
                    <w:rPr>
                      <w:rFonts w:ascii="宋体" w:hAnsi="宋体" w:cs="宋体"/>
                      <w:kern w:val="0"/>
                      <w:szCs w:val="21"/>
                    </w:rPr>
                  </w:pPr>
                </w:p>
              </w:tc>
              <w:tc>
                <w:tcPr>
                  <w:tcW w:w="1072" w:type="dxa"/>
                  <w:shd w:val="clear" w:color="auto" w:fill="auto"/>
                  <w:tcMar>
                    <w:left w:w="0" w:type="dxa"/>
                    <w:right w:w="0" w:type="dxa"/>
                  </w:tcMar>
                  <w:vAlign w:val="center"/>
                </w:tcPr>
                <w:p w14:paraId="70750878">
                  <w:pPr>
                    <w:widowControl/>
                    <w:spacing w:line="240" w:lineRule="auto"/>
                    <w:ind w:firstLine="0" w:firstLineChars="0"/>
                    <w:jc w:val="center"/>
                    <w:rPr>
                      <w:kern w:val="0"/>
                      <w:szCs w:val="21"/>
                    </w:rPr>
                  </w:pPr>
                  <w:r>
                    <w:rPr>
                      <w:kern w:val="0"/>
                      <w:szCs w:val="21"/>
                    </w:rPr>
                    <w:t>0.036kg/h</w:t>
                  </w:r>
                </w:p>
              </w:tc>
            </w:tr>
          </w:tbl>
          <w:p w14:paraId="03405FB4">
            <w:pPr>
              <w:pStyle w:val="71"/>
              <w:widowControl w:val="0"/>
              <w:numPr>
                <w:ilvl w:val="0"/>
                <w:numId w:val="0"/>
              </w:numPr>
              <w:ind w:firstLine="422"/>
              <w:rPr>
                <w:kern w:val="2"/>
              </w:rPr>
            </w:pPr>
            <w:r>
              <w:rPr>
                <w:rFonts w:hint="eastAsia"/>
              </w:rPr>
              <w:t xml:space="preserve">表4-2 </w:t>
            </w:r>
            <w:r>
              <w:t>大气排放口基本信息表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8"/>
              <w:gridCol w:w="1366"/>
              <w:gridCol w:w="533"/>
              <w:gridCol w:w="1424"/>
              <w:gridCol w:w="1327"/>
              <w:gridCol w:w="984"/>
              <w:gridCol w:w="1141"/>
              <w:gridCol w:w="952"/>
            </w:tblGrid>
            <w:tr w14:paraId="5F73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463" w:type="pct"/>
                  <w:vMerge w:val="restart"/>
                  <w:noWrap/>
                  <w:vAlign w:val="center"/>
                </w:tcPr>
                <w:p w14:paraId="4B9432F8">
                  <w:pPr>
                    <w:pStyle w:val="36"/>
                  </w:pPr>
                  <w:r>
                    <w:t>排放口编号</w:t>
                  </w:r>
                </w:p>
              </w:tc>
              <w:tc>
                <w:tcPr>
                  <w:tcW w:w="802" w:type="pct"/>
                  <w:vMerge w:val="restart"/>
                  <w:noWrap/>
                  <w:vAlign w:val="center"/>
                </w:tcPr>
                <w:p w14:paraId="69A813D1">
                  <w:pPr>
                    <w:pStyle w:val="36"/>
                  </w:pPr>
                  <w:r>
                    <w:t>排放口名称</w:t>
                  </w:r>
                </w:p>
              </w:tc>
              <w:tc>
                <w:tcPr>
                  <w:tcW w:w="313" w:type="pct"/>
                  <w:vMerge w:val="restart"/>
                  <w:noWrap/>
                  <w:vAlign w:val="center"/>
                </w:tcPr>
                <w:p w14:paraId="6642ECA9">
                  <w:pPr>
                    <w:pStyle w:val="36"/>
                  </w:pPr>
                  <w:r>
                    <w:t>污染物种类</w:t>
                  </w:r>
                </w:p>
              </w:tc>
              <w:tc>
                <w:tcPr>
                  <w:tcW w:w="1615" w:type="pct"/>
                  <w:gridSpan w:val="2"/>
                  <w:noWrap/>
                  <w:vAlign w:val="center"/>
                </w:tcPr>
                <w:p w14:paraId="196B0232">
                  <w:pPr>
                    <w:pStyle w:val="36"/>
                  </w:pPr>
                  <w:r>
                    <w:t>排放口地理坐标（度）</w:t>
                  </w:r>
                </w:p>
              </w:tc>
              <w:tc>
                <w:tcPr>
                  <w:tcW w:w="578" w:type="pct"/>
                  <w:vMerge w:val="restart"/>
                  <w:noWrap/>
                  <w:vAlign w:val="center"/>
                </w:tcPr>
                <w:p w14:paraId="07727B73">
                  <w:pPr>
                    <w:pStyle w:val="36"/>
                  </w:pPr>
                  <w:r>
                    <w:t>排气筒高度（m）</w:t>
                  </w:r>
                </w:p>
              </w:tc>
              <w:tc>
                <w:tcPr>
                  <w:tcW w:w="670" w:type="pct"/>
                  <w:vMerge w:val="restart"/>
                  <w:noWrap/>
                  <w:vAlign w:val="center"/>
                </w:tcPr>
                <w:p w14:paraId="6BF491AC">
                  <w:pPr>
                    <w:pStyle w:val="36"/>
                  </w:pPr>
                  <w:r>
                    <w:t>排气筒出口内径（m）</w:t>
                  </w:r>
                </w:p>
              </w:tc>
              <w:tc>
                <w:tcPr>
                  <w:tcW w:w="560" w:type="pct"/>
                  <w:vMerge w:val="restart"/>
                  <w:noWrap/>
                  <w:vAlign w:val="center"/>
                </w:tcPr>
                <w:p w14:paraId="76D2E254">
                  <w:pPr>
                    <w:pStyle w:val="36"/>
                  </w:pPr>
                  <w:r>
                    <w:t>排气温度（℃）</w:t>
                  </w:r>
                </w:p>
              </w:tc>
            </w:tr>
            <w:tr w14:paraId="20D6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463" w:type="pct"/>
                  <w:vMerge w:val="continue"/>
                  <w:noWrap/>
                  <w:vAlign w:val="center"/>
                </w:tcPr>
                <w:p w14:paraId="4E407964">
                  <w:pPr>
                    <w:pStyle w:val="36"/>
                  </w:pPr>
                </w:p>
              </w:tc>
              <w:tc>
                <w:tcPr>
                  <w:tcW w:w="802" w:type="pct"/>
                  <w:vMerge w:val="continue"/>
                  <w:noWrap/>
                  <w:vAlign w:val="center"/>
                </w:tcPr>
                <w:p w14:paraId="1BC510B4">
                  <w:pPr>
                    <w:pStyle w:val="36"/>
                  </w:pPr>
                </w:p>
              </w:tc>
              <w:tc>
                <w:tcPr>
                  <w:tcW w:w="313" w:type="pct"/>
                  <w:vMerge w:val="continue"/>
                  <w:noWrap/>
                  <w:vAlign w:val="center"/>
                </w:tcPr>
                <w:p w14:paraId="3C6755CC">
                  <w:pPr>
                    <w:pStyle w:val="36"/>
                  </w:pPr>
                </w:p>
              </w:tc>
              <w:tc>
                <w:tcPr>
                  <w:tcW w:w="836" w:type="pct"/>
                  <w:noWrap/>
                  <w:vAlign w:val="center"/>
                </w:tcPr>
                <w:p w14:paraId="60D8C371">
                  <w:pPr>
                    <w:pStyle w:val="36"/>
                  </w:pPr>
                  <w:r>
                    <w:t>经度</w:t>
                  </w:r>
                </w:p>
              </w:tc>
              <w:tc>
                <w:tcPr>
                  <w:tcW w:w="779" w:type="pct"/>
                  <w:noWrap/>
                  <w:vAlign w:val="center"/>
                </w:tcPr>
                <w:p w14:paraId="0AF736DA">
                  <w:pPr>
                    <w:pStyle w:val="36"/>
                  </w:pPr>
                  <w:r>
                    <w:t>纬度</w:t>
                  </w:r>
                </w:p>
              </w:tc>
              <w:tc>
                <w:tcPr>
                  <w:tcW w:w="578" w:type="pct"/>
                  <w:vMerge w:val="continue"/>
                  <w:noWrap/>
                  <w:vAlign w:val="center"/>
                </w:tcPr>
                <w:p w14:paraId="4C17B416">
                  <w:pPr>
                    <w:pStyle w:val="36"/>
                  </w:pPr>
                </w:p>
              </w:tc>
              <w:tc>
                <w:tcPr>
                  <w:tcW w:w="670" w:type="pct"/>
                  <w:vMerge w:val="continue"/>
                  <w:noWrap/>
                  <w:vAlign w:val="center"/>
                </w:tcPr>
                <w:p w14:paraId="124260BF">
                  <w:pPr>
                    <w:pStyle w:val="36"/>
                  </w:pPr>
                </w:p>
              </w:tc>
              <w:tc>
                <w:tcPr>
                  <w:tcW w:w="560" w:type="pct"/>
                  <w:vMerge w:val="continue"/>
                  <w:noWrap/>
                  <w:vAlign w:val="center"/>
                </w:tcPr>
                <w:p w14:paraId="322B267D">
                  <w:pPr>
                    <w:pStyle w:val="36"/>
                  </w:pPr>
                </w:p>
              </w:tc>
            </w:tr>
            <w:tr w14:paraId="294C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5" w:hRule="atLeast"/>
              </w:trPr>
              <w:tc>
                <w:tcPr>
                  <w:tcW w:w="463" w:type="pct"/>
                  <w:noWrap/>
                  <w:vAlign w:val="center"/>
                </w:tcPr>
                <w:p w14:paraId="2F4EBF8D">
                  <w:pPr>
                    <w:pStyle w:val="36"/>
                  </w:pPr>
                  <w:r>
                    <w:t>DA00</w:t>
                  </w:r>
                  <w:r>
                    <w:rPr>
                      <w:rFonts w:hint="eastAsia"/>
                    </w:rPr>
                    <w:t>3</w:t>
                  </w:r>
                </w:p>
              </w:tc>
              <w:tc>
                <w:tcPr>
                  <w:tcW w:w="802" w:type="pct"/>
                  <w:noWrap/>
                  <w:vAlign w:val="center"/>
                </w:tcPr>
                <w:p w14:paraId="2B55CBB5">
                  <w:pPr>
                    <w:pStyle w:val="36"/>
                  </w:pPr>
                  <w:r>
                    <w:rPr>
                      <w:rFonts w:hint="eastAsia"/>
                    </w:rPr>
                    <w:t>3#</w:t>
                  </w:r>
                  <w:r>
                    <w:t>排气筒</w:t>
                  </w:r>
                </w:p>
              </w:tc>
              <w:tc>
                <w:tcPr>
                  <w:tcW w:w="313" w:type="pct"/>
                  <w:noWrap/>
                  <w:vAlign w:val="center"/>
                </w:tcPr>
                <w:p w14:paraId="5AB9AFEC">
                  <w:pPr>
                    <w:pStyle w:val="36"/>
                  </w:pPr>
                  <w:r>
                    <w:t>颗粒物</w:t>
                  </w:r>
                </w:p>
              </w:tc>
              <w:tc>
                <w:tcPr>
                  <w:tcW w:w="836" w:type="pct"/>
                  <w:noWrap/>
                  <w:vAlign w:val="center"/>
                </w:tcPr>
                <w:p w14:paraId="4746B0C6">
                  <w:pPr>
                    <w:pStyle w:val="36"/>
                  </w:pPr>
                  <w:r>
                    <w:t>119.83</w:t>
                  </w:r>
                  <w:r>
                    <w:rPr>
                      <w:rFonts w:hint="eastAsia"/>
                    </w:rPr>
                    <w:t>8</w:t>
                  </w:r>
                  <w:r>
                    <w:t>659</w:t>
                  </w:r>
                </w:p>
              </w:tc>
              <w:tc>
                <w:tcPr>
                  <w:tcW w:w="779" w:type="pct"/>
                  <w:noWrap/>
                  <w:vAlign w:val="center"/>
                </w:tcPr>
                <w:p w14:paraId="61B2E48B">
                  <w:pPr>
                    <w:pStyle w:val="36"/>
                  </w:pPr>
                  <w:r>
                    <w:t>40.0</w:t>
                  </w:r>
                  <w:r>
                    <w:rPr>
                      <w:rFonts w:hint="eastAsia"/>
                    </w:rPr>
                    <w:t>1</w:t>
                  </w:r>
                  <w:r>
                    <w:t>1826</w:t>
                  </w:r>
                </w:p>
              </w:tc>
              <w:tc>
                <w:tcPr>
                  <w:tcW w:w="578" w:type="pct"/>
                  <w:noWrap/>
                  <w:vAlign w:val="center"/>
                </w:tcPr>
                <w:p w14:paraId="71F5171A">
                  <w:pPr>
                    <w:pStyle w:val="36"/>
                  </w:pPr>
                  <w:r>
                    <w:t>15</w:t>
                  </w:r>
                </w:p>
              </w:tc>
              <w:tc>
                <w:tcPr>
                  <w:tcW w:w="670" w:type="pct"/>
                  <w:noWrap/>
                  <w:vAlign w:val="center"/>
                </w:tcPr>
                <w:p w14:paraId="0B399255">
                  <w:pPr>
                    <w:pStyle w:val="36"/>
                  </w:pPr>
                  <w:r>
                    <w:t>0.6</w:t>
                  </w:r>
                </w:p>
              </w:tc>
              <w:tc>
                <w:tcPr>
                  <w:tcW w:w="560" w:type="pct"/>
                  <w:noWrap/>
                  <w:vAlign w:val="center"/>
                </w:tcPr>
                <w:p w14:paraId="709AE8F4">
                  <w:pPr>
                    <w:pStyle w:val="36"/>
                  </w:pPr>
                  <w:r>
                    <w:t>20</w:t>
                  </w:r>
                </w:p>
              </w:tc>
            </w:tr>
          </w:tbl>
          <w:p w14:paraId="215E5C53">
            <w:pPr>
              <w:adjustRightInd w:val="0"/>
              <w:snapToGrid w:val="0"/>
              <w:ind w:firstLine="420"/>
            </w:pPr>
          </w:p>
          <w:p w14:paraId="7DC6D73E">
            <w:pPr>
              <w:adjustRightInd w:val="0"/>
              <w:snapToGrid w:val="0"/>
              <w:ind w:firstLine="420"/>
            </w:pPr>
            <w:r>
              <w:t>本项目按照《排污单位自行监测技术指南总则》（HJ819-2017）和《排污单位自行监测技术指南</w:t>
            </w:r>
            <w:r>
              <w:rPr>
                <w:rFonts w:hint="eastAsia"/>
              </w:rPr>
              <w:t>砖瓦工业</w:t>
            </w:r>
            <w:r>
              <w:t>》（HJ</w:t>
            </w:r>
            <w:r>
              <w:rPr>
                <w:rFonts w:hint="eastAsia"/>
              </w:rPr>
              <w:t>1254-2022</w:t>
            </w:r>
            <w:r>
              <w:t>）相关要求，开展大气污染源监测，大气污染源监测计划见下表。</w:t>
            </w:r>
          </w:p>
          <w:p w14:paraId="06ED74AA">
            <w:pPr>
              <w:pStyle w:val="71"/>
              <w:numPr>
                <w:ilvl w:val="0"/>
                <w:numId w:val="0"/>
                <w:ins w:id="1" w:author="S" w:date="2023-11-21T14:59:00Z"/>
              </w:numPr>
              <w:adjustRightInd w:val="0"/>
              <w:snapToGrid w:val="0"/>
              <w:ind w:left="420" w:firstLine="420"/>
            </w:pPr>
            <w:r>
              <w:rPr>
                <w:rFonts w:hint="eastAsia"/>
              </w:rPr>
              <w:t xml:space="preserve">表4-3  </w:t>
            </w:r>
            <w:r>
              <w:t>排放标准及监测要求</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3"/>
              <w:gridCol w:w="1236"/>
              <w:gridCol w:w="850"/>
              <w:gridCol w:w="852"/>
              <w:gridCol w:w="5114"/>
            </w:tblGrid>
            <w:tr w14:paraId="5F43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72" w:type="pct"/>
                  <w:noWrap/>
                  <w:tcMar>
                    <w:top w:w="15" w:type="dxa"/>
                    <w:left w:w="15" w:type="dxa"/>
                    <w:right w:w="15" w:type="dxa"/>
                  </w:tcMar>
                  <w:vAlign w:val="center"/>
                </w:tcPr>
                <w:p w14:paraId="10B8C8C5">
                  <w:pPr>
                    <w:pStyle w:val="36"/>
                  </w:pPr>
                  <w:r>
                    <w:rPr>
                      <w:rFonts w:hint="eastAsia"/>
                    </w:rPr>
                    <w:t>序号</w:t>
                  </w:r>
                </w:p>
              </w:tc>
              <w:tc>
                <w:tcPr>
                  <w:tcW w:w="726" w:type="pct"/>
                  <w:noWrap/>
                  <w:vAlign w:val="center"/>
                </w:tcPr>
                <w:p w14:paraId="2A273C2B">
                  <w:pPr>
                    <w:pStyle w:val="36"/>
                  </w:pPr>
                  <w:r>
                    <w:t>监测点位</w:t>
                  </w:r>
                </w:p>
              </w:tc>
              <w:tc>
                <w:tcPr>
                  <w:tcW w:w="499" w:type="pct"/>
                  <w:noWrap/>
                  <w:vAlign w:val="center"/>
                </w:tcPr>
                <w:p w14:paraId="690E7D9F">
                  <w:pPr>
                    <w:pStyle w:val="36"/>
                  </w:pPr>
                  <w:r>
                    <w:t>监测因子</w:t>
                  </w:r>
                </w:p>
              </w:tc>
              <w:tc>
                <w:tcPr>
                  <w:tcW w:w="500" w:type="pct"/>
                  <w:noWrap/>
                  <w:vAlign w:val="center"/>
                </w:tcPr>
                <w:p w14:paraId="176FD624">
                  <w:pPr>
                    <w:pStyle w:val="36"/>
                  </w:pPr>
                  <w:r>
                    <w:t>监测频次</w:t>
                  </w:r>
                </w:p>
              </w:tc>
              <w:tc>
                <w:tcPr>
                  <w:tcW w:w="3003" w:type="pct"/>
                  <w:noWrap/>
                  <w:vAlign w:val="center"/>
                </w:tcPr>
                <w:p w14:paraId="18F2AEB3">
                  <w:pPr>
                    <w:pStyle w:val="36"/>
                  </w:pPr>
                  <w:r>
                    <w:t>排放标准</w:t>
                  </w:r>
                </w:p>
              </w:tc>
            </w:tr>
            <w:tr w14:paraId="0F83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72" w:type="pct"/>
                  <w:noWrap/>
                  <w:tcMar>
                    <w:top w:w="15" w:type="dxa"/>
                    <w:left w:w="15" w:type="dxa"/>
                    <w:right w:w="15" w:type="dxa"/>
                  </w:tcMar>
                  <w:vAlign w:val="center"/>
                </w:tcPr>
                <w:p w14:paraId="4DB5E8EF">
                  <w:pPr>
                    <w:pStyle w:val="36"/>
                  </w:pPr>
                  <w:r>
                    <w:t>1</w:t>
                  </w:r>
                </w:p>
              </w:tc>
              <w:tc>
                <w:tcPr>
                  <w:tcW w:w="726" w:type="pct"/>
                  <w:noWrap/>
                  <w:tcMar>
                    <w:top w:w="15" w:type="dxa"/>
                    <w:left w:w="15" w:type="dxa"/>
                    <w:right w:w="15" w:type="dxa"/>
                  </w:tcMar>
                  <w:vAlign w:val="center"/>
                </w:tcPr>
                <w:p w14:paraId="2A3DCCF4">
                  <w:pPr>
                    <w:pStyle w:val="36"/>
                  </w:pPr>
                  <w:r>
                    <w:t>DA00</w:t>
                  </w:r>
                  <w:r>
                    <w:rPr>
                      <w:rFonts w:hint="eastAsia"/>
                    </w:rPr>
                    <w:t>3</w:t>
                  </w:r>
                </w:p>
              </w:tc>
              <w:tc>
                <w:tcPr>
                  <w:tcW w:w="499" w:type="pct"/>
                  <w:noWrap/>
                  <w:vAlign w:val="center"/>
                </w:tcPr>
                <w:p w14:paraId="055E7CAC">
                  <w:pPr>
                    <w:pStyle w:val="36"/>
                  </w:pPr>
                  <w:r>
                    <w:t>颗粒物</w:t>
                  </w:r>
                </w:p>
              </w:tc>
              <w:tc>
                <w:tcPr>
                  <w:tcW w:w="500" w:type="pct"/>
                  <w:noWrap/>
                  <w:vAlign w:val="center"/>
                </w:tcPr>
                <w:p w14:paraId="77D7B621">
                  <w:pPr>
                    <w:pStyle w:val="36"/>
                  </w:pPr>
                  <w:r>
                    <w:rPr>
                      <w:rFonts w:hint="eastAsia"/>
                    </w:rPr>
                    <w:t>1</w:t>
                  </w:r>
                  <w:r>
                    <w:t>次</w:t>
                  </w:r>
                  <w:r>
                    <w:rPr>
                      <w:rFonts w:hint="eastAsia"/>
                    </w:rPr>
                    <w:t>/年</w:t>
                  </w:r>
                </w:p>
              </w:tc>
              <w:tc>
                <w:tcPr>
                  <w:tcW w:w="3003" w:type="pct"/>
                  <w:noWrap/>
                  <w:vAlign w:val="center"/>
                </w:tcPr>
                <w:p w14:paraId="07150A9C">
                  <w:pPr>
                    <w:pStyle w:val="36"/>
                  </w:pPr>
                  <w:r>
                    <w:t>《水泥工业大气污染物超低排放标准》（DB13/2167-2020）表1散装水泥中转站及水泥制品生产大气污染物最高允许排放浓度要求，同时满足《秦皇岛市人民政府办公室关于执行钢铁行业大气污染物排放特别要求的通知》水泥行业大气污染物排放特别要求</w:t>
                  </w:r>
                </w:p>
              </w:tc>
            </w:tr>
            <w:tr w14:paraId="5B9A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72" w:type="pct"/>
                  <w:noWrap/>
                  <w:tcMar>
                    <w:top w:w="15" w:type="dxa"/>
                    <w:left w:w="15" w:type="dxa"/>
                    <w:right w:w="15" w:type="dxa"/>
                  </w:tcMar>
                  <w:vAlign w:val="center"/>
                </w:tcPr>
                <w:p w14:paraId="21D59399">
                  <w:pPr>
                    <w:pStyle w:val="36"/>
                  </w:pPr>
                  <w:r>
                    <w:t>2</w:t>
                  </w:r>
                </w:p>
              </w:tc>
              <w:tc>
                <w:tcPr>
                  <w:tcW w:w="726" w:type="pct"/>
                  <w:noWrap/>
                  <w:tcMar>
                    <w:top w:w="15" w:type="dxa"/>
                    <w:left w:w="15" w:type="dxa"/>
                    <w:right w:w="15" w:type="dxa"/>
                  </w:tcMar>
                  <w:vAlign w:val="center"/>
                </w:tcPr>
                <w:p w14:paraId="28E65B58">
                  <w:pPr>
                    <w:pStyle w:val="36"/>
                  </w:pPr>
                  <w:r>
                    <w:t>厂界</w:t>
                  </w:r>
                </w:p>
              </w:tc>
              <w:tc>
                <w:tcPr>
                  <w:tcW w:w="499" w:type="pct"/>
                  <w:noWrap/>
                  <w:vAlign w:val="center"/>
                </w:tcPr>
                <w:p w14:paraId="3BBB40C0">
                  <w:pPr>
                    <w:pStyle w:val="36"/>
                  </w:pPr>
                  <w:r>
                    <w:t>颗粒物</w:t>
                  </w:r>
                </w:p>
              </w:tc>
              <w:tc>
                <w:tcPr>
                  <w:tcW w:w="500" w:type="pct"/>
                  <w:noWrap/>
                  <w:vAlign w:val="center"/>
                </w:tcPr>
                <w:p w14:paraId="47933626">
                  <w:pPr>
                    <w:pStyle w:val="36"/>
                  </w:pPr>
                  <w:r>
                    <w:rPr>
                      <w:rFonts w:hint="eastAsia"/>
                    </w:rPr>
                    <w:t>1次/季度</w:t>
                  </w:r>
                </w:p>
              </w:tc>
              <w:tc>
                <w:tcPr>
                  <w:tcW w:w="3003" w:type="pct"/>
                  <w:noWrap/>
                  <w:vAlign w:val="center"/>
                </w:tcPr>
                <w:p w14:paraId="0DBB45C3">
                  <w:pPr>
                    <w:pStyle w:val="36"/>
                  </w:pPr>
                  <w:r>
                    <w:t>《水泥工业大气污染物超低排放标准》（DB13/2167-2020）表2大气污染物无组织排放限值要求，同时《秦皇岛市人民政府办公室关于执行钢铁行业大气污染物排放特别要求的通知》中厂界无组织排放浓度特别管控要求</w:t>
                  </w:r>
                </w:p>
              </w:tc>
            </w:tr>
          </w:tbl>
          <w:p w14:paraId="263F5649">
            <w:pPr>
              <w:adjustRightInd w:val="0"/>
              <w:snapToGrid w:val="0"/>
              <w:ind w:firstLine="422"/>
              <w:jc w:val="center"/>
              <w:rPr>
                <w:b/>
                <w:snapToGrid w:val="0"/>
              </w:rPr>
            </w:pPr>
          </w:p>
          <w:p w14:paraId="05E987CE">
            <w:pPr>
              <w:snapToGrid w:val="0"/>
              <w:ind w:firstLine="420"/>
              <w:contextualSpacing/>
              <w:rPr>
                <w:bCs/>
                <w:szCs w:val="20"/>
              </w:rPr>
            </w:pPr>
            <w:r>
              <w:rPr>
                <w:bCs/>
                <w:szCs w:val="20"/>
              </w:rPr>
              <w:t>1.2源强核算过程</w:t>
            </w:r>
          </w:p>
          <w:p w14:paraId="14C9BC77">
            <w:pPr>
              <w:numPr>
                <w:ilvl w:val="0"/>
                <w:numId w:val="8"/>
              </w:numPr>
              <w:snapToGrid w:val="0"/>
              <w:ind w:firstLine="420"/>
              <w:contextualSpacing/>
              <w:rPr>
                <w:bCs/>
              </w:rPr>
            </w:pPr>
            <w:r>
              <w:rPr>
                <w:bCs/>
              </w:rPr>
              <w:t>有组织废气</w:t>
            </w:r>
          </w:p>
          <w:p w14:paraId="4EDA5BDD">
            <w:pPr>
              <w:ind w:firstLine="420"/>
            </w:pPr>
            <w:r>
              <w:rPr>
                <w:rFonts w:hint="eastAsia"/>
              </w:rPr>
              <w:t>入料、粉碎</w:t>
            </w:r>
            <w:r>
              <w:rPr>
                <w:bCs/>
              </w:rPr>
              <w:t>环节颗粒物产生量参考《排放源统计调查产排污核算方法和系数手册》3031粘土砖瓦及建筑砌块制造（续4）</w:t>
            </w:r>
            <w:r>
              <w:rPr>
                <w:rFonts w:hint="eastAsia"/>
                <w:bCs/>
              </w:rPr>
              <w:t>中粉碎、筛分等工序</w:t>
            </w:r>
            <w:r>
              <w:rPr>
                <w:bCs/>
              </w:rPr>
              <w:t>排污系数进行核算</w:t>
            </w:r>
            <w:r>
              <w:rPr>
                <w:rFonts w:hint="eastAsia"/>
                <w:bCs/>
              </w:rPr>
              <w:t>，其</w:t>
            </w:r>
            <w:r>
              <w:rPr>
                <w:bCs/>
              </w:rPr>
              <w:t>颗粒物</w:t>
            </w:r>
            <w:r>
              <w:rPr>
                <w:rFonts w:hint="eastAsia"/>
                <w:bCs/>
              </w:rPr>
              <w:t>产污系数为</w:t>
            </w:r>
            <w:r>
              <w:rPr>
                <w:bCs/>
              </w:rPr>
              <w:t>1.23kg/万块标砖</w:t>
            </w:r>
            <w:r>
              <w:rPr>
                <w:rFonts w:hint="eastAsia"/>
                <w:bCs/>
              </w:rPr>
              <w:t>，</w:t>
            </w:r>
            <w:r>
              <w:rPr>
                <w:bCs/>
              </w:rPr>
              <w:t>标砖的体积为240毫米×115毫米×53毫米，本项目年产标砖</w:t>
            </w:r>
            <w:r>
              <w:rPr>
                <w:rFonts w:hint="eastAsia"/>
                <w:bCs/>
              </w:rPr>
              <w:t>6000</w:t>
            </w:r>
            <w:r>
              <w:rPr>
                <w:bCs/>
              </w:rPr>
              <w:t>万块，则颗粒物产生量为</w:t>
            </w:r>
            <w:r>
              <w:rPr>
                <w:rFonts w:hint="eastAsia"/>
                <w:bCs/>
              </w:rPr>
              <w:t>7.3</w:t>
            </w:r>
            <w:r>
              <w:rPr>
                <w:bCs/>
              </w:rPr>
              <w:t>8t/a。</w:t>
            </w:r>
          </w:p>
          <w:p w14:paraId="4DAE865D">
            <w:pPr>
              <w:snapToGrid w:val="0"/>
              <w:ind w:firstLine="420"/>
              <w:contextualSpacing/>
              <w:rPr>
                <w:bCs/>
              </w:rPr>
            </w:pPr>
            <w:r>
              <w:rPr>
                <w:bCs/>
              </w:rPr>
              <w:t>本项目</w:t>
            </w:r>
            <w:r>
              <w:rPr>
                <w:rFonts w:hint="eastAsia"/>
                <w:bCs/>
              </w:rPr>
              <w:t>混合搅拌环节颗粒物产生量</w:t>
            </w:r>
            <w:r>
              <w:rPr>
                <w:bCs/>
              </w:rPr>
              <w:t>参考《排放源统计调查产排污核算方法和系数手册》3021水泥制品制造（含3022砼结构构件、3029其他水泥类似制品制造）行业（续1）排污系数进行核算</w:t>
            </w:r>
            <w:r>
              <w:rPr>
                <w:rFonts w:hint="eastAsia"/>
                <w:bCs/>
              </w:rPr>
              <w:t>，其</w:t>
            </w:r>
            <w:r>
              <w:rPr>
                <w:bCs/>
              </w:rPr>
              <w:t>物料混合搅拌环节颗粒物产生量0.13kg/t-产品，本项目产品产量</w:t>
            </w:r>
            <w:r>
              <w:rPr>
                <w:rFonts w:hint="eastAsia"/>
                <w:bCs/>
              </w:rPr>
              <w:t>为再生骨料砖6000万块/a（合</w:t>
            </w:r>
            <w:r>
              <w:t xml:space="preserve">141257.22 </w:t>
            </w:r>
            <w:r>
              <w:rPr>
                <w:bCs/>
              </w:rPr>
              <w:t>t/a</w:t>
            </w:r>
            <w:r>
              <w:rPr>
                <w:rFonts w:hint="eastAsia"/>
                <w:bCs/>
              </w:rPr>
              <w:t>），则颗粒物产生量为18.3</w:t>
            </w:r>
            <w:r>
              <w:rPr>
                <w:bCs/>
              </w:rPr>
              <w:t>6t/a</w:t>
            </w:r>
            <w:r>
              <w:rPr>
                <w:rFonts w:hint="eastAsia"/>
                <w:bCs/>
              </w:rPr>
              <w:t>。</w:t>
            </w:r>
          </w:p>
          <w:p w14:paraId="03CCCCAB">
            <w:pPr>
              <w:ind w:firstLine="420"/>
              <w:contextualSpacing/>
            </w:pPr>
            <w:r>
              <w:rPr>
                <w:rFonts w:hint="eastAsia"/>
                <w:bCs/>
              </w:rPr>
              <w:t>入料、粉碎、搅拌</w:t>
            </w:r>
            <w:r>
              <w:rPr>
                <w:bCs/>
              </w:rPr>
              <w:t>工序</w:t>
            </w:r>
            <w:r>
              <w:rPr>
                <w:rFonts w:hint="eastAsia"/>
                <w:bCs/>
              </w:rPr>
              <w:t>产生</w:t>
            </w:r>
            <w:r>
              <w:rPr>
                <w:bCs/>
              </w:rPr>
              <w:t>粉尘</w:t>
            </w:r>
            <w:r>
              <w:rPr>
                <w:rFonts w:hint="eastAsia"/>
                <w:bCs/>
              </w:rPr>
              <w:t>合计为25.7</w:t>
            </w:r>
            <w:r>
              <w:rPr>
                <w:bCs/>
              </w:rPr>
              <w:t>4</w:t>
            </w:r>
            <w:r>
              <w:rPr>
                <w:rFonts w:hint="eastAsia"/>
                <w:bCs/>
              </w:rPr>
              <w:t>t/a。项目</w:t>
            </w:r>
            <w:r>
              <w:rPr>
                <w:rFonts w:hint="eastAsia"/>
                <w:kern w:val="0"/>
                <w:szCs w:val="20"/>
              </w:rPr>
              <w:t>粉碎机设置于封闭式隔尘间内，粉碎机入料、粉碎、出料过程均在封闭式隔尘间内进行，隔尘间内设置废气收集管道，粉碎机入料、粉碎、出料过程产生的粉尘经管道负压收集；项目</w:t>
            </w:r>
            <w:r>
              <w:rPr>
                <w:rFonts w:hint="eastAsia"/>
              </w:rPr>
              <w:t>在配料机进料斗上方及搅拌机上方分别设置集气罩，进料斗入料过程产生的粉尘及搅拌机粉尘分别经集气罩收集后通过管道与破碎废气一起进入</w:t>
            </w:r>
            <w:r>
              <w:rPr>
                <w:rFonts w:hint="eastAsia"/>
                <w:kern w:val="0"/>
                <w:szCs w:val="20"/>
              </w:rPr>
              <w:t>1台布袋除尘器处理</w:t>
            </w:r>
            <w:r>
              <w:rPr>
                <w:rFonts w:hint="eastAsia"/>
              </w:rPr>
              <w:t>（与粉碎废气采用同1台布袋除尘器）处理后通过1根15m高排气筒（DA003）排放。</w:t>
            </w:r>
          </w:p>
          <w:p w14:paraId="3FD93DA7">
            <w:pPr>
              <w:snapToGrid w:val="0"/>
              <w:ind w:firstLine="420"/>
              <w:contextualSpacing/>
              <w:rPr>
                <w:bCs/>
              </w:rPr>
            </w:pPr>
            <w:r>
              <w:rPr>
                <w:rFonts w:hint="eastAsia"/>
                <w:bCs/>
              </w:rPr>
              <w:t>项目上述产物环节废气总收集效率按</w:t>
            </w:r>
            <w:r>
              <w:rPr>
                <w:bCs/>
              </w:rPr>
              <w:t>95%</w:t>
            </w:r>
            <w:r>
              <w:rPr>
                <w:rFonts w:hint="eastAsia"/>
                <w:bCs/>
              </w:rPr>
              <w:t>计，布袋除尘器处理效率</w:t>
            </w:r>
            <w:r>
              <w:rPr>
                <w:bCs/>
              </w:rPr>
              <w:t>99%</w:t>
            </w:r>
            <w:r>
              <w:rPr>
                <w:rFonts w:hint="eastAsia"/>
                <w:bCs/>
              </w:rPr>
              <w:t>，风机风量为</w:t>
            </w:r>
            <w:r>
              <w:rPr>
                <w:bCs/>
              </w:rPr>
              <w:t>16000</w:t>
            </w:r>
            <w:r>
              <w:t>m</w:t>
            </w:r>
            <w:r>
              <w:rPr>
                <w:vertAlign w:val="superscript"/>
              </w:rPr>
              <w:t>3</w:t>
            </w:r>
            <w:r>
              <w:rPr>
                <w:bCs/>
              </w:rPr>
              <w:t>/h</w:t>
            </w:r>
            <w:r>
              <w:rPr>
                <w:rFonts w:hint="eastAsia"/>
                <w:bCs/>
              </w:rPr>
              <w:t>，则废气产生浓度244.</w:t>
            </w:r>
            <w:r>
              <w:rPr>
                <w:bCs/>
              </w:rPr>
              <w:t>8</w:t>
            </w:r>
            <w:r>
              <w:rPr>
                <w:rFonts w:hint="eastAsia"/>
                <w:bCs/>
              </w:rPr>
              <w:t>9</w:t>
            </w:r>
            <w:r>
              <w:rPr>
                <w:bCs/>
              </w:rPr>
              <w:t>mg/</w:t>
            </w:r>
            <w:r>
              <w:t>m</w:t>
            </w:r>
            <w:r>
              <w:rPr>
                <w:vertAlign w:val="superscript"/>
              </w:rPr>
              <w:t>3</w:t>
            </w:r>
            <w:r>
              <w:rPr>
                <w:rFonts w:hint="eastAsia"/>
              </w:rPr>
              <w:t>（</w:t>
            </w:r>
            <w:r>
              <w:t>3.92kg/h</w:t>
            </w:r>
            <w:r>
              <w:rPr>
                <w:rFonts w:hint="eastAsia"/>
              </w:rPr>
              <w:t>）</w:t>
            </w:r>
            <w:r>
              <w:rPr>
                <w:rFonts w:hint="eastAsia"/>
                <w:bCs/>
              </w:rPr>
              <w:t>，经处理后的颗粒物排放量为</w:t>
            </w:r>
            <w:r>
              <w:rPr>
                <w:bCs/>
              </w:rPr>
              <w:t>0.2</w:t>
            </w:r>
            <w:r>
              <w:rPr>
                <w:rFonts w:hint="eastAsia"/>
                <w:bCs/>
              </w:rPr>
              <w:t>4</w:t>
            </w:r>
            <w:r>
              <w:rPr>
                <w:bCs/>
              </w:rPr>
              <w:t>5t/a</w:t>
            </w:r>
            <w:r>
              <w:rPr>
                <w:rFonts w:hint="eastAsia"/>
                <w:bCs/>
              </w:rPr>
              <w:t>（</w:t>
            </w:r>
            <w:r>
              <w:rPr>
                <w:bCs/>
              </w:rPr>
              <w:t>0.04kg/h</w:t>
            </w:r>
            <w:r>
              <w:rPr>
                <w:rFonts w:hint="eastAsia"/>
                <w:bCs/>
              </w:rPr>
              <w:t>），排放浓度</w:t>
            </w:r>
            <w:r>
              <w:rPr>
                <w:bCs/>
              </w:rPr>
              <w:t>2.4</w:t>
            </w:r>
            <w:r>
              <w:rPr>
                <w:rFonts w:hint="eastAsia"/>
                <w:bCs/>
              </w:rPr>
              <w:t>5</w:t>
            </w:r>
            <w:r>
              <w:rPr>
                <w:bCs/>
              </w:rPr>
              <w:t>mg/</w:t>
            </w:r>
            <w:r>
              <w:t>m</w:t>
            </w:r>
            <w:r>
              <w:rPr>
                <w:vertAlign w:val="superscript"/>
              </w:rPr>
              <w:t>3</w:t>
            </w:r>
            <w:r>
              <w:rPr>
                <w:rFonts w:hint="eastAsia"/>
                <w:bCs/>
              </w:rPr>
              <w:t>，满足《水泥工业大气污染物超低排放标准》（</w:t>
            </w:r>
            <w:r>
              <w:rPr>
                <w:bCs/>
              </w:rPr>
              <w:t>DB13/2167-2020</w:t>
            </w:r>
            <w:r>
              <w:rPr>
                <w:rFonts w:hint="eastAsia"/>
                <w:bCs/>
              </w:rPr>
              <w:t>）表</w:t>
            </w:r>
            <w:r>
              <w:rPr>
                <w:bCs/>
              </w:rPr>
              <w:t>1</w:t>
            </w:r>
            <w:r>
              <w:rPr>
                <w:rFonts w:hint="eastAsia"/>
                <w:bCs/>
              </w:rPr>
              <w:t>散装水泥中转站及水泥制品生产大气</w:t>
            </w:r>
            <w:r>
              <w:rPr>
                <w:bCs/>
              </w:rPr>
              <w:t>污染物最高允许排放浓度要求，同时满足《秦皇岛市人民政府办公室关于执行钢铁行业大气污染物排放特别要求的通知》水泥行业大气污染物排放特别要求排放浓度限值要求。</w:t>
            </w:r>
          </w:p>
          <w:p w14:paraId="74875159">
            <w:pPr>
              <w:snapToGrid w:val="0"/>
              <w:ind w:firstLine="420"/>
              <w:contextualSpacing/>
              <w:rPr>
                <w:bCs/>
              </w:rPr>
            </w:pPr>
            <w:r>
              <w:rPr>
                <w:bCs/>
              </w:rPr>
              <w:t>（2）无组织</w:t>
            </w:r>
          </w:p>
          <w:p w14:paraId="2AFFDD21">
            <w:pPr>
              <w:snapToGrid w:val="0"/>
              <w:ind w:firstLine="420"/>
              <w:contextualSpacing/>
              <w:rPr>
                <w:bCs/>
              </w:rPr>
            </w:pPr>
            <w:r>
              <w:rPr>
                <w:rFonts w:hint="eastAsia"/>
                <w:bCs/>
              </w:rPr>
              <w:t>①水泥罐呼吸粉尘</w:t>
            </w:r>
          </w:p>
          <w:p w14:paraId="18EDBA14">
            <w:pPr>
              <w:ind w:firstLine="420"/>
            </w:pPr>
            <w:r>
              <w:rPr>
                <w:rFonts w:hint="eastAsia"/>
              </w:rPr>
              <w:t>水泥通过槽罐车运输，槽罐车到场后，使用输送管泵送至水泥罐。水泥罐呼吸（进料及卸料）过程产生的含粉尘的空气从仓顶部排气口排出，本项目水泥用量为</w:t>
            </w:r>
            <w:r>
              <w:t>44646t/a</w:t>
            </w:r>
            <w:r>
              <w:rPr>
                <w:rFonts w:hint="eastAsia"/>
              </w:rPr>
              <w:t>，根据《逸散性工业粉尘控制技术》（中国环境科学出版社）可知，水泥罐呼吸粉尘（进料及卸料）产生系数取</w:t>
            </w:r>
            <w:r>
              <w:t>0.24</w:t>
            </w:r>
            <w:r>
              <w:rPr>
                <w:bCs/>
              </w:rPr>
              <w:t xml:space="preserve"> kg/t-</w:t>
            </w:r>
            <w:r>
              <w:rPr>
                <w:rFonts w:hint="eastAsia"/>
                <w:bCs/>
              </w:rPr>
              <w:t>产品，则粉尘产生量为</w:t>
            </w:r>
            <w:r>
              <w:rPr>
                <w:bCs/>
              </w:rPr>
              <w:t>10.72t/a</w:t>
            </w:r>
            <w:r>
              <w:rPr>
                <w:rFonts w:hint="eastAsia"/>
                <w:bCs/>
              </w:rPr>
              <w:t>。</w:t>
            </w:r>
            <w:r>
              <w:rPr>
                <w:rFonts w:hint="eastAsia"/>
              </w:rPr>
              <w:t>项目</w:t>
            </w:r>
            <w:r>
              <w:t>2</w:t>
            </w:r>
            <w:r>
              <w:rPr>
                <w:rFonts w:hint="eastAsia"/>
              </w:rPr>
              <w:t>座水泥罐排气口上方分别设滤筒除尘器，处理后的废气无组织排放。根据《简明通风设计手册》（中国建筑工业出版社），滤筒除尘器的除尘效率取95%。则水泥罐呼吸粉尘无组织排放量合计0.536</w:t>
            </w:r>
            <w:r>
              <w:t>t/a</w:t>
            </w:r>
            <w:r>
              <w:rPr>
                <w:rFonts w:hint="eastAsia"/>
              </w:rPr>
              <w:t>（</w:t>
            </w:r>
            <w:r>
              <w:t>0.</w:t>
            </w:r>
            <w:r>
              <w:rPr>
                <w:rFonts w:hint="eastAsia"/>
              </w:rPr>
              <w:t>09</w:t>
            </w:r>
            <w:r>
              <w:t>kg/h</w:t>
            </w:r>
            <w:r>
              <w:rPr>
                <w:rFonts w:hint="eastAsia"/>
              </w:rPr>
              <w:t>）。</w:t>
            </w:r>
          </w:p>
          <w:p w14:paraId="119E1D63">
            <w:pPr>
              <w:snapToGrid w:val="0"/>
              <w:ind w:firstLine="420"/>
              <w:contextualSpacing/>
              <w:rPr>
                <w:bCs/>
              </w:rPr>
            </w:pPr>
            <w:r>
              <w:rPr>
                <w:rFonts w:hint="eastAsia"/>
                <w:bCs/>
              </w:rPr>
              <w:t>②</w:t>
            </w:r>
            <w:r>
              <w:rPr>
                <w:bCs/>
              </w:rPr>
              <w:t>原料库卸料</w:t>
            </w:r>
            <w:r>
              <w:rPr>
                <w:rFonts w:hint="eastAsia"/>
                <w:bCs/>
              </w:rPr>
              <w:t>及储存</w:t>
            </w:r>
          </w:p>
          <w:p w14:paraId="720830A3">
            <w:pPr>
              <w:snapToGrid w:val="0"/>
              <w:ind w:firstLine="420"/>
              <w:contextualSpacing/>
              <w:rPr>
                <w:bCs/>
              </w:rPr>
            </w:pPr>
            <w:r>
              <w:rPr>
                <w:bCs/>
              </w:rPr>
              <w:t>项目原料</w:t>
            </w:r>
            <w:r>
              <w:rPr>
                <w:rFonts w:hint="eastAsia"/>
                <w:bCs/>
              </w:rPr>
              <w:t>库</w:t>
            </w:r>
            <w:r>
              <w:rPr>
                <w:bCs/>
              </w:rPr>
              <w:t>全封闭，顶棚设喷雾装置，采取高压喷雾抑尘措施。本项目原料卸料、堆存会产生粉尘，主要污染因子为颗粒物。</w:t>
            </w:r>
          </w:p>
          <w:p w14:paraId="3A345D4E">
            <w:pPr>
              <w:snapToGrid w:val="0"/>
              <w:ind w:firstLine="420"/>
              <w:contextualSpacing/>
              <w:rPr>
                <w:bCs/>
              </w:rPr>
            </w:pPr>
            <w:r>
              <w:rPr>
                <w:bCs/>
              </w:rPr>
              <w:t>根据《排放源统计调查产排污核算方法和系数手册》-附表2固体物料堆存颗粒物产排污核算系数手册：工业企业固体物料堆存颗粒物包括装卸场尘和风蚀扬尘，颗粒物产生量核算公式如下：</w:t>
            </w:r>
          </w:p>
          <w:p w14:paraId="32E65208">
            <w:pPr>
              <w:pStyle w:val="58"/>
              <w:jc w:val="center"/>
              <w:rPr>
                <w:rFonts w:ascii="Times New Roman"/>
                <w:color w:val="auto"/>
                <w:sz w:val="23"/>
                <w:szCs w:val="23"/>
              </w:rPr>
            </w:pPr>
            <w:r>
              <w:rPr>
                <w:rFonts w:ascii="Cambria Math" w:hAnsi="Cambria Math" w:cs="Cambria Math"/>
                <w:color w:val="auto"/>
                <w:sz w:val="23"/>
                <w:szCs w:val="23"/>
              </w:rPr>
              <w:t>𝑃</w:t>
            </w:r>
            <w:r>
              <w:rPr>
                <w:rFonts w:ascii="Times New Roman"/>
                <w:color w:val="auto"/>
                <w:sz w:val="23"/>
                <w:szCs w:val="23"/>
              </w:rPr>
              <w:t>=</w:t>
            </w:r>
            <w:r>
              <w:rPr>
                <w:rFonts w:ascii="Cambria Math" w:hAnsi="Cambria Math" w:cs="Cambria Math"/>
                <w:color w:val="auto"/>
                <w:sz w:val="23"/>
                <w:szCs w:val="23"/>
              </w:rPr>
              <w:t>𝑍𝐶</w:t>
            </w:r>
            <w:r>
              <w:rPr>
                <w:rFonts w:ascii="Cambria Math" w:hAnsi="Cambria Math" w:cs="Cambria Math"/>
                <w:color w:val="auto"/>
                <w:sz w:val="17"/>
                <w:szCs w:val="17"/>
              </w:rPr>
              <w:t>𝑦</w:t>
            </w:r>
            <w:r>
              <w:rPr>
                <w:rFonts w:ascii="Times New Roman"/>
                <w:color w:val="auto"/>
                <w:sz w:val="23"/>
                <w:szCs w:val="23"/>
              </w:rPr>
              <w:t>+</w:t>
            </w:r>
            <w:r>
              <w:rPr>
                <w:rFonts w:ascii="Cambria Math" w:hAnsi="Cambria Math" w:cs="Cambria Math"/>
                <w:color w:val="auto"/>
                <w:sz w:val="23"/>
                <w:szCs w:val="23"/>
              </w:rPr>
              <w:t>𝐹𝐶</w:t>
            </w:r>
            <w:r>
              <w:rPr>
                <w:rFonts w:ascii="Cambria Math" w:hAnsi="Cambria Math" w:cs="Cambria Math"/>
                <w:color w:val="auto"/>
                <w:sz w:val="17"/>
                <w:szCs w:val="17"/>
              </w:rPr>
              <w:t>𝑦</w:t>
            </w:r>
            <w:r>
              <w:rPr>
                <w:rFonts w:ascii="Times New Roman"/>
                <w:color w:val="auto"/>
                <w:sz w:val="23"/>
                <w:szCs w:val="23"/>
              </w:rPr>
              <w:t>={</w:t>
            </w:r>
            <w:r>
              <w:rPr>
                <w:rFonts w:ascii="Cambria Math" w:hAnsi="Cambria Math" w:cs="Cambria Math"/>
                <w:color w:val="auto"/>
                <w:sz w:val="23"/>
                <w:szCs w:val="23"/>
              </w:rPr>
              <w:t>𝑁</w:t>
            </w:r>
            <w:r>
              <w:rPr>
                <w:rFonts w:ascii="Cambria Math" w:hAnsi="Cambria Math" w:cs="Cambria Math"/>
                <w:color w:val="auto"/>
                <w:sz w:val="17"/>
                <w:szCs w:val="17"/>
              </w:rPr>
              <w:t>𝐶</w:t>
            </w:r>
            <w:r>
              <w:rPr>
                <w:rFonts w:ascii="Times New Roman"/>
                <w:color w:val="auto"/>
                <w:sz w:val="23"/>
                <w:szCs w:val="23"/>
              </w:rPr>
              <w:t>×</w:t>
            </w:r>
            <w:r>
              <w:rPr>
                <w:rFonts w:ascii="Cambria Math" w:hAnsi="Cambria Math" w:cs="Cambria Math"/>
                <w:color w:val="auto"/>
                <w:sz w:val="23"/>
                <w:szCs w:val="23"/>
              </w:rPr>
              <w:t>𝐷</w:t>
            </w:r>
            <w:r>
              <w:rPr>
                <w:rFonts w:ascii="Times New Roman"/>
                <w:color w:val="auto"/>
                <w:sz w:val="23"/>
                <w:szCs w:val="23"/>
              </w:rPr>
              <w:t>×(</w:t>
            </w:r>
            <w:r>
              <w:rPr>
                <w:rFonts w:ascii="Cambria Math" w:hAnsi="Cambria Math" w:cs="Cambria Math"/>
                <w:color w:val="auto"/>
                <w:sz w:val="23"/>
                <w:szCs w:val="23"/>
              </w:rPr>
              <w:t>𝑎</w:t>
            </w:r>
            <w:r>
              <w:rPr>
                <w:rFonts w:ascii="Times New Roman"/>
                <w:color w:val="auto"/>
                <w:sz w:val="23"/>
                <w:szCs w:val="23"/>
              </w:rPr>
              <w:t>/</w:t>
            </w:r>
            <w:r>
              <w:rPr>
                <w:rFonts w:ascii="Cambria Math" w:hAnsi="Cambria Math" w:cs="Cambria Math"/>
                <w:color w:val="auto"/>
                <w:sz w:val="23"/>
                <w:szCs w:val="23"/>
              </w:rPr>
              <w:t>𝑏</w:t>
            </w:r>
            <w:r>
              <w:rPr>
                <w:rFonts w:ascii="Times New Roman"/>
                <w:color w:val="auto"/>
                <w:sz w:val="23"/>
                <w:szCs w:val="23"/>
              </w:rPr>
              <w:t>)+2×E</w:t>
            </w:r>
            <w:r>
              <w:rPr>
                <w:rFonts w:ascii="Cambria Math" w:hAnsi="Cambria Math" w:cs="Cambria Math"/>
                <w:color w:val="auto"/>
                <w:sz w:val="23"/>
                <w:szCs w:val="23"/>
                <w:vertAlign w:val="subscript"/>
              </w:rPr>
              <w:t>𝑓</w:t>
            </w:r>
            <w:r>
              <w:rPr>
                <w:rFonts w:ascii="Times New Roman"/>
                <w:color w:val="auto"/>
                <w:sz w:val="23"/>
                <w:szCs w:val="23"/>
              </w:rPr>
              <w:t>×</w:t>
            </w:r>
            <w:r>
              <w:rPr>
                <w:rFonts w:ascii="Cambria Math" w:hAnsi="Cambria Math" w:cs="Cambria Math"/>
                <w:color w:val="auto"/>
                <w:sz w:val="23"/>
                <w:szCs w:val="23"/>
              </w:rPr>
              <w:t>𝑆</w:t>
            </w:r>
            <w:r>
              <w:rPr>
                <w:rFonts w:ascii="Times New Roman"/>
                <w:color w:val="auto"/>
                <w:sz w:val="23"/>
                <w:szCs w:val="23"/>
              </w:rPr>
              <w:t>}×10</w:t>
            </w:r>
            <w:r>
              <w:rPr>
                <w:rFonts w:ascii="Times New Roman"/>
                <w:color w:val="auto"/>
                <w:sz w:val="23"/>
                <w:szCs w:val="23"/>
                <w:vertAlign w:val="superscript"/>
              </w:rPr>
              <w:t>−3</w:t>
            </w:r>
          </w:p>
          <w:p w14:paraId="643ECC14">
            <w:pPr>
              <w:adjustRightInd w:val="0"/>
              <w:snapToGrid w:val="0"/>
              <w:ind w:firstLine="369" w:firstLineChars="176"/>
              <w:rPr>
                <w:bCs/>
                <w:snapToGrid w:val="0"/>
                <w:szCs w:val="21"/>
              </w:rPr>
            </w:pPr>
          </w:p>
          <w:p w14:paraId="472CBB34">
            <w:pPr>
              <w:adjustRightInd w:val="0"/>
              <w:snapToGrid w:val="0"/>
              <w:ind w:firstLine="369" w:firstLineChars="176"/>
              <w:rPr>
                <w:bCs/>
                <w:snapToGrid w:val="0"/>
              </w:rPr>
            </w:pPr>
            <w:r>
              <w:rPr>
                <w:bCs/>
                <w:snapToGrid w:val="0"/>
              </w:rPr>
              <w:t>式中：P指颗粒物产生量（单位：吨）；</w:t>
            </w:r>
          </w:p>
          <w:p w14:paraId="1A64E2BC">
            <w:pPr>
              <w:adjustRightInd w:val="0"/>
              <w:snapToGrid w:val="0"/>
              <w:ind w:firstLine="369" w:firstLineChars="176"/>
              <w:rPr>
                <w:bCs/>
                <w:snapToGrid w:val="0"/>
              </w:rPr>
            </w:pPr>
            <w:r>
              <w:rPr>
                <w:bCs/>
                <w:snapToGrid w:val="0"/>
              </w:rPr>
              <w:t>ZCy指装卸扬尘产生量（</w:t>
            </w:r>
            <w:r>
              <w:rPr>
                <w:rFonts w:hint="eastAsia"/>
                <w:bCs/>
                <w:snapToGrid w:val="0"/>
              </w:rPr>
              <w:t>单位：</w:t>
            </w:r>
            <w:r>
              <w:rPr>
                <w:bCs/>
                <w:snapToGrid w:val="0"/>
              </w:rPr>
              <w:t>吨）；</w:t>
            </w:r>
          </w:p>
          <w:p w14:paraId="0D029C19">
            <w:pPr>
              <w:adjustRightInd w:val="0"/>
              <w:snapToGrid w:val="0"/>
              <w:ind w:firstLine="369" w:firstLineChars="176"/>
              <w:rPr>
                <w:bCs/>
                <w:snapToGrid w:val="0"/>
              </w:rPr>
            </w:pPr>
            <w:r>
              <w:rPr>
                <w:bCs/>
                <w:snapToGrid w:val="0"/>
              </w:rPr>
              <w:t>FCy指风蚀扬尘产生量（</w:t>
            </w:r>
            <w:r>
              <w:rPr>
                <w:rFonts w:hint="eastAsia"/>
                <w:bCs/>
                <w:snapToGrid w:val="0"/>
              </w:rPr>
              <w:t>单位：</w:t>
            </w:r>
            <w:r>
              <w:rPr>
                <w:bCs/>
                <w:snapToGrid w:val="0"/>
              </w:rPr>
              <w:t>吨）；</w:t>
            </w:r>
          </w:p>
          <w:p w14:paraId="51CABCE3">
            <w:pPr>
              <w:adjustRightInd w:val="0"/>
              <w:snapToGrid w:val="0"/>
              <w:ind w:firstLine="369" w:firstLineChars="176"/>
              <w:rPr>
                <w:bCs/>
                <w:snapToGrid w:val="0"/>
              </w:rPr>
            </w:pPr>
            <w:r>
              <w:rPr>
                <w:bCs/>
                <w:snapToGrid w:val="0"/>
              </w:rPr>
              <w:t>Nc指年物料运载车次（</w:t>
            </w:r>
            <w:r>
              <w:rPr>
                <w:rFonts w:hint="eastAsia"/>
                <w:bCs/>
                <w:snapToGrid w:val="0"/>
              </w:rPr>
              <w:t>单位：</w:t>
            </w:r>
            <w:r>
              <w:rPr>
                <w:bCs/>
                <w:snapToGrid w:val="0"/>
              </w:rPr>
              <w:t>车）；本项目每车以50t计，则年运载车次</w:t>
            </w:r>
            <w:r>
              <w:rPr>
                <w:rFonts w:hint="eastAsia"/>
                <w:bCs/>
                <w:snapToGrid w:val="0"/>
              </w:rPr>
              <w:t>1879</w:t>
            </w:r>
            <w:r>
              <w:rPr>
                <w:bCs/>
                <w:snapToGrid w:val="0"/>
              </w:rPr>
              <w:t>车。</w:t>
            </w:r>
          </w:p>
          <w:p w14:paraId="4B7B10E4">
            <w:pPr>
              <w:adjustRightInd w:val="0"/>
              <w:snapToGrid w:val="0"/>
              <w:ind w:firstLine="369" w:firstLineChars="176"/>
              <w:rPr>
                <w:bCs/>
                <w:snapToGrid w:val="0"/>
              </w:rPr>
            </w:pPr>
            <w:r>
              <w:rPr>
                <w:bCs/>
                <w:snapToGrid w:val="0"/>
              </w:rPr>
              <w:t>D指单车平均运载量（</w:t>
            </w:r>
            <w:r>
              <w:rPr>
                <w:rFonts w:hint="eastAsia"/>
                <w:bCs/>
                <w:snapToGrid w:val="0"/>
              </w:rPr>
              <w:t>单位：</w:t>
            </w:r>
            <w:r>
              <w:rPr>
                <w:bCs/>
                <w:snapToGrid w:val="0"/>
              </w:rPr>
              <w:t>吨/车）；本项目取50t/车；</w:t>
            </w:r>
          </w:p>
          <w:p w14:paraId="1DE274C9">
            <w:pPr>
              <w:adjustRightInd w:val="0"/>
              <w:snapToGrid w:val="0"/>
              <w:ind w:firstLine="369" w:firstLineChars="176"/>
              <w:rPr>
                <w:bCs/>
                <w:snapToGrid w:val="0"/>
              </w:rPr>
            </w:pPr>
            <w:r>
              <w:rPr>
                <w:bCs/>
                <w:snapToGrid w:val="0"/>
              </w:rPr>
              <w:t>(</w:t>
            </w:r>
            <w:r>
              <w:rPr>
                <w:rFonts w:ascii="Cambria Math" w:hAnsi="Cambria Math" w:cs="Cambria Math"/>
                <w:bCs/>
                <w:snapToGrid w:val="0"/>
              </w:rPr>
              <w:t>𝑎</w:t>
            </w:r>
            <w:r>
              <w:rPr>
                <w:bCs/>
                <w:snapToGrid w:val="0"/>
              </w:rPr>
              <w:t>/</w:t>
            </w:r>
            <w:r>
              <w:rPr>
                <w:rFonts w:ascii="Cambria Math" w:hAnsi="Cambria Math" w:cs="Cambria Math"/>
                <w:bCs/>
                <w:snapToGrid w:val="0"/>
              </w:rPr>
              <w:t>𝑏</w:t>
            </w:r>
            <w:r>
              <w:rPr>
                <w:bCs/>
                <w:snapToGrid w:val="0"/>
              </w:rPr>
              <w:t>)指装卸扬尘概化系数（</w:t>
            </w:r>
            <w:r>
              <w:rPr>
                <w:rFonts w:hint="eastAsia"/>
                <w:bCs/>
                <w:snapToGrid w:val="0"/>
              </w:rPr>
              <w:t>单位：</w:t>
            </w:r>
            <w:r>
              <w:rPr>
                <w:bCs/>
                <w:snapToGrid w:val="0"/>
              </w:rPr>
              <w:t>千克/吨），a指各省风速概化系数，见附录1，b指物料含水率概化系数，见附录2；本项目a取0.0010，b</w:t>
            </w:r>
            <w:r>
              <w:rPr>
                <w:rFonts w:hint="eastAsia"/>
                <w:bCs/>
                <w:snapToGrid w:val="0"/>
              </w:rPr>
              <w:t>根据附录2</w:t>
            </w:r>
            <w:r>
              <w:rPr>
                <w:bCs/>
                <w:snapToGrid w:val="0"/>
              </w:rPr>
              <w:t>取</w:t>
            </w:r>
            <w:r>
              <w:rPr>
                <w:rFonts w:hint="eastAsia"/>
                <w:bCs/>
                <w:snapToGrid w:val="0"/>
              </w:rPr>
              <w:t>值</w:t>
            </w:r>
            <w:r>
              <w:rPr>
                <w:bCs/>
                <w:snapToGrid w:val="0"/>
              </w:rPr>
              <w:t>；</w:t>
            </w:r>
          </w:p>
          <w:p w14:paraId="53B41014">
            <w:pPr>
              <w:adjustRightInd w:val="0"/>
              <w:snapToGrid w:val="0"/>
              <w:ind w:firstLine="369" w:firstLineChars="176"/>
              <w:rPr>
                <w:bCs/>
                <w:snapToGrid w:val="0"/>
              </w:rPr>
            </w:pPr>
            <w:r>
              <w:rPr>
                <w:bCs/>
                <w:snapToGrid w:val="0"/>
              </w:rPr>
              <w:t>E</w:t>
            </w:r>
            <w:r>
              <w:rPr>
                <w:bCs/>
                <w:snapToGrid w:val="0"/>
                <w:vertAlign w:val="subscript"/>
              </w:rPr>
              <w:t>f</w:t>
            </w:r>
            <w:r>
              <w:rPr>
                <w:bCs/>
                <w:snapToGrid w:val="0"/>
              </w:rPr>
              <w:t>指堆场风蚀扬尘概化系数，见附录3（</w:t>
            </w:r>
            <w:r>
              <w:rPr>
                <w:rFonts w:hint="eastAsia"/>
                <w:bCs/>
                <w:snapToGrid w:val="0"/>
              </w:rPr>
              <w:t xml:space="preserve">  单位：</w:t>
            </w:r>
            <w:r>
              <w:rPr>
                <w:bCs/>
                <w:snapToGrid w:val="0"/>
              </w:rPr>
              <w:t>千克/平方米）；本项目取0；</w:t>
            </w:r>
          </w:p>
          <w:p w14:paraId="21F33427">
            <w:pPr>
              <w:adjustRightInd w:val="0"/>
              <w:snapToGrid w:val="0"/>
              <w:ind w:firstLine="369" w:firstLineChars="176"/>
              <w:rPr>
                <w:bCs/>
                <w:snapToGrid w:val="0"/>
              </w:rPr>
            </w:pPr>
            <w:r>
              <w:rPr>
                <w:bCs/>
                <w:snapToGrid w:val="0"/>
              </w:rPr>
              <w:t>S指堆场占地面积（</w:t>
            </w:r>
            <w:r>
              <w:rPr>
                <w:rFonts w:hint="eastAsia"/>
                <w:bCs/>
                <w:snapToGrid w:val="0"/>
              </w:rPr>
              <w:t xml:space="preserve">  单位：</w:t>
            </w:r>
            <w:r>
              <w:rPr>
                <w:bCs/>
                <w:snapToGrid w:val="0"/>
              </w:rPr>
              <w:t>平方米）。</w:t>
            </w:r>
          </w:p>
          <w:p w14:paraId="4865FAE9">
            <w:pPr>
              <w:adjustRightInd w:val="0"/>
              <w:snapToGrid w:val="0"/>
              <w:ind w:firstLine="369" w:firstLineChars="176"/>
              <w:rPr>
                <w:bCs/>
                <w:snapToGrid w:val="0"/>
              </w:rPr>
            </w:pPr>
            <w:r>
              <w:rPr>
                <w:bCs/>
                <w:snapToGrid w:val="0"/>
              </w:rPr>
              <w:t>根据上式本项目原料库颗粒物年产生量为102.39t/a。</w:t>
            </w:r>
          </w:p>
          <w:p w14:paraId="12ABDD96">
            <w:pPr>
              <w:adjustRightInd w:val="0"/>
              <w:snapToGrid w:val="0"/>
              <w:ind w:firstLine="369" w:firstLineChars="176"/>
              <w:rPr>
                <w:szCs w:val="21"/>
              </w:rPr>
            </w:pPr>
            <w:r>
              <w:t>工业企业固体物料堆场颗粒物排放量核算公式如下：</w:t>
            </w:r>
          </w:p>
          <w:p w14:paraId="67B2128F">
            <w:pPr>
              <w:adjustRightInd w:val="0"/>
              <w:snapToGrid w:val="0"/>
              <w:ind w:firstLine="369" w:firstLineChars="176"/>
              <w:jc w:val="center"/>
              <w:rPr>
                <w:szCs w:val="21"/>
              </w:rPr>
            </w:pPr>
            <w:r>
              <w:rPr>
                <w:rFonts w:ascii="Cambria Math" w:hAnsi="Cambria Math" w:cs="Cambria Math"/>
                <w:szCs w:val="21"/>
              </w:rPr>
              <w:t>𝑈𝑐</w:t>
            </w:r>
            <w:r>
              <w:rPr>
                <w:szCs w:val="21"/>
              </w:rPr>
              <w:t>=</w:t>
            </w:r>
            <w:r>
              <w:rPr>
                <w:rFonts w:ascii="Cambria Math" w:hAnsi="Cambria Math" w:cs="Cambria Math"/>
                <w:szCs w:val="21"/>
              </w:rPr>
              <w:t>𝑃</w:t>
            </w:r>
            <w:r>
              <w:rPr>
                <w:szCs w:val="21"/>
              </w:rPr>
              <w:t>×(1</w:t>
            </w:r>
            <w:r>
              <w:rPr>
                <w:rFonts w:eastAsia="微软雅黑"/>
                <w:szCs w:val="21"/>
              </w:rPr>
              <w:t>−</w:t>
            </w:r>
            <w:r>
              <w:rPr>
                <w:rFonts w:ascii="Cambria Math" w:hAnsi="Cambria Math" w:cs="Cambria Math"/>
                <w:szCs w:val="21"/>
              </w:rPr>
              <w:t>𝐶𝑚</w:t>
            </w:r>
            <w:r>
              <w:rPr>
                <w:szCs w:val="21"/>
              </w:rPr>
              <w:t>)×(1</w:t>
            </w:r>
            <w:r>
              <w:rPr>
                <w:rFonts w:eastAsia="微软雅黑"/>
                <w:szCs w:val="21"/>
              </w:rPr>
              <w:t>−</w:t>
            </w:r>
            <w:r>
              <w:rPr>
                <w:rFonts w:ascii="Cambria Math" w:hAnsi="Cambria Math" w:cs="Cambria Math"/>
                <w:szCs w:val="21"/>
              </w:rPr>
              <w:t>𝑇𝑚</w:t>
            </w:r>
            <w:r>
              <w:rPr>
                <w:szCs w:val="21"/>
              </w:rPr>
              <w:t>)</w:t>
            </w:r>
          </w:p>
          <w:p w14:paraId="1F9F66D6">
            <w:pPr>
              <w:adjustRightInd w:val="0"/>
              <w:snapToGrid w:val="0"/>
              <w:ind w:firstLine="369" w:firstLineChars="176"/>
            </w:pPr>
            <w:r>
              <w:t>式中：P指颗粒物产生量（</w:t>
            </w:r>
            <w:r>
              <w:rPr>
                <w:rFonts w:hint="eastAsia"/>
              </w:rPr>
              <w:t xml:space="preserve">  单位：</w:t>
            </w:r>
            <w:r>
              <w:t>吨）；</w:t>
            </w:r>
          </w:p>
          <w:p w14:paraId="62D32404">
            <w:pPr>
              <w:adjustRightInd w:val="0"/>
              <w:snapToGrid w:val="0"/>
              <w:ind w:firstLine="369" w:firstLineChars="176"/>
            </w:pPr>
            <w:r>
              <w:t>Uc指颗粒物排放量（</w:t>
            </w:r>
            <w:r>
              <w:rPr>
                <w:rFonts w:hint="eastAsia"/>
              </w:rPr>
              <w:t xml:space="preserve">  单位：</w:t>
            </w:r>
            <w:r>
              <w:t>吨）；</w:t>
            </w:r>
          </w:p>
          <w:p w14:paraId="0DA97546">
            <w:pPr>
              <w:adjustRightInd w:val="0"/>
              <w:snapToGrid w:val="0"/>
              <w:ind w:firstLine="369" w:firstLineChars="176"/>
            </w:pPr>
            <w:r>
              <w:t>Cm指颗粒物控制措施控制效率（</w:t>
            </w:r>
            <w:r>
              <w:rPr>
                <w:rFonts w:hint="eastAsia"/>
              </w:rPr>
              <w:t xml:space="preserve">  单位：</w:t>
            </w:r>
            <w:r>
              <w:t>%），见附录4；本项目取7</w:t>
            </w:r>
            <w:r>
              <w:rPr>
                <w:rFonts w:hint="eastAsia"/>
              </w:rPr>
              <w:t>8</w:t>
            </w:r>
            <w:r>
              <w:t>%</w:t>
            </w:r>
          </w:p>
          <w:p w14:paraId="5CFA9956">
            <w:pPr>
              <w:adjustRightInd w:val="0"/>
              <w:snapToGrid w:val="0"/>
              <w:ind w:firstLine="369" w:firstLineChars="176"/>
            </w:pPr>
            <w:r>
              <w:t>Tm指堆场类型控制效率（</w:t>
            </w:r>
            <w:r>
              <w:rPr>
                <w:rFonts w:hint="eastAsia"/>
              </w:rPr>
              <w:t xml:space="preserve">  单位：</w:t>
            </w:r>
            <w:r>
              <w:t>%），见附录5。本项目取99%</w:t>
            </w:r>
          </w:p>
          <w:p w14:paraId="688A910F">
            <w:pPr>
              <w:adjustRightInd w:val="0"/>
              <w:snapToGrid w:val="0"/>
              <w:ind w:firstLine="369" w:firstLineChars="176"/>
              <w:rPr>
                <w:bCs/>
                <w:snapToGrid w:val="0"/>
              </w:rPr>
            </w:pPr>
            <w:r>
              <w:rPr>
                <w:bCs/>
                <w:snapToGrid w:val="0"/>
              </w:rPr>
              <w:t>根据上式本项目原料库颗粒物年排放量为0.23t/a，排放速率0.036kg/h。</w:t>
            </w:r>
          </w:p>
          <w:p w14:paraId="45A21545">
            <w:pPr>
              <w:adjustRightInd w:val="0"/>
              <w:snapToGrid w:val="0"/>
              <w:ind w:firstLine="369" w:firstLineChars="176"/>
              <w:rPr>
                <w:rStyle w:val="27"/>
                <w:kern w:val="0"/>
                <w:szCs w:val="20"/>
              </w:rPr>
            </w:pPr>
            <w:r>
              <w:rPr>
                <w:rStyle w:val="27"/>
                <w:rFonts w:hint="eastAsia"/>
                <w:kern w:val="0"/>
                <w:szCs w:val="20"/>
              </w:rPr>
              <w:t>③</w:t>
            </w:r>
            <w:r>
              <w:rPr>
                <w:rFonts w:hint="eastAsia"/>
                <w:bCs/>
              </w:rPr>
              <w:t>入料、粉碎、搅拌工序未收集粉尘</w:t>
            </w:r>
          </w:p>
          <w:p w14:paraId="7E1EB8B0">
            <w:pPr>
              <w:adjustRightInd w:val="0"/>
              <w:snapToGrid w:val="0"/>
              <w:ind w:firstLine="369" w:firstLineChars="176"/>
              <w:rPr>
                <w:bCs/>
                <w:snapToGrid w:val="0"/>
              </w:rPr>
            </w:pPr>
            <w:r>
              <w:rPr>
                <w:rFonts w:hint="eastAsia"/>
                <w:bCs/>
              </w:rPr>
              <w:t>入料、粉碎、搅拌工序产生的含尘废气</w:t>
            </w:r>
            <w:r>
              <w:rPr>
                <w:bCs/>
              </w:rPr>
              <w:t>5%</w:t>
            </w:r>
            <w:r>
              <w:rPr>
                <w:rFonts w:hint="eastAsia"/>
                <w:bCs/>
              </w:rPr>
              <w:t>未收集，经封闭式车间内沉降后去除率为60%无组织排放至车间外的排放量为</w:t>
            </w:r>
            <w:r>
              <w:rPr>
                <w:bCs/>
              </w:rPr>
              <w:t>0.</w:t>
            </w:r>
            <w:r>
              <w:rPr>
                <w:rFonts w:hint="eastAsia"/>
                <w:bCs/>
              </w:rPr>
              <w:t>51</w:t>
            </w:r>
            <w:r>
              <w:rPr>
                <w:bCs/>
              </w:rPr>
              <w:t>t/a</w:t>
            </w:r>
            <w:r>
              <w:rPr>
                <w:rFonts w:hint="eastAsia"/>
                <w:bCs/>
              </w:rPr>
              <w:t>（</w:t>
            </w:r>
            <w:r>
              <w:rPr>
                <w:bCs/>
              </w:rPr>
              <w:t>0.</w:t>
            </w:r>
            <w:r>
              <w:rPr>
                <w:rFonts w:hint="eastAsia"/>
                <w:bCs/>
              </w:rPr>
              <w:t>08</w:t>
            </w:r>
            <w:r>
              <w:rPr>
                <w:bCs/>
              </w:rPr>
              <w:t>kg/h</w:t>
            </w:r>
            <w:r>
              <w:rPr>
                <w:rFonts w:hint="eastAsia"/>
                <w:bCs/>
              </w:rPr>
              <w:t>）。</w:t>
            </w:r>
          </w:p>
          <w:p w14:paraId="3F677EF1">
            <w:pPr>
              <w:adjustRightInd w:val="0"/>
              <w:snapToGrid w:val="0"/>
              <w:ind w:firstLine="369" w:firstLineChars="176"/>
              <w:rPr>
                <w:bCs/>
                <w:snapToGrid w:val="0"/>
              </w:rPr>
            </w:pPr>
            <w:r>
              <w:rPr>
                <w:rFonts w:hint="eastAsia"/>
                <w:bCs/>
                <w:snapToGrid w:val="0"/>
              </w:rPr>
              <w:t>④</w:t>
            </w:r>
            <w:r>
              <w:rPr>
                <w:bCs/>
                <w:snapToGrid w:val="0"/>
              </w:rPr>
              <w:t>合计</w:t>
            </w:r>
          </w:p>
          <w:p w14:paraId="0D765E65">
            <w:pPr>
              <w:adjustRightInd w:val="0"/>
              <w:snapToGrid w:val="0"/>
              <w:ind w:firstLine="369" w:firstLineChars="176"/>
              <w:rPr>
                <w:bCs/>
              </w:rPr>
            </w:pPr>
            <w:r>
              <w:rPr>
                <w:bCs/>
              </w:rPr>
              <w:t>综上，本项目原料库、生产车间均为</w:t>
            </w:r>
            <w:r>
              <w:rPr>
                <w:rFonts w:hint="eastAsia"/>
                <w:bCs/>
              </w:rPr>
              <w:t>封闭</w:t>
            </w:r>
            <w:r>
              <w:rPr>
                <w:bCs/>
              </w:rPr>
              <w:t>厂房，厂界</w:t>
            </w:r>
            <w:r>
              <w:rPr>
                <w:rFonts w:hint="eastAsia"/>
                <w:bCs/>
              </w:rPr>
              <w:t>颗粒物浓度可以</w:t>
            </w:r>
            <w:r>
              <w:rPr>
                <w:bCs/>
              </w:rPr>
              <w:t>满足《水泥工业大气污染物超低排放标准》（DB13/2167-2020）表2大气污染物无组织排放限值要求，同时满足《秦皇岛市人民政府办公室关于执行钢铁行业大气污染物排放特别要求的通知》中厂界无组织排放浓度特别管控要求。</w:t>
            </w:r>
          </w:p>
          <w:p w14:paraId="63169880">
            <w:pPr>
              <w:snapToGrid w:val="0"/>
              <w:ind w:firstLine="420"/>
              <w:contextualSpacing/>
              <w:rPr>
                <w:bCs/>
                <w:szCs w:val="20"/>
              </w:rPr>
            </w:pPr>
            <w:r>
              <w:rPr>
                <w:bCs/>
                <w:szCs w:val="20"/>
              </w:rPr>
              <w:t>（3）非正常情况</w:t>
            </w:r>
          </w:p>
          <w:p w14:paraId="3A1A5802">
            <w:pPr>
              <w:ind w:firstLine="420"/>
            </w:pPr>
            <w:r>
              <w:t>非正常排放是指项目生产过程中由于开车、停车、设备检修、工艺设备运转异常等非正常工况下的污染物排放，本项目开车、停车、检修时不涉及非正常排污，仅在废气治理设施发生故障时，外排废气中污染物超标排放。类比同类生产设施企业，废气治理设施发生故障的概率≤1次/年，持续时间≤1h；当发现废气治理设施出现故障时，建设单位立即停止生产，待废气治理设施正常运行后再进行生产。因此，本项目非正常工况下污染物外排情况见下表。</w:t>
            </w:r>
          </w:p>
          <w:p w14:paraId="0DE05501">
            <w:pPr>
              <w:pStyle w:val="71"/>
              <w:widowControl w:val="0"/>
              <w:numPr>
                <w:ilvl w:val="0"/>
                <w:numId w:val="0"/>
              </w:numPr>
              <w:ind w:firstLine="422"/>
              <w:rPr>
                <w:kern w:val="2"/>
              </w:rPr>
            </w:pPr>
            <w:r>
              <w:rPr>
                <w:rFonts w:hint="eastAsia"/>
              </w:rPr>
              <w:t xml:space="preserve">表4-4 </w:t>
            </w:r>
            <w:r>
              <w:t>非正常工况废气污染物排放情况表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2"/>
              <w:gridCol w:w="2382"/>
              <w:gridCol w:w="840"/>
              <w:gridCol w:w="840"/>
              <w:gridCol w:w="1677"/>
              <w:gridCol w:w="1097"/>
              <w:gridCol w:w="1097"/>
            </w:tblGrid>
            <w:tr w14:paraId="071C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noWrap/>
                  <w:vAlign w:val="center"/>
                </w:tcPr>
                <w:p w14:paraId="19F1069D">
                  <w:pPr>
                    <w:pStyle w:val="36"/>
                  </w:pPr>
                  <w:r>
                    <w:rPr>
                      <w:lang w:val="zh-CN"/>
                    </w:rPr>
                    <w:t>序号</w:t>
                  </w:r>
                </w:p>
              </w:tc>
              <w:tc>
                <w:tcPr>
                  <w:tcW w:w="1399" w:type="pct"/>
                  <w:noWrap/>
                  <w:vAlign w:val="center"/>
                </w:tcPr>
                <w:p w14:paraId="0804671B">
                  <w:pPr>
                    <w:pStyle w:val="36"/>
                  </w:pPr>
                  <w:r>
                    <w:t>产污节点</w:t>
                  </w:r>
                </w:p>
              </w:tc>
              <w:tc>
                <w:tcPr>
                  <w:tcW w:w="493" w:type="pct"/>
                  <w:noWrap/>
                  <w:vAlign w:val="center"/>
                </w:tcPr>
                <w:p w14:paraId="100AE205">
                  <w:pPr>
                    <w:pStyle w:val="36"/>
                  </w:pPr>
                  <w:r>
                    <w:rPr>
                      <w:lang w:val="zh-CN"/>
                    </w:rPr>
                    <w:t>污染物</w:t>
                  </w:r>
                </w:p>
                <w:p w14:paraId="4EC4D6A4">
                  <w:pPr>
                    <w:pStyle w:val="36"/>
                  </w:pPr>
                  <w:r>
                    <w:rPr>
                      <w:lang w:val="zh-CN"/>
                    </w:rPr>
                    <w:t>名称</w:t>
                  </w:r>
                </w:p>
              </w:tc>
              <w:tc>
                <w:tcPr>
                  <w:tcW w:w="493" w:type="pct"/>
                  <w:noWrap/>
                  <w:vAlign w:val="center"/>
                </w:tcPr>
                <w:p w14:paraId="60925D4A">
                  <w:pPr>
                    <w:pStyle w:val="36"/>
                  </w:pPr>
                  <w:r>
                    <w:t>频次</w:t>
                  </w:r>
                </w:p>
              </w:tc>
              <w:tc>
                <w:tcPr>
                  <w:tcW w:w="985" w:type="pct"/>
                  <w:noWrap/>
                  <w:vAlign w:val="center"/>
                </w:tcPr>
                <w:p w14:paraId="58FCB492">
                  <w:pPr>
                    <w:pStyle w:val="36"/>
                  </w:pPr>
                  <w:r>
                    <w:rPr>
                      <w:lang w:val="zh-CN"/>
                    </w:rPr>
                    <w:t>排放浓度</w:t>
                  </w:r>
                  <w:r>
                    <w:t>mg/m</w:t>
                  </w:r>
                  <w:r>
                    <w:rPr>
                      <w:vertAlign w:val="superscript"/>
                    </w:rPr>
                    <w:t>3</w:t>
                  </w:r>
                </w:p>
              </w:tc>
              <w:tc>
                <w:tcPr>
                  <w:tcW w:w="644" w:type="pct"/>
                  <w:noWrap/>
                  <w:vAlign w:val="center"/>
                </w:tcPr>
                <w:p w14:paraId="5DB72EB8">
                  <w:pPr>
                    <w:pStyle w:val="36"/>
                    <w:rPr>
                      <w:lang w:val="zh-CN"/>
                    </w:rPr>
                  </w:pPr>
                  <w:r>
                    <w:rPr>
                      <w:lang w:val="zh-CN"/>
                    </w:rPr>
                    <w:t>持续时间</w:t>
                  </w:r>
                </w:p>
              </w:tc>
              <w:tc>
                <w:tcPr>
                  <w:tcW w:w="644" w:type="pct"/>
                  <w:noWrap/>
                  <w:vAlign w:val="center"/>
                </w:tcPr>
                <w:p w14:paraId="6FFF4FCD">
                  <w:pPr>
                    <w:pStyle w:val="36"/>
                    <w:rPr>
                      <w:lang w:val="zh-CN"/>
                    </w:rPr>
                  </w:pPr>
                  <w:r>
                    <w:rPr>
                      <w:lang w:val="zh-CN"/>
                    </w:rPr>
                    <w:t>排放量</w:t>
                  </w:r>
                </w:p>
                <w:p w14:paraId="547F4ACA">
                  <w:pPr>
                    <w:pStyle w:val="36"/>
                  </w:pPr>
                  <w:r>
                    <w:rPr>
                      <w:lang w:val="zh-CN"/>
                    </w:rPr>
                    <w:t>（</w:t>
                  </w:r>
                  <w:r>
                    <w:rPr>
                      <w:rFonts w:hint="eastAsia"/>
                    </w:rPr>
                    <w:t>kg</w:t>
                  </w:r>
                  <w:r>
                    <w:rPr>
                      <w:lang w:val="zh-CN"/>
                    </w:rPr>
                    <w:t>/次）</w:t>
                  </w:r>
                </w:p>
              </w:tc>
            </w:tr>
            <w:tr w14:paraId="727A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2" w:type="pct"/>
                  <w:noWrap/>
                  <w:vAlign w:val="center"/>
                </w:tcPr>
                <w:p w14:paraId="5BC9F351">
                  <w:pPr>
                    <w:pStyle w:val="36"/>
                    <w:rPr>
                      <w:lang w:val="zh-CN"/>
                    </w:rPr>
                  </w:pPr>
                  <w:r>
                    <w:rPr>
                      <w:lang w:val="zh-CN"/>
                    </w:rPr>
                    <w:t>1</w:t>
                  </w:r>
                </w:p>
              </w:tc>
              <w:tc>
                <w:tcPr>
                  <w:tcW w:w="1399" w:type="pct"/>
                  <w:noWrap/>
                  <w:vAlign w:val="center"/>
                </w:tcPr>
                <w:p w14:paraId="0D810582">
                  <w:pPr>
                    <w:pStyle w:val="36"/>
                  </w:pPr>
                  <w:r>
                    <w:rPr>
                      <w:rFonts w:hint="eastAsia"/>
                    </w:rPr>
                    <w:t>入料、粉碎</w:t>
                  </w:r>
                  <w:r>
                    <w:t>、搅拌</w:t>
                  </w:r>
                </w:p>
              </w:tc>
              <w:tc>
                <w:tcPr>
                  <w:tcW w:w="493" w:type="pct"/>
                  <w:noWrap/>
                  <w:vAlign w:val="center"/>
                </w:tcPr>
                <w:p w14:paraId="559B7A75">
                  <w:pPr>
                    <w:pStyle w:val="36"/>
                    <w:rPr>
                      <w:lang w:val="zh-CN"/>
                    </w:rPr>
                  </w:pPr>
                  <w:r>
                    <w:rPr>
                      <w:lang w:val="zh-CN"/>
                    </w:rPr>
                    <w:t>颗粒物</w:t>
                  </w:r>
                </w:p>
              </w:tc>
              <w:tc>
                <w:tcPr>
                  <w:tcW w:w="493" w:type="pct"/>
                  <w:noWrap/>
                  <w:vAlign w:val="center"/>
                </w:tcPr>
                <w:p w14:paraId="7A529A92">
                  <w:pPr>
                    <w:pStyle w:val="36"/>
                  </w:pPr>
                  <w:r>
                    <w:t>1次/年</w:t>
                  </w:r>
                </w:p>
              </w:tc>
              <w:tc>
                <w:tcPr>
                  <w:tcW w:w="985" w:type="pct"/>
                  <w:noWrap/>
                  <w:vAlign w:val="center"/>
                </w:tcPr>
                <w:p w14:paraId="508F1D32">
                  <w:pPr>
                    <w:pStyle w:val="36"/>
                    <w:rPr>
                      <w:lang w:val="zh-CN"/>
                    </w:rPr>
                  </w:pPr>
                  <w:r>
                    <w:rPr>
                      <w:lang w:val="zh-CN"/>
                    </w:rPr>
                    <w:t>/</w:t>
                  </w:r>
                </w:p>
              </w:tc>
              <w:tc>
                <w:tcPr>
                  <w:tcW w:w="644" w:type="pct"/>
                  <w:noWrap/>
                  <w:vAlign w:val="center"/>
                </w:tcPr>
                <w:p w14:paraId="597B2314">
                  <w:pPr>
                    <w:pStyle w:val="36"/>
                    <w:rPr>
                      <w:lang w:val="zh-CN"/>
                    </w:rPr>
                  </w:pPr>
                  <w:r>
                    <w:rPr>
                      <w:lang w:val="zh-CN"/>
                    </w:rPr>
                    <w:t>1h</w:t>
                  </w:r>
                </w:p>
              </w:tc>
              <w:tc>
                <w:tcPr>
                  <w:tcW w:w="644" w:type="pct"/>
                  <w:noWrap/>
                  <w:vAlign w:val="center"/>
                </w:tcPr>
                <w:p w14:paraId="11B844FF">
                  <w:pPr>
                    <w:pStyle w:val="36"/>
                  </w:pPr>
                  <w:r>
                    <w:t>4.12</w:t>
                  </w:r>
                </w:p>
              </w:tc>
            </w:tr>
          </w:tbl>
          <w:p w14:paraId="762023FC">
            <w:pPr>
              <w:adjustRightInd w:val="0"/>
              <w:snapToGrid w:val="0"/>
              <w:ind w:firstLine="420"/>
              <w:rPr>
                <w:bCs/>
                <w:szCs w:val="20"/>
              </w:rPr>
            </w:pPr>
          </w:p>
          <w:p w14:paraId="349D543C">
            <w:pPr>
              <w:adjustRightInd w:val="0"/>
              <w:snapToGrid w:val="0"/>
              <w:ind w:firstLine="420"/>
              <w:rPr>
                <w:bCs/>
                <w:szCs w:val="20"/>
              </w:rPr>
            </w:pPr>
          </w:p>
          <w:p w14:paraId="4900E5A6">
            <w:pPr>
              <w:adjustRightInd w:val="0"/>
              <w:snapToGrid w:val="0"/>
              <w:ind w:firstLine="420"/>
              <w:rPr>
                <w:bCs/>
                <w:szCs w:val="20"/>
              </w:rPr>
            </w:pPr>
            <w:r>
              <w:rPr>
                <w:bCs/>
                <w:szCs w:val="20"/>
              </w:rPr>
              <w:t>（4）大气污染物排放量核算表</w:t>
            </w:r>
          </w:p>
          <w:p w14:paraId="2AF0F717">
            <w:pPr>
              <w:pStyle w:val="71"/>
              <w:widowControl w:val="0"/>
              <w:numPr>
                <w:ilvl w:val="0"/>
                <w:numId w:val="0"/>
              </w:numPr>
              <w:ind w:firstLine="422"/>
              <w:rPr>
                <w:kern w:val="2"/>
              </w:rPr>
            </w:pPr>
            <w:r>
              <w:rPr>
                <w:rFonts w:hint="eastAsia"/>
              </w:rPr>
              <w:t xml:space="preserve">表4-5  </w:t>
            </w:r>
            <w:r>
              <w:t>大气污染物有组织排放量核算表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33"/>
              <w:gridCol w:w="1752"/>
              <w:gridCol w:w="1909"/>
              <w:gridCol w:w="1594"/>
              <w:gridCol w:w="1827"/>
            </w:tblGrid>
            <w:tr w14:paraId="7F0E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841" w:type="pct"/>
                  <w:shd w:val="clear" w:color="auto" w:fill="auto"/>
                  <w:noWrap/>
                  <w:vAlign w:val="center"/>
                </w:tcPr>
                <w:p w14:paraId="6FFD4674">
                  <w:pPr>
                    <w:pStyle w:val="36"/>
                  </w:pPr>
                  <w:r>
                    <w:t>排放口编号</w:t>
                  </w:r>
                </w:p>
              </w:tc>
              <w:tc>
                <w:tcPr>
                  <w:tcW w:w="1029" w:type="pct"/>
                  <w:shd w:val="clear" w:color="auto" w:fill="auto"/>
                  <w:noWrap/>
                  <w:vAlign w:val="center"/>
                </w:tcPr>
                <w:p w14:paraId="6F67E2D4">
                  <w:pPr>
                    <w:pStyle w:val="36"/>
                  </w:pPr>
                  <w:r>
                    <w:t>污染物</w:t>
                  </w:r>
                </w:p>
              </w:tc>
              <w:tc>
                <w:tcPr>
                  <w:tcW w:w="1121" w:type="pct"/>
                  <w:shd w:val="clear" w:color="auto" w:fill="auto"/>
                  <w:noWrap/>
                  <w:vAlign w:val="center"/>
                </w:tcPr>
                <w:p w14:paraId="5EFFE4AB">
                  <w:pPr>
                    <w:pStyle w:val="36"/>
                  </w:pPr>
                  <w:r>
                    <w:t>核算排放浓度/</w:t>
                  </w:r>
                </w:p>
                <w:p w14:paraId="7A606328">
                  <w:pPr>
                    <w:pStyle w:val="36"/>
                  </w:pPr>
                  <w:r>
                    <w:t>（mg/m</w:t>
                  </w:r>
                  <w:r>
                    <w:rPr>
                      <w:vertAlign w:val="superscript"/>
                    </w:rPr>
                    <w:t>3</w:t>
                  </w:r>
                  <w:r>
                    <w:t>）</w:t>
                  </w:r>
                </w:p>
              </w:tc>
              <w:tc>
                <w:tcPr>
                  <w:tcW w:w="936" w:type="pct"/>
                  <w:shd w:val="clear" w:color="auto" w:fill="auto"/>
                  <w:noWrap/>
                  <w:vAlign w:val="center"/>
                </w:tcPr>
                <w:p w14:paraId="2AD3ACE3">
                  <w:pPr>
                    <w:pStyle w:val="36"/>
                  </w:pPr>
                  <w:r>
                    <w:t>核算排放速率/</w:t>
                  </w:r>
                </w:p>
                <w:p w14:paraId="27975C3A">
                  <w:pPr>
                    <w:pStyle w:val="36"/>
                  </w:pPr>
                  <w:r>
                    <w:t>（kg/h）</w:t>
                  </w:r>
                </w:p>
              </w:tc>
              <w:tc>
                <w:tcPr>
                  <w:tcW w:w="1073" w:type="pct"/>
                  <w:shd w:val="clear" w:color="auto" w:fill="auto"/>
                  <w:noWrap/>
                  <w:vAlign w:val="center"/>
                </w:tcPr>
                <w:p w14:paraId="11D1E8EB">
                  <w:pPr>
                    <w:pStyle w:val="36"/>
                  </w:pPr>
                  <w:r>
                    <w:t>核算年排放量/</w:t>
                  </w:r>
                </w:p>
                <w:p w14:paraId="260ABDAF">
                  <w:pPr>
                    <w:pStyle w:val="36"/>
                  </w:pPr>
                  <w:r>
                    <w:t>（t/a）</w:t>
                  </w:r>
                </w:p>
              </w:tc>
            </w:tr>
            <w:tr w14:paraId="1D1C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5000" w:type="pct"/>
                  <w:gridSpan w:val="5"/>
                  <w:shd w:val="clear" w:color="auto" w:fill="auto"/>
                  <w:noWrap/>
                  <w:vAlign w:val="center"/>
                </w:tcPr>
                <w:p w14:paraId="3B8C6FDC">
                  <w:pPr>
                    <w:pStyle w:val="36"/>
                  </w:pPr>
                  <w:r>
                    <w:t>一般排放口</w:t>
                  </w:r>
                </w:p>
              </w:tc>
            </w:tr>
            <w:tr w14:paraId="02D7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841" w:type="pct"/>
                  <w:shd w:val="clear" w:color="auto" w:fill="auto"/>
                  <w:noWrap/>
                  <w:vAlign w:val="center"/>
                </w:tcPr>
                <w:p w14:paraId="1DC78325">
                  <w:pPr>
                    <w:pStyle w:val="36"/>
                  </w:pPr>
                  <w:r>
                    <w:t>DA00</w:t>
                  </w:r>
                  <w:r>
                    <w:rPr>
                      <w:rFonts w:hint="eastAsia"/>
                    </w:rPr>
                    <w:t>3</w:t>
                  </w:r>
                </w:p>
              </w:tc>
              <w:tc>
                <w:tcPr>
                  <w:tcW w:w="1029" w:type="pct"/>
                  <w:shd w:val="clear" w:color="auto" w:fill="auto"/>
                  <w:noWrap/>
                  <w:vAlign w:val="center"/>
                </w:tcPr>
                <w:p w14:paraId="75914D62">
                  <w:pPr>
                    <w:pStyle w:val="36"/>
                  </w:pPr>
                  <w:r>
                    <w:t>颗粒物</w:t>
                  </w:r>
                </w:p>
              </w:tc>
              <w:tc>
                <w:tcPr>
                  <w:tcW w:w="1121" w:type="pct"/>
                  <w:shd w:val="clear" w:color="auto" w:fill="auto"/>
                  <w:noWrap/>
                  <w:vAlign w:val="center"/>
                </w:tcPr>
                <w:p w14:paraId="3344A7C2">
                  <w:pPr>
                    <w:pStyle w:val="36"/>
                  </w:pPr>
                  <w:r>
                    <w:t>2.4</w:t>
                  </w:r>
                  <w:r>
                    <w:rPr>
                      <w:rFonts w:hint="eastAsia"/>
                    </w:rPr>
                    <w:t>5</w:t>
                  </w:r>
                </w:p>
              </w:tc>
              <w:tc>
                <w:tcPr>
                  <w:tcW w:w="936" w:type="pct"/>
                  <w:shd w:val="clear" w:color="auto" w:fill="auto"/>
                  <w:noWrap/>
                  <w:vAlign w:val="center"/>
                </w:tcPr>
                <w:p w14:paraId="6376D049">
                  <w:pPr>
                    <w:pStyle w:val="36"/>
                  </w:pPr>
                  <w:r>
                    <w:t>0.04</w:t>
                  </w:r>
                </w:p>
              </w:tc>
              <w:tc>
                <w:tcPr>
                  <w:tcW w:w="1073" w:type="pct"/>
                  <w:shd w:val="clear" w:color="auto" w:fill="auto"/>
                  <w:noWrap/>
                  <w:vAlign w:val="center"/>
                </w:tcPr>
                <w:p w14:paraId="475BB778">
                  <w:pPr>
                    <w:pStyle w:val="36"/>
                  </w:pPr>
                  <w:r>
                    <w:rPr>
                      <w:rFonts w:hint="eastAsia"/>
                    </w:rPr>
                    <w:t>0.24</w:t>
                  </w:r>
                  <w:r>
                    <w:t>5</w:t>
                  </w:r>
                </w:p>
              </w:tc>
            </w:tr>
            <w:tr w14:paraId="762A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841" w:type="pct"/>
                  <w:shd w:val="clear" w:color="auto" w:fill="auto"/>
                  <w:noWrap/>
                  <w:vAlign w:val="center"/>
                </w:tcPr>
                <w:p w14:paraId="2CB3C44F">
                  <w:pPr>
                    <w:pStyle w:val="36"/>
                  </w:pPr>
                  <w:r>
                    <w:t>有组织排放量合计</w:t>
                  </w:r>
                </w:p>
              </w:tc>
              <w:tc>
                <w:tcPr>
                  <w:tcW w:w="3086" w:type="pct"/>
                  <w:gridSpan w:val="3"/>
                  <w:shd w:val="clear" w:color="auto" w:fill="auto"/>
                  <w:noWrap/>
                  <w:vAlign w:val="center"/>
                </w:tcPr>
                <w:p w14:paraId="6DC11634">
                  <w:pPr>
                    <w:pStyle w:val="36"/>
                    <w:rPr>
                      <w:lang w:val="zh-CN"/>
                    </w:rPr>
                  </w:pPr>
                  <w:r>
                    <w:t>颗粒物</w:t>
                  </w:r>
                </w:p>
              </w:tc>
              <w:tc>
                <w:tcPr>
                  <w:tcW w:w="1073" w:type="pct"/>
                  <w:shd w:val="clear" w:color="auto" w:fill="auto"/>
                  <w:noWrap/>
                  <w:vAlign w:val="center"/>
                </w:tcPr>
                <w:p w14:paraId="251606B8">
                  <w:pPr>
                    <w:pStyle w:val="36"/>
                  </w:pPr>
                  <w:r>
                    <w:t>0.245</w:t>
                  </w:r>
                </w:p>
              </w:tc>
            </w:tr>
          </w:tbl>
          <w:p w14:paraId="1BCB5F66">
            <w:pPr>
              <w:adjustRightInd w:val="0"/>
              <w:snapToGrid w:val="0"/>
              <w:ind w:firstLine="420"/>
              <w:rPr>
                <w:bCs/>
                <w:szCs w:val="20"/>
              </w:rPr>
            </w:pPr>
          </w:p>
          <w:p w14:paraId="1505835A">
            <w:pPr>
              <w:pStyle w:val="71"/>
              <w:widowControl w:val="0"/>
              <w:numPr>
                <w:ilvl w:val="0"/>
                <w:numId w:val="0"/>
              </w:numPr>
              <w:ind w:firstLine="422"/>
              <w:rPr>
                <w:kern w:val="2"/>
              </w:rPr>
            </w:pPr>
            <w:r>
              <w:rPr>
                <w:rFonts w:hint="eastAsia"/>
              </w:rPr>
              <w:t xml:space="preserve">表4-6 </w:t>
            </w:r>
            <w:r>
              <w:t>大气污染物无组织排放量核算表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9"/>
              <w:gridCol w:w="794"/>
              <w:gridCol w:w="834"/>
              <w:gridCol w:w="713"/>
              <w:gridCol w:w="761"/>
              <w:gridCol w:w="2556"/>
              <w:gridCol w:w="1120"/>
              <w:gridCol w:w="1017"/>
            </w:tblGrid>
            <w:tr w14:paraId="224B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699" w:type="dxa"/>
                  <w:vMerge w:val="restart"/>
                  <w:shd w:val="clear" w:color="auto" w:fill="auto"/>
                  <w:noWrap/>
                  <w:vAlign w:val="center"/>
                </w:tcPr>
                <w:p w14:paraId="3BDEA67B">
                  <w:pPr>
                    <w:pStyle w:val="36"/>
                  </w:pPr>
                  <w:r>
                    <w:t>序号</w:t>
                  </w:r>
                </w:p>
              </w:tc>
              <w:tc>
                <w:tcPr>
                  <w:tcW w:w="794" w:type="dxa"/>
                  <w:vMerge w:val="restart"/>
                  <w:shd w:val="clear" w:color="auto" w:fill="auto"/>
                  <w:noWrap/>
                  <w:vAlign w:val="center"/>
                </w:tcPr>
                <w:p w14:paraId="31286313">
                  <w:pPr>
                    <w:pStyle w:val="36"/>
                  </w:pPr>
                  <w:r>
                    <w:t>排放口</w:t>
                  </w:r>
                </w:p>
                <w:p w14:paraId="68244A06">
                  <w:pPr>
                    <w:pStyle w:val="36"/>
                  </w:pPr>
                  <w:r>
                    <w:t>编号</w:t>
                  </w:r>
                </w:p>
              </w:tc>
              <w:tc>
                <w:tcPr>
                  <w:tcW w:w="834" w:type="dxa"/>
                  <w:vMerge w:val="restart"/>
                  <w:shd w:val="clear" w:color="auto" w:fill="auto"/>
                  <w:noWrap/>
                  <w:vAlign w:val="center"/>
                </w:tcPr>
                <w:p w14:paraId="538117F2">
                  <w:pPr>
                    <w:pStyle w:val="36"/>
                  </w:pPr>
                  <w:r>
                    <w:t>产污</w:t>
                  </w:r>
                </w:p>
                <w:p w14:paraId="7D3D1A79">
                  <w:pPr>
                    <w:pStyle w:val="36"/>
                  </w:pPr>
                  <w:r>
                    <w:t>环节</w:t>
                  </w:r>
                </w:p>
              </w:tc>
              <w:tc>
                <w:tcPr>
                  <w:tcW w:w="713" w:type="dxa"/>
                  <w:vMerge w:val="restart"/>
                  <w:shd w:val="clear" w:color="auto" w:fill="auto"/>
                  <w:noWrap/>
                  <w:vAlign w:val="center"/>
                </w:tcPr>
                <w:p w14:paraId="39584271">
                  <w:pPr>
                    <w:pStyle w:val="36"/>
                  </w:pPr>
                  <w:r>
                    <w:t>污染物</w:t>
                  </w:r>
                </w:p>
              </w:tc>
              <w:tc>
                <w:tcPr>
                  <w:tcW w:w="761" w:type="dxa"/>
                  <w:vMerge w:val="restart"/>
                  <w:shd w:val="clear" w:color="auto" w:fill="auto"/>
                  <w:noWrap/>
                  <w:vAlign w:val="center"/>
                </w:tcPr>
                <w:p w14:paraId="01B629EF">
                  <w:pPr>
                    <w:pStyle w:val="36"/>
                  </w:pPr>
                  <w:r>
                    <w:t>主要污染防治</w:t>
                  </w:r>
                </w:p>
                <w:p w14:paraId="485208AA">
                  <w:pPr>
                    <w:pStyle w:val="36"/>
                  </w:pPr>
                  <w:r>
                    <w:t>措施</w:t>
                  </w:r>
                </w:p>
              </w:tc>
              <w:tc>
                <w:tcPr>
                  <w:tcW w:w="3676" w:type="dxa"/>
                  <w:gridSpan w:val="2"/>
                  <w:noWrap/>
                  <w:vAlign w:val="center"/>
                </w:tcPr>
                <w:p w14:paraId="78C2A93F">
                  <w:pPr>
                    <w:pStyle w:val="36"/>
                  </w:pPr>
                  <w:r>
                    <w:t>国家或地方污染物排放标准</w:t>
                  </w:r>
                </w:p>
              </w:tc>
              <w:tc>
                <w:tcPr>
                  <w:tcW w:w="1017" w:type="dxa"/>
                  <w:vMerge w:val="restart"/>
                  <w:noWrap/>
                  <w:vAlign w:val="center"/>
                </w:tcPr>
                <w:p w14:paraId="412DF9AF">
                  <w:pPr>
                    <w:pStyle w:val="36"/>
                  </w:pPr>
                  <w:r>
                    <w:t>年排放量/（t/a）</w:t>
                  </w:r>
                </w:p>
              </w:tc>
            </w:tr>
            <w:tr w14:paraId="650C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699" w:type="dxa"/>
                  <w:vMerge w:val="continue"/>
                  <w:shd w:val="clear" w:color="auto" w:fill="auto"/>
                  <w:noWrap/>
                  <w:vAlign w:val="center"/>
                </w:tcPr>
                <w:p w14:paraId="326D1B53">
                  <w:pPr>
                    <w:pStyle w:val="36"/>
                  </w:pPr>
                </w:p>
              </w:tc>
              <w:tc>
                <w:tcPr>
                  <w:tcW w:w="794" w:type="dxa"/>
                  <w:vMerge w:val="continue"/>
                  <w:shd w:val="clear" w:color="auto" w:fill="auto"/>
                  <w:noWrap/>
                  <w:vAlign w:val="center"/>
                </w:tcPr>
                <w:p w14:paraId="7AE00111">
                  <w:pPr>
                    <w:pStyle w:val="36"/>
                  </w:pPr>
                </w:p>
              </w:tc>
              <w:tc>
                <w:tcPr>
                  <w:tcW w:w="834" w:type="dxa"/>
                  <w:vMerge w:val="continue"/>
                  <w:shd w:val="clear" w:color="auto" w:fill="auto"/>
                  <w:noWrap/>
                  <w:vAlign w:val="center"/>
                </w:tcPr>
                <w:p w14:paraId="4897ADCF">
                  <w:pPr>
                    <w:pStyle w:val="36"/>
                  </w:pPr>
                </w:p>
              </w:tc>
              <w:tc>
                <w:tcPr>
                  <w:tcW w:w="713" w:type="dxa"/>
                  <w:vMerge w:val="continue"/>
                  <w:shd w:val="clear" w:color="auto" w:fill="auto"/>
                  <w:noWrap/>
                  <w:vAlign w:val="center"/>
                </w:tcPr>
                <w:p w14:paraId="5F979F43">
                  <w:pPr>
                    <w:pStyle w:val="36"/>
                  </w:pPr>
                </w:p>
              </w:tc>
              <w:tc>
                <w:tcPr>
                  <w:tcW w:w="761" w:type="dxa"/>
                  <w:vMerge w:val="continue"/>
                  <w:shd w:val="clear" w:color="auto" w:fill="auto"/>
                  <w:noWrap/>
                  <w:vAlign w:val="center"/>
                </w:tcPr>
                <w:p w14:paraId="28E7FFA9">
                  <w:pPr>
                    <w:pStyle w:val="36"/>
                  </w:pPr>
                </w:p>
              </w:tc>
              <w:tc>
                <w:tcPr>
                  <w:tcW w:w="2556" w:type="dxa"/>
                  <w:noWrap/>
                  <w:vAlign w:val="center"/>
                </w:tcPr>
                <w:p w14:paraId="6FB381F7">
                  <w:pPr>
                    <w:pStyle w:val="36"/>
                  </w:pPr>
                  <w:r>
                    <w:t>标准名称</w:t>
                  </w:r>
                </w:p>
              </w:tc>
              <w:tc>
                <w:tcPr>
                  <w:tcW w:w="1120" w:type="dxa"/>
                  <w:noWrap/>
                  <w:vAlign w:val="center"/>
                </w:tcPr>
                <w:p w14:paraId="1F9036C0">
                  <w:pPr>
                    <w:pStyle w:val="36"/>
                  </w:pPr>
                  <w:r>
                    <w:t>浓度限值/（mg/m</w:t>
                  </w:r>
                  <w:r>
                    <w:rPr>
                      <w:vertAlign w:val="superscript"/>
                    </w:rPr>
                    <w:t>3</w:t>
                  </w:r>
                  <w:r>
                    <w:t>）</w:t>
                  </w:r>
                </w:p>
              </w:tc>
              <w:tc>
                <w:tcPr>
                  <w:tcW w:w="1017" w:type="dxa"/>
                  <w:vMerge w:val="continue"/>
                  <w:noWrap/>
                  <w:vAlign w:val="center"/>
                </w:tcPr>
                <w:p w14:paraId="4CC1932C">
                  <w:pPr>
                    <w:pStyle w:val="36"/>
                  </w:pPr>
                </w:p>
              </w:tc>
            </w:tr>
            <w:tr w14:paraId="4F67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699" w:type="dxa"/>
                  <w:shd w:val="clear" w:color="auto" w:fill="auto"/>
                  <w:noWrap/>
                  <w:vAlign w:val="center"/>
                </w:tcPr>
                <w:p w14:paraId="4238976F">
                  <w:pPr>
                    <w:pStyle w:val="36"/>
                  </w:pPr>
                  <w:r>
                    <w:rPr>
                      <w:rFonts w:hint="eastAsia"/>
                    </w:rPr>
                    <w:t>1</w:t>
                  </w:r>
                </w:p>
              </w:tc>
              <w:tc>
                <w:tcPr>
                  <w:tcW w:w="794" w:type="dxa"/>
                  <w:shd w:val="clear" w:color="auto" w:fill="auto"/>
                  <w:noWrap/>
                  <w:vAlign w:val="center"/>
                </w:tcPr>
                <w:p w14:paraId="52060378">
                  <w:pPr>
                    <w:pStyle w:val="36"/>
                  </w:pPr>
                  <w:r>
                    <w:t>原料库</w:t>
                  </w:r>
                </w:p>
              </w:tc>
              <w:tc>
                <w:tcPr>
                  <w:tcW w:w="834" w:type="dxa"/>
                  <w:shd w:val="clear" w:color="auto" w:fill="auto"/>
                  <w:noWrap/>
                  <w:vAlign w:val="center"/>
                </w:tcPr>
                <w:p w14:paraId="20DB6B74">
                  <w:pPr>
                    <w:pStyle w:val="36"/>
                  </w:pPr>
                  <w:r>
                    <w:t>原料库</w:t>
                  </w:r>
                  <w:r>
                    <w:rPr>
                      <w:rFonts w:hint="eastAsia"/>
                    </w:rPr>
                    <w:t>堆存</w:t>
                  </w:r>
                </w:p>
              </w:tc>
              <w:tc>
                <w:tcPr>
                  <w:tcW w:w="713" w:type="dxa"/>
                  <w:shd w:val="clear" w:color="auto" w:fill="auto"/>
                  <w:noWrap/>
                  <w:vAlign w:val="center"/>
                </w:tcPr>
                <w:p w14:paraId="0281E986">
                  <w:pPr>
                    <w:pStyle w:val="36"/>
                  </w:pPr>
                  <w:r>
                    <w:t>颗粒物</w:t>
                  </w:r>
                </w:p>
              </w:tc>
              <w:tc>
                <w:tcPr>
                  <w:tcW w:w="761" w:type="dxa"/>
                  <w:shd w:val="clear" w:color="auto" w:fill="auto"/>
                  <w:noWrap/>
                  <w:vAlign w:val="center"/>
                </w:tcPr>
                <w:p w14:paraId="052CF5D1">
                  <w:pPr>
                    <w:pStyle w:val="36"/>
                  </w:pPr>
                  <w:r>
                    <w:t>喷雾+厂房密闭</w:t>
                  </w:r>
                </w:p>
              </w:tc>
              <w:tc>
                <w:tcPr>
                  <w:tcW w:w="2556" w:type="dxa"/>
                  <w:vMerge w:val="restart"/>
                  <w:noWrap/>
                  <w:vAlign w:val="center"/>
                </w:tcPr>
                <w:p w14:paraId="00CE03BE">
                  <w:pPr>
                    <w:pStyle w:val="36"/>
                  </w:pPr>
                  <w:r>
                    <w:t>《水泥工业大气污染物超低排放标准》（DB13/2167-2020）表2大气污染物无组织排放限值要求，同时《秦皇岛市人民政府办公室关于执行钢铁行业大气污染物排放特别要求的通知》中厂界无组织排放浓度特别管控要求</w:t>
                  </w:r>
                </w:p>
              </w:tc>
              <w:tc>
                <w:tcPr>
                  <w:tcW w:w="1120" w:type="dxa"/>
                  <w:noWrap/>
                  <w:vAlign w:val="center"/>
                </w:tcPr>
                <w:p w14:paraId="19FD52D0">
                  <w:pPr>
                    <w:pStyle w:val="36"/>
                  </w:pPr>
                  <w:r>
                    <w:rPr>
                      <w:rFonts w:hint="eastAsia"/>
                    </w:rPr>
                    <w:t>0.3</w:t>
                  </w:r>
                </w:p>
              </w:tc>
              <w:tc>
                <w:tcPr>
                  <w:tcW w:w="1017" w:type="dxa"/>
                  <w:noWrap/>
                  <w:vAlign w:val="center"/>
                </w:tcPr>
                <w:p w14:paraId="54E9E67D">
                  <w:pPr>
                    <w:pStyle w:val="36"/>
                  </w:pPr>
                  <w:r>
                    <w:t>0.23</w:t>
                  </w:r>
                </w:p>
              </w:tc>
            </w:tr>
            <w:tr w14:paraId="1218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699" w:type="dxa"/>
                  <w:shd w:val="clear" w:color="auto" w:fill="auto"/>
                  <w:noWrap/>
                  <w:vAlign w:val="center"/>
                </w:tcPr>
                <w:p w14:paraId="7AE78482">
                  <w:pPr>
                    <w:pStyle w:val="36"/>
                  </w:pPr>
                  <w:r>
                    <w:rPr>
                      <w:rFonts w:hint="eastAsia"/>
                    </w:rPr>
                    <w:t>2</w:t>
                  </w:r>
                </w:p>
              </w:tc>
              <w:tc>
                <w:tcPr>
                  <w:tcW w:w="794" w:type="dxa"/>
                  <w:shd w:val="clear" w:color="auto" w:fill="auto"/>
                  <w:noWrap/>
                  <w:vAlign w:val="center"/>
                </w:tcPr>
                <w:p w14:paraId="4E341347">
                  <w:pPr>
                    <w:pStyle w:val="36"/>
                  </w:pPr>
                  <w:r>
                    <w:rPr>
                      <w:rFonts w:hint="eastAsia"/>
                    </w:rPr>
                    <w:t>水泥罐</w:t>
                  </w:r>
                </w:p>
              </w:tc>
              <w:tc>
                <w:tcPr>
                  <w:tcW w:w="834" w:type="dxa"/>
                  <w:shd w:val="clear" w:color="auto" w:fill="auto"/>
                  <w:noWrap/>
                  <w:vAlign w:val="center"/>
                </w:tcPr>
                <w:p w14:paraId="1EC22280">
                  <w:pPr>
                    <w:pStyle w:val="36"/>
                  </w:pPr>
                  <w:r>
                    <w:rPr>
                      <w:rFonts w:hint="eastAsia"/>
                    </w:rPr>
                    <w:t>呼吸</w:t>
                  </w:r>
                </w:p>
              </w:tc>
              <w:tc>
                <w:tcPr>
                  <w:tcW w:w="713" w:type="dxa"/>
                  <w:shd w:val="clear" w:color="auto" w:fill="auto"/>
                  <w:noWrap/>
                  <w:vAlign w:val="center"/>
                </w:tcPr>
                <w:p w14:paraId="00744ACC">
                  <w:pPr>
                    <w:pStyle w:val="36"/>
                  </w:pPr>
                  <w:r>
                    <w:rPr>
                      <w:rFonts w:hint="eastAsia"/>
                    </w:rPr>
                    <w:t>颗粒物</w:t>
                  </w:r>
                </w:p>
              </w:tc>
              <w:tc>
                <w:tcPr>
                  <w:tcW w:w="761" w:type="dxa"/>
                  <w:shd w:val="clear" w:color="auto" w:fill="auto"/>
                  <w:noWrap/>
                  <w:vAlign w:val="center"/>
                </w:tcPr>
                <w:p w14:paraId="42AC53F8">
                  <w:pPr>
                    <w:pStyle w:val="36"/>
                  </w:pPr>
                  <w:r>
                    <w:rPr>
                      <w:rFonts w:hint="eastAsia"/>
                    </w:rPr>
                    <w:t>罐顶滤筒除尘器</w:t>
                  </w:r>
                </w:p>
              </w:tc>
              <w:tc>
                <w:tcPr>
                  <w:tcW w:w="2556" w:type="dxa"/>
                  <w:vMerge w:val="continue"/>
                  <w:noWrap/>
                  <w:vAlign w:val="center"/>
                </w:tcPr>
                <w:p w14:paraId="20E09FE7">
                  <w:pPr>
                    <w:pStyle w:val="36"/>
                  </w:pPr>
                </w:p>
              </w:tc>
              <w:tc>
                <w:tcPr>
                  <w:tcW w:w="1120" w:type="dxa"/>
                  <w:noWrap/>
                  <w:vAlign w:val="center"/>
                </w:tcPr>
                <w:p w14:paraId="778D0A6E">
                  <w:pPr>
                    <w:pStyle w:val="36"/>
                  </w:pPr>
                  <w:r>
                    <w:rPr>
                      <w:rFonts w:hint="eastAsia"/>
                    </w:rPr>
                    <w:t>0.3</w:t>
                  </w:r>
                </w:p>
              </w:tc>
              <w:tc>
                <w:tcPr>
                  <w:tcW w:w="1017" w:type="dxa"/>
                  <w:noWrap/>
                  <w:vAlign w:val="center"/>
                </w:tcPr>
                <w:p w14:paraId="6C30F10D">
                  <w:pPr>
                    <w:pStyle w:val="36"/>
                  </w:pPr>
                  <w:r>
                    <w:t>0.536</w:t>
                  </w:r>
                </w:p>
              </w:tc>
            </w:tr>
            <w:tr w14:paraId="6585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699" w:type="dxa"/>
                  <w:shd w:val="clear" w:color="auto" w:fill="auto"/>
                  <w:noWrap/>
                  <w:vAlign w:val="center"/>
                </w:tcPr>
                <w:p w14:paraId="3B39BE07">
                  <w:pPr>
                    <w:pStyle w:val="36"/>
                  </w:pPr>
                  <w:r>
                    <w:rPr>
                      <w:rFonts w:hint="eastAsia"/>
                    </w:rPr>
                    <w:t>3</w:t>
                  </w:r>
                </w:p>
              </w:tc>
              <w:tc>
                <w:tcPr>
                  <w:tcW w:w="794" w:type="dxa"/>
                  <w:shd w:val="clear" w:color="auto" w:fill="auto"/>
                  <w:noWrap/>
                  <w:vAlign w:val="center"/>
                </w:tcPr>
                <w:p w14:paraId="204E34E9">
                  <w:pPr>
                    <w:pStyle w:val="36"/>
                  </w:pPr>
                  <w:r>
                    <w:rPr>
                      <w:rFonts w:hint="eastAsia"/>
                    </w:rPr>
                    <w:t>生产车间</w:t>
                  </w:r>
                </w:p>
              </w:tc>
              <w:tc>
                <w:tcPr>
                  <w:tcW w:w="834" w:type="dxa"/>
                  <w:shd w:val="clear" w:color="auto" w:fill="auto"/>
                  <w:noWrap/>
                  <w:vAlign w:val="center"/>
                </w:tcPr>
                <w:p w14:paraId="780D813B">
                  <w:pPr>
                    <w:pStyle w:val="36"/>
                  </w:pPr>
                  <w:r>
                    <w:rPr>
                      <w:rFonts w:hint="eastAsia"/>
                    </w:rPr>
                    <w:t>入料、粉碎、搅拌</w:t>
                  </w:r>
                </w:p>
              </w:tc>
              <w:tc>
                <w:tcPr>
                  <w:tcW w:w="713" w:type="dxa"/>
                  <w:shd w:val="clear" w:color="auto" w:fill="auto"/>
                  <w:noWrap/>
                  <w:vAlign w:val="center"/>
                </w:tcPr>
                <w:p w14:paraId="3CAFD2FC">
                  <w:pPr>
                    <w:pStyle w:val="36"/>
                  </w:pPr>
                  <w:r>
                    <w:rPr>
                      <w:rFonts w:hint="eastAsia"/>
                    </w:rPr>
                    <w:t>颗粒物</w:t>
                  </w:r>
                </w:p>
              </w:tc>
              <w:tc>
                <w:tcPr>
                  <w:tcW w:w="761" w:type="dxa"/>
                  <w:shd w:val="clear" w:color="auto" w:fill="auto"/>
                  <w:noWrap/>
                  <w:vAlign w:val="center"/>
                </w:tcPr>
                <w:p w14:paraId="269AB253">
                  <w:pPr>
                    <w:pStyle w:val="36"/>
                  </w:pPr>
                  <w:r>
                    <w:rPr>
                      <w:rFonts w:hint="eastAsia"/>
                    </w:rPr>
                    <w:t>厂房密闭，集气罩</w:t>
                  </w:r>
                </w:p>
              </w:tc>
              <w:tc>
                <w:tcPr>
                  <w:tcW w:w="2556" w:type="dxa"/>
                  <w:vMerge w:val="continue"/>
                  <w:noWrap/>
                  <w:vAlign w:val="center"/>
                </w:tcPr>
                <w:p w14:paraId="13A6D8B5">
                  <w:pPr>
                    <w:pStyle w:val="36"/>
                  </w:pPr>
                </w:p>
              </w:tc>
              <w:tc>
                <w:tcPr>
                  <w:tcW w:w="1120" w:type="dxa"/>
                  <w:noWrap/>
                  <w:vAlign w:val="center"/>
                </w:tcPr>
                <w:p w14:paraId="16588888">
                  <w:pPr>
                    <w:pStyle w:val="36"/>
                  </w:pPr>
                  <w:r>
                    <w:rPr>
                      <w:rFonts w:hint="eastAsia"/>
                    </w:rPr>
                    <w:t>0.3</w:t>
                  </w:r>
                </w:p>
              </w:tc>
              <w:tc>
                <w:tcPr>
                  <w:tcW w:w="1017" w:type="dxa"/>
                  <w:noWrap/>
                  <w:vAlign w:val="center"/>
                </w:tcPr>
                <w:p w14:paraId="35E95522">
                  <w:pPr>
                    <w:pStyle w:val="36"/>
                  </w:pPr>
                  <w:r>
                    <w:t>0.52</w:t>
                  </w:r>
                </w:p>
              </w:tc>
            </w:tr>
            <w:tr w14:paraId="4E46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8494" w:type="dxa"/>
                  <w:gridSpan w:val="8"/>
                  <w:shd w:val="clear" w:color="auto" w:fill="auto"/>
                  <w:noWrap/>
                  <w:vAlign w:val="center"/>
                </w:tcPr>
                <w:p w14:paraId="4850340F">
                  <w:pPr>
                    <w:pStyle w:val="36"/>
                  </w:pPr>
                  <w:r>
                    <w:t>无组织排放</w:t>
                  </w:r>
                </w:p>
              </w:tc>
            </w:tr>
            <w:tr w14:paraId="32E7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3040" w:type="dxa"/>
                  <w:gridSpan w:val="4"/>
                  <w:shd w:val="clear" w:color="auto" w:fill="auto"/>
                  <w:noWrap/>
                  <w:vAlign w:val="center"/>
                </w:tcPr>
                <w:p w14:paraId="2176E3C6">
                  <w:pPr>
                    <w:pStyle w:val="36"/>
                  </w:pPr>
                  <w:r>
                    <w:t>无组织排放总计</w:t>
                  </w:r>
                </w:p>
              </w:tc>
              <w:tc>
                <w:tcPr>
                  <w:tcW w:w="4437" w:type="dxa"/>
                  <w:gridSpan w:val="3"/>
                  <w:shd w:val="clear" w:color="auto" w:fill="auto"/>
                  <w:noWrap/>
                  <w:vAlign w:val="center"/>
                </w:tcPr>
                <w:p w14:paraId="3430A31E">
                  <w:pPr>
                    <w:pStyle w:val="36"/>
                  </w:pPr>
                  <w:r>
                    <w:t>颗粒物</w:t>
                  </w:r>
                </w:p>
              </w:tc>
              <w:tc>
                <w:tcPr>
                  <w:tcW w:w="1017" w:type="dxa"/>
                  <w:noWrap/>
                  <w:vAlign w:val="center"/>
                </w:tcPr>
                <w:p w14:paraId="0F9C6A0D">
                  <w:pPr>
                    <w:pStyle w:val="36"/>
                  </w:pPr>
                  <w:r>
                    <w:t>1.286</w:t>
                  </w:r>
                </w:p>
              </w:tc>
            </w:tr>
          </w:tbl>
          <w:p w14:paraId="5F9F7611">
            <w:pPr>
              <w:adjustRightInd w:val="0"/>
              <w:snapToGrid w:val="0"/>
              <w:ind w:firstLine="420"/>
              <w:rPr>
                <w:bCs/>
                <w:szCs w:val="20"/>
              </w:rPr>
            </w:pPr>
          </w:p>
          <w:p w14:paraId="01B70BA5">
            <w:pPr>
              <w:adjustRightInd w:val="0"/>
              <w:snapToGrid w:val="0"/>
              <w:ind w:firstLine="420"/>
              <w:rPr>
                <w:bCs/>
                <w:szCs w:val="20"/>
              </w:rPr>
            </w:pPr>
            <w:r>
              <w:rPr>
                <w:bCs/>
                <w:szCs w:val="20"/>
              </w:rPr>
              <w:t>（5）大气环境</w:t>
            </w:r>
            <w:r>
              <w:t>防护距离</w:t>
            </w:r>
          </w:p>
          <w:p w14:paraId="036CD432">
            <w:pPr>
              <w:snapToGrid w:val="0"/>
              <w:ind w:firstLine="420"/>
              <w:contextualSpacing/>
              <w:rPr>
                <w:bCs/>
                <w:szCs w:val="20"/>
              </w:rPr>
            </w:pPr>
            <w:r>
              <w:rPr>
                <w:bCs/>
              </w:rPr>
              <w:t>厂界外大气污染物贡献浓度未超过环境质量浓度限值，因此，不需设置污染物排放单元与敏感点之间的大气环境防护距离。</w:t>
            </w:r>
          </w:p>
          <w:p w14:paraId="0F284932">
            <w:pPr>
              <w:snapToGrid w:val="0"/>
              <w:ind w:firstLine="420"/>
              <w:contextualSpacing/>
              <w:rPr>
                <w:bCs/>
                <w:szCs w:val="20"/>
              </w:rPr>
            </w:pPr>
            <w:r>
              <w:rPr>
                <w:bCs/>
                <w:szCs w:val="20"/>
              </w:rPr>
              <w:t>1.3大气污染治理措施可行性分析</w:t>
            </w:r>
          </w:p>
          <w:p w14:paraId="5D984454">
            <w:pPr>
              <w:snapToGrid w:val="0"/>
              <w:ind w:firstLine="420"/>
              <w:contextualSpacing/>
              <w:rPr>
                <w:bCs/>
              </w:rPr>
            </w:pPr>
            <w:r>
              <w:rPr>
                <w:bCs/>
              </w:rPr>
              <w:t>布袋除尘器是以布袋作为过滤元件所组成的除尘器。含尘气体进入除尘器灰斗后，由于气流断面突然扩大及气流分布板作用，气流中一部分粗大颗粒在动和惯性力作用下沉降在灰斗；粒度细、密度小的尘粒进入滤尘室后，通过布朗扩散和筛滤等组合效应，使粉尘沉积在滤料表面上，净化后的气体进入净气室由排气管经风机排出。该工艺为成熟型技术，用途广泛；参考</w:t>
            </w:r>
            <w:r>
              <w:rPr>
                <w:rFonts w:hint="eastAsia"/>
                <w:bCs/>
              </w:rPr>
              <w:t>《排污许可证申请与核发技术规范陶瓷砖瓦工业》（HJ954—2018）</w:t>
            </w:r>
            <w:r>
              <w:rPr>
                <w:bCs/>
              </w:rPr>
              <w:t>中</w:t>
            </w:r>
            <w:r>
              <w:rPr>
                <w:rFonts w:hint="eastAsia" w:ascii="宋体" w:hAnsi="宋体" w:cs="宋体"/>
                <w:kern w:val="0"/>
                <w:szCs w:val="21"/>
              </w:rPr>
              <w:t>“</w:t>
            </w:r>
            <w:r>
              <w:rPr>
                <w:rFonts w:hint="eastAsia" w:ascii="宋体" w:hAnsi="宋体" w:cs="宋体"/>
                <w:bCs/>
              </w:rPr>
              <w:t>表29</w:t>
            </w:r>
            <w:r>
              <w:rPr>
                <w:rFonts w:hint="eastAsia" w:ascii="宋体" w:hAnsi="宋体" w:cs="宋体"/>
                <w:kern w:val="0"/>
                <w:szCs w:val="21"/>
              </w:rPr>
              <w:t>砖瓦工业排污单位废气污染防治可行技术”</w:t>
            </w:r>
            <w:r>
              <w:rPr>
                <w:bCs/>
              </w:rPr>
              <w:t>可知，处理颗粒物废气采用袋式除尘器是属于可行技术。因此本项目生产过程中产生的颗粒物经收集后由布袋除尘器处理排放是可行的。</w:t>
            </w:r>
          </w:p>
          <w:p w14:paraId="54ED8466">
            <w:pPr>
              <w:snapToGrid w:val="0"/>
              <w:ind w:firstLine="420"/>
              <w:contextualSpacing/>
            </w:pPr>
            <w:r>
              <w:rPr>
                <w:bCs/>
              </w:rPr>
              <w:t>综上所述，本项目废气收集及处理措施可行。</w:t>
            </w:r>
          </w:p>
          <w:p w14:paraId="398C4418">
            <w:pPr>
              <w:snapToGrid w:val="0"/>
              <w:ind w:firstLine="422"/>
              <w:contextualSpacing/>
              <w:rPr>
                <w:b/>
                <w:bCs/>
              </w:rPr>
            </w:pPr>
            <w:r>
              <w:rPr>
                <w:b/>
                <w:bCs/>
              </w:rPr>
              <w:t>2、废水</w:t>
            </w:r>
          </w:p>
          <w:p w14:paraId="782F88E5">
            <w:pPr>
              <w:snapToGrid w:val="0"/>
              <w:ind w:firstLine="420"/>
              <w:contextualSpacing/>
              <w:rPr>
                <w:szCs w:val="21"/>
              </w:rPr>
            </w:pPr>
            <w:r>
              <w:rPr>
                <w:rFonts w:hint="eastAsia"/>
                <w:szCs w:val="21"/>
              </w:rPr>
              <w:t>项目无生产废水产生。项目产生废水为生活污水，主要为员工洗手、冲厕废水，生活污水排放总量约</w:t>
            </w:r>
            <w:r>
              <w:rPr>
                <w:rFonts w:hint="eastAsia"/>
                <w:bCs/>
                <w:szCs w:val="21"/>
              </w:rPr>
              <w:t>150.44</w:t>
            </w:r>
            <w:r>
              <w:rPr>
                <w:rFonts w:hint="eastAsia"/>
                <w:szCs w:val="21"/>
              </w:rPr>
              <w:t>m³/a</w:t>
            </w:r>
            <w:r>
              <w:rPr>
                <w:rFonts w:hint="eastAsia"/>
                <w:bCs/>
                <w:szCs w:val="21"/>
              </w:rPr>
              <w:t>。根据</w:t>
            </w:r>
            <w:r>
              <w:rPr>
                <w:rFonts w:hint="eastAsia"/>
              </w:rPr>
              <w:t>2023年企业验收检测报告（ZWJC字2021第EP11145号），企业现有化粪池出水</w:t>
            </w:r>
            <w:r>
              <w:rPr>
                <w:rFonts w:hint="eastAsia"/>
                <w:szCs w:val="21"/>
              </w:rPr>
              <w:t>污染物浓度分别为：COD≤83mg/L，</w:t>
            </w:r>
            <w:r>
              <w:t>BOD</w:t>
            </w:r>
            <w:r>
              <w:rPr>
                <w:vertAlign w:val="subscript"/>
              </w:rPr>
              <w:t>5</w:t>
            </w:r>
            <w:r>
              <w:rPr>
                <w:rFonts w:hint="eastAsia"/>
                <w:szCs w:val="21"/>
              </w:rPr>
              <w:t>≤33.9mg/L，SS≤34mg/L，</w:t>
            </w:r>
            <w:r>
              <w:t>NH</w:t>
            </w:r>
            <w:r>
              <w:rPr>
                <w:vertAlign w:val="subscript"/>
              </w:rPr>
              <w:t>3</w:t>
            </w:r>
            <w:r>
              <w:t>-N</w:t>
            </w:r>
            <w:r>
              <w:rPr>
                <w:rFonts w:hint="eastAsia"/>
                <w:szCs w:val="21"/>
              </w:rPr>
              <w:t>≤2.86mg/L，污染物排放量为COD</w:t>
            </w:r>
            <w:r>
              <w:rPr>
                <w:szCs w:val="21"/>
              </w:rPr>
              <w:t>0</w:t>
            </w:r>
            <w:r>
              <w:rPr>
                <w:rFonts w:hint="eastAsia"/>
                <w:szCs w:val="21"/>
              </w:rPr>
              <w:t>.012</w:t>
            </w:r>
            <w:r>
              <w:rPr>
                <w:szCs w:val="21"/>
              </w:rPr>
              <w:t>t/a</w:t>
            </w:r>
            <w:r>
              <w:rPr>
                <w:rFonts w:hint="eastAsia"/>
                <w:szCs w:val="21"/>
              </w:rPr>
              <w:t>，</w:t>
            </w:r>
            <w:r>
              <w:t>BOD</w:t>
            </w:r>
            <w:r>
              <w:rPr>
                <w:vertAlign w:val="subscript"/>
              </w:rPr>
              <w:t>5</w:t>
            </w:r>
            <w:r>
              <w:rPr>
                <w:rFonts w:hint="eastAsia"/>
                <w:szCs w:val="21"/>
              </w:rPr>
              <w:t>0.005</w:t>
            </w:r>
            <w:r>
              <w:rPr>
                <w:szCs w:val="21"/>
              </w:rPr>
              <w:t>t/a</w:t>
            </w:r>
            <w:r>
              <w:rPr>
                <w:rFonts w:hint="eastAsia"/>
                <w:szCs w:val="21"/>
              </w:rPr>
              <w:t>，SS0.005</w:t>
            </w:r>
            <w:r>
              <w:rPr>
                <w:szCs w:val="21"/>
              </w:rPr>
              <w:t>t/a</w:t>
            </w:r>
            <w:r>
              <w:rPr>
                <w:rFonts w:hint="eastAsia"/>
                <w:szCs w:val="21"/>
              </w:rPr>
              <w:t>，</w:t>
            </w:r>
            <w:r>
              <w:t>NH</w:t>
            </w:r>
            <w:r>
              <w:rPr>
                <w:vertAlign w:val="subscript"/>
              </w:rPr>
              <w:t>3</w:t>
            </w:r>
            <w:r>
              <w:t>-N</w:t>
            </w:r>
            <w:r>
              <w:rPr>
                <w:rFonts w:hint="eastAsia"/>
                <w:szCs w:val="21"/>
              </w:rPr>
              <w:t>0.0004</w:t>
            </w:r>
            <w:r>
              <w:rPr>
                <w:szCs w:val="21"/>
              </w:rPr>
              <w:t>t/a，</w:t>
            </w:r>
            <w:r>
              <w:rPr>
                <w:rFonts w:hint="eastAsia"/>
                <w:szCs w:val="21"/>
              </w:rPr>
              <w:t>污染物浓度满足</w:t>
            </w:r>
            <w:r>
              <w:rPr>
                <w:rFonts w:hint="eastAsia" w:hAnsi="宋体"/>
              </w:rPr>
              <w:t>《污水综合排放标准》</w:t>
            </w:r>
            <w:r>
              <w:rPr>
                <w:rFonts w:hint="eastAsia" w:ascii="宋体" w:hAnsi="宋体"/>
              </w:rPr>
              <w:t>（GB8978-1996）表4中三</w:t>
            </w:r>
            <w:r>
              <w:rPr>
                <w:rFonts w:hint="eastAsia" w:hAnsi="宋体"/>
              </w:rPr>
              <w:t>级标准和陕西北路污水处理厂收水</w:t>
            </w:r>
            <w:r>
              <w:rPr>
                <w:rFonts w:hint="eastAsia"/>
                <w:szCs w:val="21"/>
              </w:rPr>
              <w:t>水质要求，</w:t>
            </w:r>
            <w:r>
              <w:rPr>
                <w:rFonts w:hint="eastAsia"/>
                <w:bCs/>
                <w:szCs w:val="21"/>
              </w:rPr>
              <w:t>经现有化粪池处理后通过</w:t>
            </w:r>
            <w:r>
              <w:rPr>
                <w:rFonts w:hint="eastAsia"/>
                <w:szCs w:val="21"/>
              </w:rPr>
              <w:t>污水管网进</w:t>
            </w:r>
            <w:r>
              <w:rPr>
                <w:rFonts w:hint="eastAsia" w:hAnsi="宋体"/>
              </w:rPr>
              <w:t>陕西北路污水处理厂</w:t>
            </w:r>
            <w:r>
              <w:rPr>
                <w:rFonts w:hint="eastAsia"/>
                <w:szCs w:val="21"/>
              </w:rPr>
              <w:t>处理，对环境影响较小。生活污水中污染物排放情况见下表。</w:t>
            </w:r>
          </w:p>
          <w:p w14:paraId="7888538C">
            <w:pPr>
              <w:pStyle w:val="71"/>
              <w:numPr>
                <w:ilvl w:val="0"/>
                <w:numId w:val="0"/>
                <w:ins w:id="2" w:author="S" w:date="2023-11-21T11:04:00Z"/>
              </w:numPr>
              <w:ind w:left="422" w:firstLine="420"/>
            </w:pPr>
            <w:r>
              <w:rPr>
                <w:rFonts w:hint="eastAsia"/>
              </w:rPr>
              <w:t>表4-7  水污染物排放情况一览表</w:t>
            </w:r>
          </w:p>
          <w:tbl>
            <w:tblPr>
              <w:tblStyle w:val="22"/>
              <w:tblW w:w="4998" w:type="pct"/>
              <w:jc w:val="center"/>
              <w:tblLayout w:type="fixed"/>
              <w:tblCellMar>
                <w:top w:w="0" w:type="dxa"/>
                <w:left w:w="108" w:type="dxa"/>
                <w:bottom w:w="0" w:type="dxa"/>
                <w:right w:w="108" w:type="dxa"/>
              </w:tblCellMar>
            </w:tblPr>
            <w:tblGrid>
              <w:gridCol w:w="2321"/>
              <w:gridCol w:w="1455"/>
              <w:gridCol w:w="1614"/>
              <w:gridCol w:w="1454"/>
              <w:gridCol w:w="1679"/>
            </w:tblGrid>
            <w:tr w14:paraId="68913FEC">
              <w:tblPrEx>
                <w:tblCellMar>
                  <w:top w:w="0" w:type="dxa"/>
                  <w:left w:w="108" w:type="dxa"/>
                  <w:bottom w:w="0" w:type="dxa"/>
                  <w:right w:w="108" w:type="dxa"/>
                </w:tblCellMar>
              </w:tblPrEx>
              <w:trPr>
                <w:trHeight w:val="375" w:hRule="atLeast"/>
                <w:jc w:val="center"/>
              </w:trPr>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57797">
                  <w:pPr>
                    <w:pStyle w:val="36"/>
                  </w:pPr>
                  <w:r>
                    <w:rPr>
                      <w:rFonts w:hint="eastAsia"/>
                    </w:rPr>
                    <w:t>污染物种类</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A81E0">
                  <w:pPr>
                    <w:pStyle w:val="36"/>
                  </w:pPr>
                  <w:r>
                    <w:t>COD</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43DB">
                  <w:pPr>
                    <w:pStyle w:val="36"/>
                  </w:pPr>
                  <w:r>
                    <w:t>BOD</w:t>
                  </w:r>
                  <w:r>
                    <w:rPr>
                      <w:vertAlign w:val="subscript"/>
                    </w:rPr>
                    <w:t>5</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BB492">
                  <w:pPr>
                    <w:pStyle w:val="36"/>
                  </w:pPr>
                  <w:r>
                    <w:t>SS</w:t>
                  </w:r>
                </w:p>
              </w:tc>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5EBD6">
                  <w:pPr>
                    <w:pStyle w:val="36"/>
                  </w:pPr>
                  <w:r>
                    <w:rPr>
                      <w:rFonts w:hint="eastAsia"/>
                    </w:rPr>
                    <w:t>氨氮</w:t>
                  </w:r>
                </w:p>
              </w:tc>
            </w:tr>
            <w:tr w14:paraId="0310E808">
              <w:tblPrEx>
                <w:tblCellMar>
                  <w:top w:w="0" w:type="dxa"/>
                  <w:left w:w="108" w:type="dxa"/>
                  <w:bottom w:w="0" w:type="dxa"/>
                  <w:right w:w="108" w:type="dxa"/>
                </w:tblCellMar>
              </w:tblPrEx>
              <w:trPr>
                <w:trHeight w:val="300" w:hRule="atLeast"/>
                <w:jc w:val="center"/>
              </w:trPr>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81E66">
                  <w:pPr>
                    <w:pStyle w:val="36"/>
                  </w:pPr>
                  <w:r>
                    <w:rPr>
                      <w:rFonts w:hint="eastAsia"/>
                    </w:rPr>
                    <w:t>污水量（</w:t>
                  </w:r>
                  <w:r>
                    <w:t>m</w:t>
                  </w:r>
                  <w:r>
                    <w:rPr>
                      <w:vertAlign w:val="superscript"/>
                    </w:rPr>
                    <w:t>3</w:t>
                  </w:r>
                  <w:r>
                    <w:t>/a</w:t>
                  </w:r>
                  <w:r>
                    <w:rPr>
                      <w:rFonts w:hint="eastAsia"/>
                    </w:rPr>
                    <w:t>）</w:t>
                  </w:r>
                </w:p>
              </w:tc>
              <w:tc>
                <w:tcPr>
                  <w:tcW w:w="36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529595">
                  <w:pPr>
                    <w:pStyle w:val="36"/>
                  </w:pPr>
                  <w:r>
                    <w:t>150.44</w:t>
                  </w:r>
                </w:p>
              </w:tc>
            </w:tr>
            <w:tr w14:paraId="0F36CC33">
              <w:tblPrEx>
                <w:tblCellMar>
                  <w:top w:w="0" w:type="dxa"/>
                  <w:left w:w="108" w:type="dxa"/>
                  <w:bottom w:w="0" w:type="dxa"/>
                  <w:right w:w="108" w:type="dxa"/>
                </w:tblCellMar>
              </w:tblPrEx>
              <w:trPr>
                <w:trHeight w:val="300" w:hRule="atLeast"/>
                <w:jc w:val="center"/>
              </w:trPr>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6596A">
                  <w:pPr>
                    <w:pStyle w:val="36"/>
                  </w:pPr>
                  <w:r>
                    <w:rPr>
                      <w:rFonts w:hint="eastAsia"/>
                    </w:rPr>
                    <w:t>治理设施情况</w:t>
                  </w:r>
                </w:p>
              </w:tc>
              <w:tc>
                <w:tcPr>
                  <w:tcW w:w="36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218C9E">
                  <w:pPr>
                    <w:pStyle w:val="36"/>
                  </w:pPr>
                  <w:r>
                    <w:rPr>
                      <w:rFonts w:hint="eastAsia"/>
                    </w:rPr>
                    <w:t>化粪池</w:t>
                  </w:r>
                </w:p>
              </w:tc>
            </w:tr>
            <w:tr w14:paraId="047795DA">
              <w:tblPrEx>
                <w:tblCellMar>
                  <w:top w:w="0" w:type="dxa"/>
                  <w:left w:w="108" w:type="dxa"/>
                  <w:bottom w:w="0" w:type="dxa"/>
                  <w:right w:w="108" w:type="dxa"/>
                </w:tblCellMar>
              </w:tblPrEx>
              <w:trPr>
                <w:trHeight w:val="300" w:hRule="atLeast"/>
                <w:jc w:val="center"/>
              </w:trPr>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06A79">
                  <w:pPr>
                    <w:pStyle w:val="36"/>
                  </w:pPr>
                  <w:r>
                    <w:rPr>
                      <w:rFonts w:hint="eastAsia"/>
                    </w:rPr>
                    <w:t>污染物排放浓度</w:t>
                  </w:r>
                  <w:r>
                    <w:t>(mg/L)</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1D56C">
                  <w:pPr>
                    <w:pStyle w:val="36"/>
                  </w:pPr>
                  <w:r>
                    <w:t>83</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9F7CB">
                  <w:pPr>
                    <w:pStyle w:val="36"/>
                  </w:pPr>
                  <w:r>
                    <w:t>33.9</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4948B">
                  <w:pPr>
                    <w:pStyle w:val="36"/>
                  </w:pPr>
                  <w:r>
                    <w:t>34</w:t>
                  </w:r>
                </w:p>
              </w:tc>
              <w:tc>
                <w:tcPr>
                  <w:tcW w:w="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0FBF3">
                  <w:pPr>
                    <w:pStyle w:val="36"/>
                  </w:pPr>
                  <w:r>
                    <w:t>2.86</w:t>
                  </w:r>
                </w:p>
              </w:tc>
            </w:tr>
            <w:tr w14:paraId="00A07412">
              <w:tblPrEx>
                <w:tblCellMar>
                  <w:top w:w="0" w:type="dxa"/>
                  <w:left w:w="108" w:type="dxa"/>
                  <w:bottom w:w="0" w:type="dxa"/>
                  <w:right w:w="108" w:type="dxa"/>
                </w:tblCellMar>
              </w:tblPrEx>
              <w:trPr>
                <w:trHeight w:val="300" w:hRule="atLeast"/>
                <w:jc w:val="center"/>
              </w:trPr>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AF931">
                  <w:pPr>
                    <w:pStyle w:val="36"/>
                  </w:pPr>
                  <w:r>
                    <w:rPr>
                      <w:rFonts w:hint="eastAsia"/>
                    </w:rPr>
                    <w:t>污染物排放量（</w:t>
                  </w:r>
                  <w:r>
                    <w:t>t/a</w:t>
                  </w:r>
                  <w:r>
                    <w:rPr>
                      <w:rFonts w:hint="eastAsia"/>
                    </w:rPr>
                    <w:t>）</w:t>
                  </w: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B53F">
                  <w:pPr>
                    <w:pStyle w:val="36"/>
                  </w:pPr>
                  <w:r>
                    <w:t>0.012</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68828">
                  <w:pPr>
                    <w:pStyle w:val="36"/>
                  </w:pPr>
                  <w:r>
                    <w:t>0.005</w:t>
                  </w: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34647">
                  <w:pPr>
                    <w:pStyle w:val="36"/>
                  </w:pPr>
                  <w:r>
                    <w:t>0.005</w:t>
                  </w:r>
                </w:p>
              </w:tc>
              <w:tc>
                <w:tcPr>
                  <w:tcW w:w="9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0AA4">
                  <w:pPr>
                    <w:pStyle w:val="36"/>
                  </w:pPr>
                  <w:r>
                    <w:t>0.0004</w:t>
                  </w:r>
                </w:p>
              </w:tc>
            </w:tr>
            <w:tr w14:paraId="746FA5E8">
              <w:tblPrEx>
                <w:tblCellMar>
                  <w:top w:w="0" w:type="dxa"/>
                  <w:left w:w="108" w:type="dxa"/>
                  <w:bottom w:w="0" w:type="dxa"/>
                  <w:right w:w="108" w:type="dxa"/>
                </w:tblCellMar>
              </w:tblPrEx>
              <w:trPr>
                <w:trHeight w:val="300" w:hRule="atLeast"/>
                <w:jc w:val="center"/>
              </w:trPr>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3A6BC">
                  <w:pPr>
                    <w:pStyle w:val="36"/>
                  </w:pPr>
                  <w:r>
                    <w:rPr>
                      <w:rFonts w:hint="eastAsia"/>
                    </w:rPr>
                    <w:t>排放形式</w:t>
                  </w:r>
                </w:p>
              </w:tc>
              <w:tc>
                <w:tcPr>
                  <w:tcW w:w="36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8AF38F">
                  <w:pPr>
                    <w:pStyle w:val="36"/>
                  </w:pPr>
                  <w:r>
                    <w:rPr>
                      <w:rFonts w:hint="eastAsia"/>
                    </w:rPr>
                    <w:t>化粪池处理后经市政污水管网排入秦皇岛市陕西北路污水处理厂</w:t>
                  </w:r>
                </w:p>
              </w:tc>
            </w:tr>
          </w:tbl>
          <w:p w14:paraId="24A1EAE1">
            <w:pPr>
              <w:adjustRightInd w:val="0"/>
              <w:snapToGrid w:val="0"/>
              <w:spacing w:line="400" w:lineRule="exact"/>
              <w:ind w:firstLine="420"/>
              <w:rPr>
                <w:szCs w:val="21"/>
              </w:rPr>
            </w:pPr>
            <w:r>
              <w:rPr>
                <w:rFonts w:hint="eastAsia"/>
                <w:bCs/>
                <w:szCs w:val="21"/>
              </w:rPr>
              <w:t>秦皇岛开发区陕西北路污水处理厂占地面积28561</w:t>
            </w:r>
            <w:r>
              <w:rPr>
                <w:rFonts w:hint="eastAsia"/>
              </w:rPr>
              <w:t>m</w:t>
            </w:r>
            <w:r>
              <w:rPr>
                <w:rFonts w:hint="eastAsia"/>
                <w:vertAlign w:val="superscript"/>
              </w:rPr>
              <w:t>2</w:t>
            </w:r>
            <w:r>
              <w:rPr>
                <w:rFonts w:hint="eastAsia"/>
                <w:bCs/>
                <w:szCs w:val="21"/>
              </w:rPr>
              <w:t>，</w:t>
            </w:r>
            <w:r>
              <w:rPr>
                <w:rFonts w:hint="eastAsia"/>
                <w:szCs w:val="21"/>
              </w:rPr>
              <w:t>污水处理工艺采用“水解酸化+BioDopp（</w:t>
            </w:r>
            <w:r>
              <w:rPr>
                <w:rFonts w:ascii="Arial" w:hAnsi="Arial" w:cs="Arial"/>
                <w:sz w:val="19"/>
                <w:szCs w:val="19"/>
                <w:shd w:val="clear" w:color="auto" w:fill="FFFFFF"/>
              </w:rPr>
              <w:t>生物倍增污水处理技术</w:t>
            </w:r>
            <w:r>
              <w:rPr>
                <w:rFonts w:hint="eastAsia"/>
                <w:szCs w:val="21"/>
              </w:rPr>
              <w:t>）+消毒”工艺</w:t>
            </w:r>
            <w:r>
              <w:rPr>
                <w:rFonts w:hint="eastAsia"/>
                <w:bCs/>
                <w:szCs w:val="21"/>
              </w:rPr>
              <w:t>，其收水水质标准为</w:t>
            </w:r>
            <w:r>
              <w:rPr>
                <w:szCs w:val="21"/>
              </w:rPr>
              <w:t>COD≤</w:t>
            </w:r>
            <w:r>
              <w:rPr>
                <w:rFonts w:hint="eastAsia"/>
                <w:szCs w:val="21"/>
              </w:rPr>
              <w:t>500</w:t>
            </w:r>
            <w:r>
              <w:rPr>
                <w:szCs w:val="21"/>
              </w:rPr>
              <w:t>mg/L，</w:t>
            </w:r>
            <w:r>
              <w:t>BOD</w:t>
            </w:r>
            <w:r>
              <w:rPr>
                <w:vertAlign w:val="subscript"/>
              </w:rPr>
              <w:t>5</w:t>
            </w:r>
            <w:r>
              <w:rPr>
                <w:szCs w:val="21"/>
              </w:rPr>
              <w:t>≤</w:t>
            </w:r>
            <w:r>
              <w:rPr>
                <w:rFonts w:hint="eastAsia"/>
                <w:szCs w:val="21"/>
              </w:rPr>
              <w:t>300</w:t>
            </w:r>
            <w:r>
              <w:rPr>
                <w:szCs w:val="21"/>
              </w:rPr>
              <w:t>mg/L，SS≤</w:t>
            </w:r>
            <w:r>
              <w:rPr>
                <w:rFonts w:hint="eastAsia"/>
                <w:szCs w:val="21"/>
              </w:rPr>
              <w:t>240</w:t>
            </w:r>
            <w:r>
              <w:rPr>
                <w:szCs w:val="21"/>
              </w:rPr>
              <w:t>mg/L，</w:t>
            </w:r>
            <w:r>
              <w:t>NH</w:t>
            </w:r>
            <w:r>
              <w:rPr>
                <w:vertAlign w:val="subscript"/>
              </w:rPr>
              <w:t>3</w:t>
            </w:r>
            <w:r>
              <w:t>-N</w:t>
            </w:r>
            <w:r>
              <w:rPr>
                <w:szCs w:val="21"/>
              </w:rPr>
              <w:t>≤</w:t>
            </w:r>
            <w:r>
              <w:rPr>
                <w:rFonts w:hint="eastAsia"/>
                <w:szCs w:val="21"/>
              </w:rPr>
              <w:t>40</w:t>
            </w:r>
            <w:r>
              <w:rPr>
                <w:szCs w:val="21"/>
              </w:rPr>
              <w:t>mg/L，</w:t>
            </w:r>
            <w:r>
              <w:rPr>
                <w:rFonts w:hint="eastAsia"/>
                <w:bCs/>
                <w:szCs w:val="21"/>
              </w:rPr>
              <w:t>出水执行《城镇污水处理厂污染物排放标准》（GB18918-2002）中的一级A标准，出水经人造河入渤海。</w:t>
            </w:r>
            <w:r>
              <w:rPr>
                <w:rFonts w:hint="eastAsia"/>
                <w:szCs w:val="21"/>
              </w:rPr>
              <w:t>项目位于</w:t>
            </w:r>
            <w:r>
              <w:rPr>
                <w:rFonts w:hint="eastAsia"/>
                <w:bCs/>
                <w:szCs w:val="21"/>
              </w:rPr>
              <w:t>秦皇岛开发区陕西北路污水处理厂</w:t>
            </w:r>
            <w:r>
              <w:rPr>
                <w:rFonts w:hint="eastAsia"/>
                <w:szCs w:val="21"/>
              </w:rPr>
              <w:t>收水范围内，项目废水排放浓度满足秦皇岛开发区陕西北路污水处理厂收水水质标准，秦皇岛开发区陕西北路污水处理厂处理能力满足项目废水处理需求，项目废水依托秦皇岛开发区陕西北路污水处理厂处理可行。</w:t>
            </w:r>
          </w:p>
          <w:p w14:paraId="5C504228">
            <w:pPr>
              <w:snapToGrid w:val="0"/>
              <w:spacing w:line="400" w:lineRule="exact"/>
              <w:ind w:firstLine="422"/>
              <w:contextualSpacing/>
              <w:rPr>
                <w:b/>
                <w:bCs/>
              </w:rPr>
            </w:pPr>
            <w:r>
              <w:rPr>
                <w:b/>
                <w:bCs/>
              </w:rPr>
              <w:t>3、噪声对环境的影响分析</w:t>
            </w:r>
          </w:p>
          <w:p w14:paraId="3061D711">
            <w:pPr>
              <w:adjustRightInd w:val="0"/>
              <w:snapToGrid w:val="0"/>
              <w:spacing w:line="400" w:lineRule="exact"/>
              <w:ind w:firstLine="422"/>
              <w:rPr>
                <w:bCs/>
                <w:szCs w:val="21"/>
              </w:rPr>
            </w:pPr>
            <w:bookmarkStart w:id="11" w:name="_Toc60025731"/>
            <w:bookmarkStart w:id="12" w:name="_Toc60021814"/>
            <w:r>
              <w:rPr>
                <w:rFonts w:hint="eastAsia" w:ascii="宋体" w:hAnsi="宋体" w:cs="宋体"/>
                <w:b/>
                <w:szCs w:val="21"/>
              </w:rPr>
              <w:t>（1）</w:t>
            </w:r>
            <w:r>
              <w:rPr>
                <w:b/>
                <w:szCs w:val="21"/>
              </w:rPr>
              <w:t>噪声源</w:t>
            </w:r>
            <w:r>
              <w:rPr>
                <w:rFonts w:hint="eastAsia"/>
                <w:b/>
                <w:szCs w:val="21"/>
              </w:rPr>
              <w:t>强及降噪措施</w:t>
            </w:r>
            <w:bookmarkEnd w:id="11"/>
            <w:bookmarkEnd w:id="12"/>
          </w:p>
          <w:p w14:paraId="2768AFED">
            <w:pPr>
              <w:adjustRightInd w:val="0"/>
              <w:snapToGrid w:val="0"/>
              <w:spacing w:line="400" w:lineRule="exact"/>
              <w:ind w:firstLine="420"/>
              <w:rPr>
                <w:bCs/>
                <w:szCs w:val="21"/>
              </w:rPr>
            </w:pPr>
            <w:r>
              <w:rPr>
                <w:rFonts w:hint="eastAsia"/>
                <w:bCs/>
                <w:szCs w:val="21"/>
              </w:rPr>
              <w:t>扩建</w:t>
            </w:r>
            <w:r>
              <w:rPr>
                <w:bCs/>
                <w:szCs w:val="21"/>
              </w:rPr>
              <w:t>项目产噪设备主要为</w:t>
            </w:r>
            <w:r>
              <w:rPr>
                <w:rFonts w:hint="eastAsia"/>
                <w:szCs w:val="21"/>
              </w:rPr>
              <w:t>生产设备和废气处理设施风机</w:t>
            </w:r>
            <w:r>
              <w:rPr>
                <w:bCs/>
                <w:szCs w:val="21"/>
              </w:rPr>
              <w:t>，设备</w:t>
            </w:r>
          </w:p>
          <w:p w14:paraId="23B80E9B">
            <w:pPr>
              <w:adjustRightInd w:val="0"/>
              <w:snapToGrid w:val="0"/>
              <w:spacing w:line="400" w:lineRule="exact"/>
              <w:ind w:firstLine="420"/>
              <w:rPr>
                <w:bCs/>
                <w:szCs w:val="21"/>
              </w:rPr>
            </w:pPr>
            <w:r>
              <w:rPr>
                <w:bCs/>
                <w:szCs w:val="21"/>
              </w:rPr>
              <w:t>噪声值在</w:t>
            </w:r>
            <w:r>
              <w:rPr>
                <w:rFonts w:hint="eastAsia"/>
                <w:bCs/>
                <w:szCs w:val="21"/>
              </w:rPr>
              <w:t>70</w:t>
            </w:r>
            <w:r>
              <w:rPr>
                <w:bCs/>
                <w:szCs w:val="21"/>
              </w:rPr>
              <w:t>～</w:t>
            </w:r>
            <w:r>
              <w:rPr>
                <w:rFonts w:hint="eastAsia"/>
                <w:bCs/>
                <w:szCs w:val="21"/>
              </w:rPr>
              <w:t>85</w:t>
            </w:r>
            <w:r>
              <w:rPr>
                <w:bCs/>
                <w:szCs w:val="21"/>
              </w:rPr>
              <w:t>dB(A)之间，</w:t>
            </w:r>
            <w:r>
              <w:rPr>
                <w:rFonts w:hint="eastAsia"/>
                <w:bCs/>
                <w:szCs w:val="21"/>
              </w:rPr>
              <w:t>项目</w:t>
            </w:r>
            <w:r>
              <w:rPr>
                <w:snapToGrid w:val="0"/>
                <w:szCs w:val="21"/>
              </w:rPr>
              <w:t>选用低噪声设备，建筑隔声，风机加装隔声罩</w:t>
            </w:r>
            <w:r>
              <w:rPr>
                <w:rFonts w:hint="eastAsia"/>
                <w:bCs/>
                <w:szCs w:val="21"/>
              </w:rPr>
              <w:t>。</w:t>
            </w:r>
          </w:p>
          <w:p w14:paraId="7496CCF4">
            <w:pPr>
              <w:adjustRightInd w:val="0"/>
              <w:snapToGrid w:val="0"/>
              <w:spacing w:line="400" w:lineRule="exact"/>
              <w:ind w:firstLine="420"/>
              <w:rPr>
                <w:bCs/>
                <w:szCs w:val="21"/>
              </w:rPr>
            </w:pPr>
            <w:r>
              <w:rPr>
                <w:bCs/>
                <w:szCs w:val="21"/>
              </w:rPr>
              <w:t>项目主要噪声设备</w:t>
            </w:r>
            <w:r>
              <w:rPr>
                <w:rFonts w:hint="eastAsia"/>
                <w:bCs/>
                <w:szCs w:val="21"/>
              </w:rPr>
              <w:t>源强</w:t>
            </w:r>
            <w:r>
              <w:rPr>
                <w:bCs/>
                <w:szCs w:val="21"/>
              </w:rPr>
              <w:t>、治理措施见表</w:t>
            </w:r>
            <w:r>
              <w:rPr>
                <w:rFonts w:hint="eastAsia"/>
                <w:bCs/>
                <w:szCs w:val="21"/>
              </w:rPr>
              <w:t>，具体如下：</w:t>
            </w:r>
          </w:p>
          <w:p w14:paraId="22C7BAC9">
            <w:pPr>
              <w:pStyle w:val="71"/>
              <w:widowControl w:val="0"/>
              <w:numPr>
                <w:ilvl w:val="0"/>
                <w:numId w:val="0"/>
              </w:numPr>
              <w:spacing w:beforeLines="50"/>
              <w:ind w:firstLine="422"/>
              <w:rPr>
                <w:kern w:val="2"/>
              </w:rPr>
            </w:pPr>
            <w:r>
              <w:rPr>
                <w:rFonts w:hint="eastAsia"/>
              </w:rPr>
              <w:t>表4-8项目室内噪声源强、治理措施一览表dB（A）</w:t>
            </w:r>
          </w:p>
          <w:tbl>
            <w:tblPr>
              <w:tblStyle w:val="22"/>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8"/>
              <w:gridCol w:w="606"/>
              <w:gridCol w:w="720"/>
              <w:gridCol w:w="555"/>
              <w:gridCol w:w="655"/>
              <w:gridCol w:w="740"/>
              <w:gridCol w:w="645"/>
              <w:gridCol w:w="1020"/>
              <w:gridCol w:w="810"/>
              <w:gridCol w:w="600"/>
              <w:gridCol w:w="953"/>
              <w:gridCol w:w="821"/>
            </w:tblGrid>
            <w:tr w14:paraId="01AF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vMerge w:val="restart"/>
                  <w:shd w:val="clear" w:color="auto" w:fill="auto"/>
                  <w:noWrap/>
                  <w:vAlign w:val="center"/>
                </w:tcPr>
                <w:p w14:paraId="0570F9B0">
                  <w:pPr>
                    <w:pStyle w:val="36"/>
                    <w:spacing w:line="240" w:lineRule="atLeast"/>
                    <w:rPr>
                      <w:sz w:val="18"/>
                      <w:szCs w:val="18"/>
                    </w:rPr>
                  </w:pPr>
                  <w:r>
                    <w:rPr>
                      <w:rFonts w:hint="eastAsia"/>
                      <w:sz w:val="18"/>
                      <w:szCs w:val="18"/>
                    </w:rPr>
                    <w:t>序号</w:t>
                  </w:r>
                </w:p>
              </w:tc>
              <w:tc>
                <w:tcPr>
                  <w:tcW w:w="606" w:type="dxa"/>
                  <w:vMerge w:val="restart"/>
                  <w:shd w:val="clear" w:color="auto" w:fill="auto"/>
                  <w:noWrap/>
                  <w:vAlign w:val="center"/>
                </w:tcPr>
                <w:p w14:paraId="13404D9E">
                  <w:pPr>
                    <w:pStyle w:val="36"/>
                    <w:spacing w:line="240" w:lineRule="atLeast"/>
                    <w:rPr>
                      <w:sz w:val="18"/>
                      <w:szCs w:val="18"/>
                    </w:rPr>
                  </w:pPr>
                  <w:r>
                    <w:rPr>
                      <w:rFonts w:hint="eastAsia"/>
                      <w:sz w:val="18"/>
                      <w:szCs w:val="18"/>
                    </w:rPr>
                    <w:t>建筑物名称</w:t>
                  </w:r>
                </w:p>
              </w:tc>
              <w:tc>
                <w:tcPr>
                  <w:tcW w:w="720" w:type="dxa"/>
                  <w:vMerge w:val="restart"/>
                  <w:shd w:val="clear" w:color="auto" w:fill="auto"/>
                  <w:noWrap/>
                  <w:vAlign w:val="center"/>
                </w:tcPr>
                <w:p w14:paraId="1CDD9702">
                  <w:pPr>
                    <w:pStyle w:val="36"/>
                    <w:spacing w:line="240" w:lineRule="atLeast"/>
                    <w:rPr>
                      <w:sz w:val="18"/>
                      <w:szCs w:val="18"/>
                    </w:rPr>
                  </w:pPr>
                  <w:r>
                    <w:rPr>
                      <w:rFonts w:hint="eastAsia"/>
                      <w:sz w:val="18"/>
                      <w:szCs w:val="18"/>
                    </w:rPr>
                    <w:t>声源名称</w:t>
                  </w:r>
                </w:p>
              </w:tc>
              <w:tc>
                <w:tcPr>
                  <w:tcW w:w="555" w:type="dxa"/>
                  <w:vMerge w:val="restart"/>
                  <w:shd w:val="clear" w:color="auto" w:fill="auto"/>
                  <w:noWrap/>
                  <w:vAlign w:val="center"/>
                </w:tcPr>
                <w:p w14:paraId="6C088DC0">
                  <w:pPr>
                    <w:pStyle w:val="36"/>
                    <w:spacing w:line="240" w:lineRule="atLeast"/>
                    <w:rPr>
                      <w:sz w:val="18"/>
                      <w:szCs w:val="18"/>
                    </w:rPr>
                  </w:pPr>
                  <w:r>
                    <w:rPr>
                      <w:rFonts w:hint="eastAsia"/>
                      <w:sz w:val="18"/>
                      <w:szCs w:val="18"/>
                    </w:rPr>
                    <w:t>声功率级</w:t>
                  </w:r>
                </w:p>
                <w:p w14:paraId="33C1B078">
                  <w:pPr>
                    <w:pStyle w:val="36"/>
                    <w:spacing w:line="240" w:lineRule="atLeast"/>
                    <w:rPr>
                      <w:sz w:val="18"/>
                      <w:szCs w:val="18"/>
                    </w:rPr>
                  </w:pPr>
                  <w:r>
                    <w:rPr>
                      <w:rFonts w:hint="eastAsia"/>
                      <w:sz w:val="18"/>
                      <w:szCs w:val="18"/>
                    </w:rPr>
                    <w:t>/dB(A</w:t>
                  </w:r>
                </w:p>
              </w:tc>
              <w:tc>
                <w:tcPr>
                  <w:tcW w:w="2040" w:type="dxa"/>
                  <w:gridSpan w:val="3"/>
                  <w:shd w:val="clear" w:color="auto" w:fill="auto"/>
                  <w:noWrap/>
                  <w:vAlign w:val="center"/>
                </w:tcPr>
                <w:p w14:paraId="7C572BE4">
                  <w:pPr>
                    <w:pStyle w:val="36"/>
                    <w:spacing w:line="240" w:lineRule="atLeast"/>
                    <w:rPr>
                      <w:sz w:val="18"/>
                      <w:szCs w:val="18"/>
                    </w:rPr>
                  </w:pPr>
                  <w:r>
                    <w:rPr>
                      <w:rFonts w:hint="eastAsia"/>
                      <w:sz w:val="18"/>
                      <w:szCs w:val="18"/>
                    </w:rPr>
                    <w:t>空间相对位置/m</w:t>
                  </w:r>
                </w:p>
              </w:tc>
              <w:tc>
                <w:tcPr>
                  <w:tcW w:w="1020" w:type="dxa"/>
                  <w:vMerge w:val="restart"/>
                  <w:shd w:val="clear" w:color="auto" w:fill="auto"/>
                  <w:noWrap/>
                  <w:vAlign w:val="center"/>
                </w:tcPr>
                <w:p w14:paraId="7615A8E3">
                  <w:pPr>
                    <w:pStyle w:val="36"/>
                    <w:spacing w:line="240" w:lineRule="atLeast"/>
                    <w:rPr>
                      <w:sz w:val="18"/>
                      <w:szCs w:val="18"/>
                    </w:rPr>
                  </w:pPr>
                  <w:r>
                    <w:rPr>
                      <w:rFonts w:hint="eastAsia"/>
                      <w:sz w:val="18"/>
                      <w:szCs w:val="18"/>
                    </w:rPr>
                    <w:t>距室内边界距离/m</w:t>
                  </w:r>
                </w:p>
              </w:tc>
              <w:tc>
                <w:tcPr>
                  <w:tcW w:w="810" w:type="dxa"/>
                  <w:vMerge w:val="restart"/>
                  <w:shd w:val="clear" w:color="auto" w:fill="auto"/>
                  <w:noWrap/>
                  <w:vAlign w:val="center"/>
                </w:tcPr>
                <w:p w14:paraId="75FCD198">
                  <w:pPr>
                    <w:pStyle w:val="36"/>
                    <w:spacing w:line="240" w:lineRule="atLeast"/>
                    <w:rPr>
                      <w:sz w:val="18"/>
                      <w:szCs w:val="18"/>
                    </w:rPr>
                  </w:pPr>
                  <w:r>
                    <w:rPr>
                      <w:rFonts w:hint="eastAsia"/>
                      <w:sz w:val="18"/>
                      <w:szCs w:val="18"/>
                    </w:rPr>
                    <w:t>室内边界声级/dB(A)</w:t>
                  </w:r>
                </w:p>
              </w:tc>
              <w:tc>
                <w:tcPr>
                  <w:tcW w:w="600" w:type="dxa"/>
                  <w:vMerge w:val="restart"/>
                  <w:shd w:val="clear" w:color="auto" w:fill="auto"/>
                  <w:noWrap/>
                  <w:vAlign w:val="center"/>
                </w:tcPr>
                <w:p w14:paraId="6AA0121B">
                  <w:pPr>
                    <w:pStyle w:val="36"/>
                    <w:spacing w:line="240" w:lineRule="atLeast"/>
                    <w:rPr>
                      <w:sz w:val="18"/>
                      <w:szCs w:val="18"/>
                    </w:rPr>
                  </w:pPr>
                  <w:r>
                    <w:rPr>
                      <w:rFonts w:hint="eastAsia"/>
                      <w:sz w:val="18"/>
                      <w:szCs w:val="18"/>
                    </w:rPr>
                    <w:t>运行时段</w:t>
                  </w:r>
                </w:p>
              </w:tc>
              <w:tc>
                <w:tcPr>
                  <w:tcW w:w="953" w:type="dxa"/>
                  <w:vMerge w:val="restart"/>
                  <w:shd w:val="clear" w:color="auto" w:fill="auto"/>
                  <w:noWrap/>
                  <w:vAlign w:val="center"/>
                </w:tcPr>
                <w:p w14:paraId="520FC389">
                  <w:pPr>
                    <w:pStyle w:val="36"/>
                    <w:spacing w:line="240" w:lineRule="atLeast"/>
                    <w:rPr>
                      <w:sz w:val="18"/>
                      <w:szCs w:val="18"/>
                    </w:rPr>
                  </w:pPr>
                  <w:r>
                    <w:rPr>
                      <w:rFonts w:hint="eastAsia"/>
                      <w:sz w:val="18"/>
                      <w:szCs w:val="18"/>
                    </w:rPr>
                    <w:t>建筑物插入损失/dB(A)</w:t>
                  </w:r>
                </w:p>
              </w:tc>
              <w:tc>
                <w:tcPr>
                  <w:tcW w:w="821" w:type="dxa"/>
                  <w:shd w:val="clear" w:color="auto" w:fill="auto"/>
                  <w:noWrap/>
                  <w:vAlign w:val="center"/>
                </w:tcPr>
                <w:p w14:paraId="3902C641">
                  <w:pPr>
                    <w:pStyle w:val="36"/>
                    <w:spacing w:line="240" w:lineRule="atLeast"/>
                    <w:rPr>
                      <w:sz w:val="18"/>
                      <w:szCs w:val="18"/>
                    </w:rPr>
                  </w:pPr>
                  <w:r>
                    <w:rPr>
                      <w:rFonts w:hint="eastAsia"/>
                      <w:sz w:val="18"/>
                      <w:szCs w:val="18"/>
                    </w:rPr>
                    <w:t>建筑物外噪声</w:t>
                  </w:r>
                </w:p>
              </w:tc>
            </w:tr>
            <w:tr w14:paraId="4909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vMerge w:val="continue"/>
                  <w:shd w:val="clear" w:color="auto" w:fill="auto"/>
                  <w:noWrap/>
                  <w:vAlign w:val="center"/>
                </w:tcPr>
                <w:p w14:paraId="13CB4ABA">
                  <w:pPr>
                    <w:pStyle w:val="36"/>
                    <w:spacing w:line="240" w:lineRule="atLeast"/>
                    <w:rPr>
                      <w:sz w:val="18"/>
                      <w:szCs w:val="18"/>
                    </w:rPr>
                  </w:pPr>
                </w:p>
              </w:tc>
              <w:tc>
                <w:tcPr>
                  <w:tcW w:w="606" w:type="dxa"/>
                  <w:vMerge w:val="continue"/>
                  <w:shd w:val="clear" w:color="auto" w:fill="auto"/>
                  <w:noWrap/>
                  <w:vAlign w:val="center"/>
                </w:tcPr>
                <w:p w14:paraId="2CB62DC8">
                  <w:pPr>
                    <w:pStyle w:val="36"/>
                    <w:spacing w:line="240" w:lineRule="atLeast"/>
                    <w:rPr>
                      <w:sz w:val="18"/>
                      <w:szCs w:val="18"/>
                    </w:rPr>
                  </w:pPr>
                </w:p>
              </w:tc>
              <w:tc>
                <w:tcPr>
                  <w:tcW w:w="720" w:type="dxa"/>
                  <w:vMerge w:val="continue"/>
                  <w:shd w:val="clear" w:color="auto" w:fill="auto"/>
                  <w:noWrap/>
                  <w:vAlign w:val="center"/>
                </w:tcPr>
                <w:p w14:paraId="2BB364B7">
                  <w:pPr>
                    <w:pStyle w:val="36"/>
                    <w:spacing w:line="240" w:lineRule="atLeast"/>
                    <w:rPr>
                      <w:sz w:val="18"/>
                      <w:szCs w:val="18"/>
                    </w:rPr>
                  </w:pPr>
                </w:p>
              </w:tc>
              <w:tc>
                <w:tcPr>
                  <w:tcW w:w="555" w:type="dxa"/>
                  <w:vMerge w:val="continue"/>
                  <w:shd w:val="clear" w:color="auto" w:fill="auto"/>
                  <w:vAlign w:val="center"/>
                </w:tcPr>
                <w:p w14:paraId="5C72FEFF">
                  <w:pPr>
                    <w:pStyle w:val="36"/>
                    <w:spacing w:line="240" w:lineRule="atLeast"/>
                    <w:rPr>
                      <w:sz w:val="18"/>
                      <w:szCs w:val="18"/>
                    </w:rPr>
                  </w:pPr>
                </w:p>
              </w:tc>
              <w:tc>
                <w:tcPr>
                  <w:tcW w:w="655" w:type="dxa"/>
                  <w:shd w:val="clear" w:color="auto" w:fill="auto"/>
                  <w:noWrap/>
                  <w:vAlign w:val="center"/>
                </w:tcPr>
                <w:p w14:paraId="311DE3D0">
                  <w:pPr>
                    <w:pStyle w:val="36"/>
                    <w:spacing w:line="240" w:lineRule="atLeast"/>
                    <w:rPr>
                      <w:sz w:val="18"/>
                      <w:szCs w:val="18"/>
                    </w:rPr>
                  </w:pPr>
                  <w:r>
                    <w:rPr>
                      <w:rFonts w:hint="eastAsia"/>
                      <w:sz w:val="18"/>
                      <w:szCs w:val="18"/>
                    </w:rPr>
                    <w:t>X</w:t>
                  </w:r>
                </w:p>
              </w:tc>
              <w:tc>
                <w:tcPr>
                  <w:tcW w:w="740" w:type="dxa"/>
                  <w:shd w:val="clear" w:color="auto" w:fill="auto"/>
                  <w:noWrap/>
                  <w:vAlign w:val="center"/>
                </w:tcPr>
                <w:p w14:paraId="6AE1AC2C">
                  <w:pPr>
                    <w:pStyle w:val="36"/>
                    <w:spacing w:line="240" w:lineRule="atLeast"/>
                    <w:rPr>
                      <w:sz w:val="18"/>
                      <w:szCs w:val="18"/>
                    </w:rPr>
                  </w:pPr>
                  <w:r>
                    <w:rPr>
                      <w:rFonts w:hint="eastAsia"/>
                      <w:sz w:val="18"/>
                      <w:szCs w:val="18"/>
                    </w:rPr>
                    <w:t>Y</w:t>
                  </w:r>
                </w:p>
              </w:tc>
              <w:tc>
                <w:tcPr>
                  <w:tcW w:w="645" w:type="dxa"/>
                  <w:shd w:val="clear" w:color="auto" w:fill="auto"/>
                  <w:noWrap/>
                  <w:vAlign w:val="center"/>
                </w:tcPr>
                <w:p w14:paraId="05695F9F">
                  <w:pPr>
                    <w:pStyle w:val="36"/>
                    <w:spacing w:line="240" w:lineRule="atLeast"/>
                    <w:rPr>
                      <w:sz w:val="18"/>
                      <w:szCs w:val="18"/>
                    </w:rPr>
                  </w:pPr>
                  <w:r>
                    <w:rPr>
                      <w:rFonts w:hint="eastAsia"/>
                      <w:sz w:val="18"/>
                      <w:szCs w:val="18"/>
                    </w:rPr>
                    <w:t>Z</w:t>
                  </w:r>
                </w:p>
              </w:tc>
              <w:tc>
                <w:tcPr>
                  <w:tcW w:w="1020" w:type="dxa"/>
                  <w:vMerge w:val="continue"/>
                  <w:shd w:val="clear" w:color="auto" w:fill="auto"/>
                  <w:noWrap/>
                  <w:vAlign w:val="center"/>
                </w:tcPr>
                <w:p w14:paraId="4EF03662">
                  <w:pPr>
                    <w:pStyle w:val="36"/>
                    <w:spacing w:line="240" w:lineRule="atLeast"/>
                    <w:rPr>
                      <w:rFonts w:eastAsia="黑体"/>
                      <w:b/>
                      <w:bCs/>
                      <w:sz w:val="18"/>
                      <w:szCs w:val="18"/>
                    </w:rPr>
                  </w:pPr>
                </w:p>
              </w:tc>
              <w:tc>
                <w:tcPr>
                  <w:tcW w:w="810" w:type="dxa"/>
                  <w:vMerge w:val="continue"/>
                  <w:shd w:val="clear" w:color="auto" w:fill="auto"/>
                  <w:noWrap/>
                  <w:vAlign w:val="center"/>
                </w:tcPr>
                <w:p w14:paraId="4DC0E94B">
                  <w:pPr>
                    <w:pStyle w:val="36"/>
                    <w:spacing w:line="240" w:lineRule="atLeast"/>
                    <w:rPr>
                      <w:rFonts w:eastAsia="黑体"/>
                      <w:b/>
                      <w:bCs/>
                      <w:sz w:val="18"/>
                      <w:szCs w:val="18"/>
                    </w:rPr>
                  </w:pPr>
                </w:p>
              </w:tc>
              <w:tc>
                <w:tcPr>
                  <w:tcW w:w="600" w:type="dxa"/>
                  <w:vMerge w:val="continue"/>
                  <w:shd w:val="clear" w:color="auto" w:fill="auto"/>
                  <w:noWrap/>
                  <w:vAlign w:val="center"/>
                </w:tcPr>
                <w:p w14:paraId="5242C392">
                  <w:pPr>
                    <w:pStyle w:val="36"/>
                    <w:spacing w:line="240" w:lineRule="atLeast"/>
                    <w:rPr>
                      <w:rFonts w:eastAsia="黑体"/>
                      <w:b/>
                      <w:bCs/>
                      <w:sz w:val="18"/>
                      <w:szCs w:val="18"/>
                    </w:rPr>
                  </w:pPr>
                </w:p>
              </w:tc>
              <w:tc>
                <w:tcPr>
                  <w:tcW w:w="953" w:type="dxa"/>
                  <w:vMerge w:val="continue"/>
                  <w:shd w:val="clear" w:color="auto" w:fill="auto"/>
                  <w:noWrap/>
                  <w:vAlign w:val="center"/>
                </w:tcPr>
                <w:p w14:paraId="0BB08A65">
                  <w:pPr>
                    <w:pStyle w:val="36"/>
                    <w:spacing w:line="240" w:lineRule="atLeast"/>
                    <w:rPr>
                      <w:rFonts w:eastAsia="黑体"/>
                      <w:b/>
                      <w:bCs/>
                      <w:sz w:val="18"/>
                      <w:szCs w:val="18"/>
                    </w:rPr>
                  </w:pPr>
                </w:p>
              </w:tc>
              <w:tc>
                <w:tcPr>
                  <w:tcW w:w="821" w:type="dxa"/>
                  <w:shd w:val="clear" w:color="auto" w:fill="auto"/>
                  <w:noWrap/>
                  <w:vAlign w:val="center"/>
                </w:tcPr>
                <w:p w14:paraId="1C5A528A">
                  <w:pPr>
                    <w:pStyle w:val="36"/>
                    <w:spacing w:line="240" w:lineRule="atLeast"/>
                    <w:rPr>
                      <w:sz w:val="18"/>
                      <w:szCs w:val="18"/>
                    </w:rPr>
                  </w:pPr>
                  <w:r>
                    <w:rPr>
                      <w:rFonts w:hint="eastAsia"/>
                      <w:sz w:val="18"/>
                      <w:szCs w:val="18"/>
                    </w:rPr>
                    <w:t>声压级/dB(A)</w:t>
                  </w:r>
                </w:p>
              </w:tc>
            </w:tr>
            <w:tr w14:paraId="497F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95DFAE9">
                  <w:pPr>
                    <w:pStyle w:val="36"/>
                    <w:spacing w:line="240" w:lineRule="atLeast"/>
                    <w:rPr>
                      <w:sz w:val="18"/>
                      <w:szCs w:val="18"/>
                    </w:rPr>
                  </w:pPr>
                  <w:r>
                    <w:rPr>
                      <w:rFonts w:hint="eastAsia"/>
                      <w:sz w:val="18"/>
                      <w:szCs w:val="18"/>
                    </w:rPr>
                    <w:t>1</w:t>
                  </w:r>
                </w:p>
              </w:tc>
              <w:tc>
                <w:tcPr>
                  <w:tcW w:w="606" w:type="dxa"/>
                  <w:shd w:val="clear" w:color="auto" w:fill="auto"/>
                  <w:noWrap/>
                  <w:vAlign w:val="center"/>
                </w:tcPr>
                <w:p w14:paraId="1F13AD6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260CC07C">
                  <w:pPr>
                    <w:pStyle w:val="36"/>
                    <w:spacing w:line="240" w:lineRule="atLeast"/>
                    <w:rPr>
                      <w:sz w:val="18"/>
                      <w:szCs w:val="18"/>
                    </w:rPr>
                  </w:pPr>
                  <w:r>
                    <w:rPr>
                      <w:rFonts w:hint="eastAsia"/>
                      <w:sz w:val="18"/>
                      <w:szCs w:val="18"/>
                    </w:rPr>
                    <w:t>叠板机</w:t>
                  </w:r>
                </w:p>
              </w:tc>
              <w:tc>
                <w:tcPr>
                  <w:tcW w:w="555" w:type="dxa"/>
                  <w:shd w:val="clear" w:color="auto" w:fill="auto"/>
                  <w:noWrap/>
                  <w:vAlign w:val="center"/>
                </w:tcPr>
                <w:p w14:paraId="5853F992">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0EBD930B">
                  <w:pPr>
                    <w:pStyle w:val="36"/>
                    <w:spacing w:line="240" w:lineRule="atLeast"/>
                    <w:rPr>
                      <w:sz w:val="18"/>
                      <w:szCs w:val="18"/>
                    </w:rPr>
                  </w:pPr>
                  <w:r>
                    <w:rPr>
                      <w:rFonts w:hint="eastAsia"/>
                      <w:sz w:val="18"/>
                      <w:szCs w:val="18"/>
                    </w:rPr>
                    <w:t>-64.33</w:t>
                  </w:r>
                </w:p>
              </w:tc>
              <w:tc>
                <w:tcPr>
                  <w:tcW w:w="740" w:type="dxa"/>
                  <w:shd w:val="clear" w:color="auto" w:fill="auto"/>
                  <w:noWrap/>
                  <w:vAlign w:val="center"/>
                </w:tcPr>
                <w:p w14:paraId="61BD338B">
                  <w:pPr>
                    <w:pStyle w:val="36"/>
                    <w:spacing w:line="240" w:lineRule="atLeast"/>
                    <w:rPr>
                      <w:sz w:val="18"/>
                      <w:szCs w:val="18"/>
                    </w:rPr>
                  </w:pPr>
                  <w:r>
                    <w:rPr>
                      <w:rFonts w:hint="eastAsia"/>
                      <w:sz w:val="18"/>
                      <w:szCs w:val="18"/>
                    </w:rPr>
                    <w:t>-160.78</w:t>
                  </w:r>
                </w:p>
              </w:tc>
              <w:tc>
                <w:tcPr>
                  <w:tcW w:w="645" w:type="dxa"/>
                  <w:shd w:val="clear" w:color="auto" w:fill="auto"/>
                  <w:noWrap/>
                  <w:vAlign w:val="center"/>
                </w:tcPr>
                <w:p w14:paraId="0B779358">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E3B4EF6">
                  <w:pPr>
                    <w:pStyle w:val="36"/>
                    <w:spacing w:line="240" w:lineRule="atLeast"/>
                    <w:rPr>
                      <w:sz w:val="18"/>
                      <w:szCs w:val="18"/>
                    </w:rPr>
                  </w:pPr>
                  <w:r>
                    <w:rPr>
                      <w:rFonts w:hint="eastAsia"/>
                      <w:sz w:val="18"/>
                      <w:szCs w:val="18"/>
                    </w:rPr>
                    <w:t>17.76</w:t>
                  </w:r>
                </w:p>
              </w:tc>
              <w:tc>
                <w:tcPr>
                  <w:tcW w:w="810" w:type="dxa"/>
                  <w:shd w:val="clear" w:color="auto" w:fill="auto"/>
                  <w:noWrap/>
                  <w:vAlign w:val="center"/>
                </w:tcPr>
                <w:p w14:paraId="494899AC">
                  <w:pPr>
                    <w:pStyle w:val="36"/>
                    <w:spacing w:line="240" w:lineRule="atLeast"/>
                    <w:rPr>
                      <w:sz w:val="18"/>
                      <w:szCs w:val="18"/>
                    </w:rPr>
                  </w:pPr>
                  <w:r>
                    <w:rPr>
                      <w:rFonts w:hint="eastAsia"/>
                      <w:sz w:val="18"/>
                      <w:szCs w:val="18"/>
                    </w:rPr>
                    <w:t>75.68</w:t>
                  </w:r>
                </w:p>
              </w:tc>
              <w:tc>
                <w:tcPr>
                  <w:tcW w:w="600" w:type="dxa"/>
                  <w:shd w:val="clear" w:color="auto" w:fill="auto"/>
                  <w:noWrap/>
                  <w:vAlign w:val="center"/>
                </w:tcPr>
                <w:p w14:paraId="3189C0AC">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3836BD17">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4FC04A7C">
                  <w:pPr>
                    <w:pStyle w:val="36"/>
                    <w:spacing w:line="240" w:lineRule="atLeast"/>
                    <w:rPr>
                      <w:sz w:val="18"/>
                      <w:szCs w:val="18"/>
                    </w:rPr>
                  </w:pPr>
                  <w:r>
                    <w:rPr>
                      <w:rFonts w:hint="eastAsia"/>
                      <w:sz w:val="18"/>
                      <w:szCs w:val="18"/>
                    </w:rPr>
                    <w:t>49.68</w:t>
                  </w:r>
                </w:p>
              </w:tc>
            </w:tr>
            <w:tr w14:paraId="2EEF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7E3CF85B">
                  <w:pPr>
                    <w:pStyle w:val="36"/>
                    <w:spacing w:line="240" w:lineRule="atLeast"/>
                    <w:rPr>
                      <w:sz w:val="18"/>
                      <w:szCs w:val="18"/>
                    </w:rPr>
                  </w:pPr>
                  <w:r>
                    <w:rPr>
                      <w:rFonts w:hint="eastAsia"/>
                      <w:sz w:val="18"/>
                      <w:szCs w:val="18"/>
                    </w:rPr>
                    <w:t>2</w:t>
                  </w:r>
                </w:p>
              </w:tc>
              <w:tc>
                <w:tcPr>
                  <w:tcW w:w="606" w:type="dxa"/>
                  <w:shd w:val="clear" w:color="auto" w:fill="auto"/>
                  <w:noWrap/>
                  <w:vAlign w:val="center"/>
                </w:tcPr>
                <w:p w14:paraId="00C60AC3">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4C9A12CB">
                  <w:pPr>
                    <w:pStyle w:val="36"/>
                    <w:spacing w:line="240" w:lineRule="atLeast"/>
                    <w:rPr>
                      <w:sz w:val="18"/>
                      <w:szCs w:val="18"/>
                    </w:rPr>
                  </w:pPr>
                  <w:r>
                    <w:rPr>
                      <w:rFonts w:hint="eastAsia"/>
                      <w:sz w:val="18"/>
                      <w:szCs w:val="18"/>
                    </w:rPr>
                    <w:t>叠板机</w:t>
                  </w:r>
                </w:p>
              </w:tc>
              <w:tc>
                <w:tcPr>
                  <w:tcW w:w="555" w:type="dxa"/>
                  <w:shd w:val="clear" w:color="auto" w:fill="auto"/>
                  <w:noWrap/>
                  <w:vAlign w:val="center"/>
                </w:tcPr>
                <w:p w14:paraId="49A4CF9F">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75AE6627">
                  <w:pPr>
                    <w:pStyle w:val="36"/>
                    <w:spacing w:line="240" w:lineRule="atLeast"/>
                    <w:rPr>
                      <w:sz w:val="18"/>
                      <w:szCs w:val="18"/>
                    </w:rPr>
                  </w:pPr>
                  <w:r>
                    <w:rPr>
                      <w:rFonts w:hint="eastAsia"/>
                      <w:sz w:val="18"/>
                      <w:szCs w:val="18"/>
                    </w:rPr>
                    <w:t>-64.33</w:t>
                  </w:r>
                </w:p>
              </w:tc>
              <w:tc>
                <w:tcPr>
                  <w:tcW w:w="740" w:type="dxa"/>
                  <w:shd w:val="clear" w:color="auto" w:fill="auto"/>
                  <w:noWrap/>
                  <w:vAlign w:val="center"/>
                </w:tcPr>
                <w:p w14:paraId="077AAA9F">
                  <w:pPr>
                    <w:pStyle w:val="36"/>
                    <w:spacing w:line="240" w:lineRule="atLeast"/>
                    <w:rPr>
                      <w:sz w:val="18"/>
                      <w:szCs w:val="18"/>
                    </w:rPr>
                  </w:pPr>
                  <w:r>
                    <w:rPr>
                      <w:rFonts w:hint="eastAsia"/>
                      <w:sz w:val="18"/>
                      <w:szCs w:val="18"/>
                    </w:rPr>
                    <w:t>-160.78</w:t>
                  </w:r>
                </w:p>
              </w:tc>
              <w:tc>
                <w:tcPr>
                  <w:tcW w:w="645" w:type="dxa"/>
                  <w:shd w:val="clear" w:color="auto" w:fill="auto"/>
                  <w:noWrap/>
                  <w:vAlign w:val="center"/>
                </w:tcPr>
                <w:p w14:paraId="7BEB640E">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7AA1DAA">
                  <w:pPr>
                    <w:pStyle w:val="36"/>
                    <w:spacing w:line="240" w:lineRule="atLeast"/>
                    <w:rPr>
                      <w:sz w:val="18"/>
                      <w:szCs w:val="18"/>
                    </w:rPr>
                  </w:pPr>
                  <w:r>
                    <w:rPr>
                      <w:rFonts w:hint="eastAsia"/>
                      <w:sz w:val="18"/>
                      <w:szCs w:val="18"/>
                    </w:rPr>
                    <w:t>5.62</w:t>
                  </w:r>
                </w:p>
              </w:tc>
              <w:tc>
                <w:tcPr>
                  <w:tcW w:w="810" w:type="dxa"/>
                  <w:shd w:val="clear" w:color="auto" w:fill="auto"/>
                  <w:noWrap/>
                  <w:vAlign w:val="center"/>
                </w:tcPr>
                <w:p w14:paraId="4FCC9DB0">
                  <w:pPr>
                    <w:pStyle w:val="36"/>
                    <w:spacing w:line="240" w:lineRule="atLeast"/>
                    <w:rPr>
                      <w:sz w:val="18"/>
                      <w:szCs w:val="18"/>
                    </w:rPr>
                  </w:pPr>
                  <w:r>
                    <w:rPr>
                      <w:rFonts w:hint="eastAsia"/>
                      <w:sz w:val="18"/>
                      <w:szCs w:val="18"/>
                    </w:rPr>
                    <w:t>75.78</w:t>
                  </w:r>
                </w:p>
              </w:tc>
              <w:tc>
                <w:tcPr>
                  <w:tcW w:w="600" w:type="dxa"/>
                  <w:shd w:val="clear" w:color="auto" w:fill="auto"/>
                  <w:noWrap/>
                  <w:vAlign w:val="center"/>
                </w:tcPr>
                <w:p w14:paraId="1262B6D4">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17DA3CC7">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7D646183">
                  <w:pPr>
                    <w:pStyle w:val="36"/>
                    <w:spacing w:line="240" w:lineRule="atLeast"/>
                    <w:rPr>
                      <w:sz w:val="18"/>
                      <w:szCs w:val="18"/>
                    </w:rPr>
                  </w:pPr>
                  <w:r>
                    <w:rPr>
                      <w:rFonts w:hint="eastAsia"/>
                      <w:sz w:val="18"/>
                      <w:szCs w:val="18"/>
                    </w:rPr>
                    <w:t>49.78</w:t>
                  </w:r>
                </w:p>
              </w:tc>
            </w:tr>
            <w:tr w14:paraId="1482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51A6E6C1">
                  <w:pPr>
                    <w:pStyle w:val="36"/>
                    <w:spacing w:line="240" w:lineRule="atLeast"/>
                    <w:rPr>
                      <w:sz w:val="18"/>
                      <w:szCs w:val="18"/>
                    </w:rPr>
                  </w:pPr>
                  <w:r>
                    <w:rPr>
                      <w:rFonts w:hint="eastAsia"/>
                      <w:sz w:val="18"/>
                      <w:szCs w:val="18"/>
                    </w:rPr>
                    <w:t>3</w:t>
                  </w:r>
                </w:p>
              </w:tc>
              <w:tc>
                <w:tcPr>
                  <w:tcW w:w="606" w:type="dxa"/>
                  <w:shd w:val="clear" w:color="auto" w:fill="auto"/>
                  <w:noWrap/>
                  <w:vAlign w:val="center"/>
                </w:tcPr>
                <w:p w14:paraId="7A0AB90E">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789DE12D">
                  <w:pPr>
                    <w:pStyle w:val="36"/>
                    <w:spacing w:line="240" w:lineRule="atLeast"/>
                    <w:rPr>
                      <w:sz w:val="18"/>
                      <w:szCs w:val="18"/>
                    </w:rPr>
                  </w:pPr>
                  <w:r>
                    <w:rPr>
                      <w:rFonts w:hint="eastAsia"/>
                      <w:sz w:val="18"/>
                      <w:szCs w:val="18"/>
                    </w:rPr>
                    <w:t>叠板机</w:t>
                  </w:r>
                </w:p>
              </w:tc>
              <w:tc>
                <w:tcPr>
                  <w:tcW w:w="555" w:type="dxa"/>
                  <w:shd w:val="clear" w:color="auto" w:fill="auto"/>
                  <w:noWrap/>
                  <w:vAlign w:val="center"/>
                </w:tcPr>
                <w:p w14:paraId="05ED095F">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0FAA8126">
                  <w:pPr>
                    <w:pStyle w:val="36"/>
                    <w:spacing w:line="240" w:lineRule="atLeast"/>
                    <w:rPr>
                      <w:sz w:val="18"/>
                      <w:szCs w:val="18"/>
                    </w:rPr>
                  </w:pPr>
                  <w:r>
                    <w:rPr>
                      <w:rFonts w:hint="eastAsia"/>
                      <w:sz w:val="18"/>
                      <w:szCs w:val="18"/>
                    </w:rPr>
                    <w:t>-64.33</w:t>
                  </w:r>
                </w:p>
              </w:tc>
              <w:tc>
                <w:tcPr>
                  <w:tcW w:w="740" w:type="dxa"/>
                  <w:shd w:val="clear" w:color="auto" w:fill="auto"/>
                  <w:noWrap/>
                  <w:vAlign w:val="center"/>
                </w:tcPr>
                <w:p w14:paraId="0C9CEAC8">
                  <w:pPr>
                    <w:pStyle w:val="36"/>
                    <w:spacing w:line="240" w:lineRule="atLeast"/>
                    <w:rPr>
                      <w:sz w:val="18"/>
                      <w:szCs w:val="18"/>
                    </w:rPr>
                  </w:pPr>
                  <w:r>
                    <w:rPr>
                      <w:rFonts w:hint="eastAsia"/>
                      <w:sz w:val="18"/>
                      <w:szCs w:val="18"/>
                    </w:rPr>
                    <w:t>-160.78</w:t>
                  </w:r>
                </w:p>
              </w:tc>
              <w:tc>
                <w:tcPr>
                  <w:tcW w:w="645" w:type="dxa"/>
                  <w:shd w:val="clear" w:color="auto" w:fill="auto"/>
                  <w:noWrap/>
                  <w:vAlign w:val="center"/>
                </w:tcPr>
                <w:p w14:paraId="59F64260">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D208B5D">
                  <w:pPr>
                    <w:pStyle w:val="36"/>
                    <w:spacing w:line="240" w:lineRule="atLeast"/>
                    <w:rPr>
                      <w:sz w:val="18"/>
                      <w:szCs w:val="18"/>
                    </w:rPr>
                  </w:pPr>
                  <w:r>
                    <w:rPr>
                      <w:rFonts w:hint="eastAsia"/>
                      <w:sz w:val="18"/>
                      <w:szCs w:val="18"/>
                    </w:rPr>
                    <w:t>42.38</w:t>
                  </w:r>
                </w:p>
              </w:tc>
              <w:tc>
                <w:tcPr>
                  <w:tcW w:w="810" w:type="dxa"/>
                  <w:shd w:val="clear" w:color="auto" w:fill="auto"/>
                  <w:noWrap/>
                  <w:vAlign w:val="center"/>
                </w:tcPr>
                <w:p w14:paraId="1167897B">
                  <w:pPr>
                    <w:pStyle w:val="36"/>
                    <w:spacing w:line="240" w:lineRule="atLeast"/>
                    <w:rPr>
                      <w:sz w:val="18"/>
                      <w:szCs w:val="18"/>
                    </w:rPr>
                  </w:pPr>
                  <w:r>
                    <w:rPr>
                      <w:rFonts w:hint="eastAsia"/>
                      <w:sz w:val="18"/>
                      <w:szCs w:val="18"/>
                    </w:rPr>
                    <w:t>75.67</w:t>
                  </w:r>
                </w:p>
              </w:tc>
              <w:tc>
                <w:tcPr>
                  <w:tcW w:w="600" w:type="dxa"/>
                  <w:shd w:val="clear" w:color="auto" w:fill="auto"/>
                  <w:noWrap/>
                  <w:vAlign w:val="center"/>
                </w:tcPr>
                <w:p w14:paraId="2A0A5C58">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289FABE1">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984D6DA">
                  <w:pPr>
                    <w:pStyle w:val="36"/>
                    <w:spacing w:line="240" w:lineRule="atLeast"/>
                    <w:rPr>
                      <w:sz w:val="18"/>
                      <w:szCs w:val="18"/>
                    </w:rPr>
                  </w:pPr>
                  <w:r>
                    <w:rPr>
                      <w:rFonts w:hint="eastAsia"/>
                      <w:sz w:val="18"/>
                      <w:szCs w:val="18"/>
                    </w:rPr>
                    <w:t>49.67</w:t>
                  </w:r>
                </w:p>
              </w:tc>
            </w:tr>
            <w:tr w14:paraId="1246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D6B8565">
                  <w:pPr>
                    <w:pStyle w:val="36"/>
                    <w:spacing w:line="240" w:lineRule="atLeast"/>
                    <w:rPr>
                      <w:sz w:val="18"/>
                      <w:szCs w:val="18"/>
                    </w:rPr>
                  </w:pPr>
                  <w:r>
                    <w:rPr>
                      <w:rFonts w:hint="eastAsia"/>
                      <w:sz w:val="18"/>
                      <w:szCs w:val="18"/>
                    </w:rPr>
                    <w:t>4</w:t>
                  </w:r>
                </w:p>
              </w:tc>
              <w:tc>
                <w:tcPr>
                  <w:tcW w:w="606" w:type="dxa"/>
                  <w:shd w:val="clear" w:color="auto" w:fill="auto"/>
                  <w:noWrap/>
                  <w:vAlign w:val="center"/>
                </w:tcPr>
                <w:p w14:paraId="0A6A5245">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0A063098">
                  <w:pPr>
                    <w:pStyle w:val="36"/>
                    <w:spacing w:line="240" w:lineRule="atLeast"/>
                    <w:rPr>
                      <w:sz w:val="18"/>
                      <w:szCs w:val="18"/>
                    </w:rPr>
                  </w:pPr>
                  <w:r>
                    <w:rPr>
                      <w:rFonts w:hint="eastAsia"/>
                      <w:sz w:val="18"/>
                      <w:szCs w:val="18"/>
                    </w:rPr>
                    <w:t>叠板机</w:t>
                  </w:r>
                </w:p>
              </w:tc>
              <w:tc>
                <w:tcPr>
                  <w:tcW w:w="555" w:type="dxa"/>
                  <w:shd w:val="clear" w:color="auto" w:fill="auto"/>
                  <w:noWrap/>
                  <w:vAlign w:val="center"/>
                </w:tcPr>
                <w:p w14:paraId="3CCAC24D">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6FD4922E">
                  <w:pPr>
                    <w:pStyle w:val="36"/>
                    <w:spacing w:line="240" w:lineRule="atLeast"/>
                    <w:rPr>
                      <w:sz w:val="18"/>
                      <w:szCs w:val="18"/>
                    </w:rPr>
                  </w:pPr>
                  <w:r>
                    <w:rPr>
                      <w:rFonts w:hint="eastAsia"/>
                      <w:sz w:val="18"/>
                      <w:szCs w:val="18"/>
                    </w:rPr>
                    <w:t>-64.33</w:t>
                  </w:r>
                </w:p>
              </w:tc>
              <w:tc>
                <w:tcPr>
                  <w:tcW w:w="740" w:type="dxa"/>
                  <w:shd w:val="clear" w:color="auto" w:fill="auto"/>
                  <w:noWrap/>
                  <w:vAlign w:val="center"/>
                </w:tcPr>
                <w:p w14:paraId="16496324">
                  <w:pPr>
                    <w:pStyle w:val="36"/>
                    <w:spacing w:line="240" w:lineRule="atLeast"/>
                    <w:rPr>
                      <w:sz w:val="18"/>
                      <w:szCs w:val="18"/>
                    </w:rPr>
                  </w:pPr>
                  <w:r>
                    <w:rPr>
                      <w:rFonts w:hint="eastAsia"/>
                      <w:sz w:val="18"/>
                      <w:szCs w:val="18"/>
                    </w:rPr>
                    <w:t>-160.78</w:t>
                  </w:r>
                </w:p>
              </w:tc>
              <w:tc>
                <w:tcPr>
                  <w:tcW w:w="645" w:type="dxa"/>
                  <w:shd w:val="clear" w:color="auto" w:fill="auto"/>
                  <w:noWrap/>
                  <w:vAlign w:val="center"/>
                </w:tcPr>
                <w:p w14:paraId="6AB531B5">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23E290ED">
                  <w:pPr>
                    <w:pStyle w:val="36"/>
                    <w:spacing w:line="240" w:lineRule="atLeast"/>
                    <w:rPr>
                      <w:sz w:val="18"/>
                      <w:szCs w:val="18"/>
                    </w:rPr>
                  </w:pPr>
                  <w:r>
                    <w:rPr>
                      <w:rFonts w:hint="eastAsia"/>
                      <w:sz w:val="18"/>
                      <w:szCs w:val="18"/>
                    </w:rPr>
                    <w:t>10.77</w:t>
                  </w:r>
                </w:p>
              </w:tc>
              <w:tc>
                <w:tcPr>
                  <w:tcW w:w="810" w:type="dxa"/>
                  <w:shd w:val="clear" w:color="auto" w:fill="auto"/>
                  <w:noWrap/>
                  <w:vAlign w:val="center"/>
                </w:tcPr>
                <w:p w14:paraId="63B9F09B">
                  <w:pPr>
                    <w:pStyle w:val="36"/>
                    <w:spacing w:line="240" w:lineRule="atLeast"/>
                    <w:rPr>
                      <w:sz w:val="18"/>
                      <w:szCs w:val="18"/>
                    </w:rPr>
                  </w:pPr>
                  <w:r>
                    <w:rPr>
                      <w:rFonts w:hint="eastAsia"/>
                      <w:sz w:val="18"/>
                      <w:szCs w:val="18"/>
                    </w:rPr>
                    <w:t>75.70</w:t>
                  </w:r>
                </w:p>
              </w:tc>
              <w:tc>
                <w:tcPr>
                  <w:tcW w:w="600" w:type="dxa"/>
                  <w:shd w:val="clear" w:color="auto" w:fill="auto"/>
                  <w:noWrap/>
                  <w:vAlign w:val="center"/>
                </w:tcPr>
                <w:p w14:paraId="595D8745">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33E3BAE9">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7BA3802B">
                  <w:pPr>
                    <w:pStyle w:val="36"/>
                    <w:spacing w:line="240" w:lineRule="atLeast"/>
                    <w:rPr>
                      <w:sz w:val="18"/>
                      <w:szCs w:val="18"/>
                    </w:rPr>
                  </w:pPr>
                  <w:r>
                    <w:rPr>
                      <w:rFonts w:hint="eastAsia"/>
                      <w:sz w:val="18"/>
                      <w:szCs w:val="18"/>
                    </w:rPr>
                    <w:t>49.70</w:t>
                  </w:r>
                </w:p>
              </w:tc>
            </w:tr>
            <w:tr w14:paraId="1462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BD06725">
                  <w:pPr>
                    <w:pStyle w:val="36"/>
                    <w:spacing w:line="240" w:lineRule="atLeast"/>
                    <w:rPr>
                      <w:sz w:val="18"/>
                      <w:szCs w:val="18"/>
                    </w:rPr>
                  </w:pPr>
                  <w:r>
                    <w:rPr>
                      <w:rFonts w:hint="eastAsia"/>
                      <w:sz w:val="18"/>
                      <w:szCs w:val="18"/>
                    </w:rPr>
                    <w:t>5</w:t>
                  </w:r>
                </w:p>
              </w:tc>
              <w:tc>
                <w:tcPr>
                  <w:tcW w:w="606" w:type="dxa"/>
                  <w:shd w:val="clear" w:color="auto" w:fill="auto"/>
                  <w:noWrap/>
                  <w:vAlign w:val="center"/>
                </w:tcPr>
                <w:p w14:paraId="6F723AF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7B06969F">
                  <w:pPr>
                    <w:pStyle w:val="36"/>
                    <w:spacing w:line="240" w:lineRule="atLeast"/>
                    <w:rPr>
                      <w:sz w:val="18"/>
                      <w:szCs w:val="18"/>
                    </w:rPr>
                  </w:pPr>
                  <w:r>
                    <w:rPr>
                      <w:rFonts w:hint="eastAsia"/>
                      <w:sz w:val="18"/>
                      <w:szCs w:val="18"/>
                    </w:rPr>
                    <w:t>叠板机</w:t>
                  </w:r>
                </w:p>
              </w:tc>
              <w:tc>
                <w:tcPr>
                  <w:tcW w:w="555" w:type="dxa"/>
                  <w:shd w:val="clear" w:color="auto" w:fill="auto"/>
                  <w:noWrap/>
                  <w:vAlign w:val="center"/>
                </w:tcPr>
                <w:p w14:paraId="63AC915A">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116F8D2F">
                  <w:pPr>
                    <w:pStyle w:val="36"/>
                    <w:spacing w:line="240" w:lineRule="atLeast"/>
                    <w:rPr>
                      <w:sz w:val="18"/>
                      <w:szCs w:val="18"/>
                    </w:rPr>
                  </w:pPr>
                  <w:r>
                    <w:rPr>
                      <w:rFonts w:hint="eastAsia"/>
                      <w:sz w:val="18"/>
                      <w:szCs w:val="18"/>
                    </w:rPr>
                    <w:t>-64.33</w:t>
                  </w:r>
                </w:p>
              </w:tc>
              <w:tc>
                <w:tcPr>
                  <w:tcW w:w="740" w:type="dxa"/>
                  <w:shd w:val="clear" w:color="auto" w:fill="auto"/>
                  <w:noWrap/>
                  <w:vAlign w:val="center"/>
                </w:tcPr>
                <w:p w14:paraId="4F61BCEA">
                  <w:pPr>
                    <w:pStyle w:val="36"/>
                    <w:spacing w:line="240" w:lineRule="atLeast"/>
                    <w:rPr>
                      <w:sz w:val="18"/>
                      <w:szCs w:val="18"/>
                    </w:rPr>
                  </w:pPr>
                  <w:r>
                    <w:rPr>
                      <w:rFonts w:hint="eastAsia"/>
                      <w:sz w:val="18"/>
                      <w:szCs w:val="18"/>
                    </w:rPr>
                    <w:t>-160.78</w:t>
                  </w:r>
                </w:p>
              </w:tc>
              <w:tc>
                <w:tcPr>
                  <w:tcW w:w="645" w:type="dxa"/>
                  <w:shd w:val="clear" w:color="auto" w:fill="auto"/>
                  <w:noWrap/>
                  <w:vAlign w:val="center"/>
                </w:tcPr>
                <w:p w14:paraId="3F13E6B9">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6D0990D1">
                  <w:pPr>
                    <w:pStyle w:val="36"/>
                    <w:spacing w:line="240" w:lineRule="atLeast"/>
                    <w:rPr>
                      <w:sz w:val="18"/>
                      <w:szCs w:val="18"/>
                    </w:rPr>
                  </w:pPr>
                  <w:r>
                    <w:rPr>
                      <w:rFonts w:hint="eastAsia"/>
                      <w:sz w:val="18"/>
                      <w:szCs w:val="18"/>
                    </w:rPr>
                    <w:t>17.76</w:t>
                  </w:r>
                </w:p>
              </w:tc>
              <w:tc>
                <w:tcPr>
                  <w:tcW w:w="810" w:type="dxa"/>
                  <w:shd w:val="clear" w:color="auto" w:fill="auto"/>
                  <w:noWrap/>
                  <w:vAlign w:val="center"/>
                </w:tcPr>
                <w:p w14:paraId="65D33575">
                  <w:pPr>
                    <w:pStyle w:val="36"/>
                    <w:spacing w:line="240" w:lineRule="atLeast"/>
                    <w:rPr>
                      <w:sz w:val="18"/>
                      <w:szCs w:val="18"/>
                    </w:rPr>
                  </w:pPr>
                  <w:r>
                    <w:rPr>
                      <w:rFonts w:hint="eastAsia"/>
                      <w:sz w:val="18"/>
                      <w:szCs w:val="18"/>
                    </w:rPr>
                    <w:t>75.68</w:t>
                  </w:r>
                </w:p>
              </w:tc>
              <w:tc>
                <w:tcPr>
                  <w:tcW w:w="600" w:type="dxa"/>
                  <w:shd w:val="clear" w:color="auto" w:fill="auto"/>
                  <w:noWrap/>
                  <w:vAlign w:val="center"/>
                </w:tcPr>
                <w:p w14:paraId="39CD5240">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5CFB0C95">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D599D93">
                  <w:pPr>
                    <w:pStyle w:val="36"/>
                    <w:spacing w:line="240" w:lineRule="atLeast"/>
                    <w:rPr>
                      <w:sz w:val="18"/>
                      <w:szCs w:val="18"/>
                    </w:rPr>
                  </w:pPr>
                  <w:r>
                    <w:rPr>
                      <w:rFonts w:hint="eastAsia"/>
                      <w:sz w:val="18"/>
                      <w:szCs w:val="18"/>
                    </w:rPr>
                    <w:t>49.68</w:t>
                  </w:r>
                </w:p>
              </w:tc>
            </w:tr>
            <w:tr w14:paraId="37F4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B752B35">
                  <w:pPr>
                    <w:pStyle w:val="36"/>
                    <w:spacing w:line="240" w:lineRule="atLeast"/>
                    <w:rPr>
                      <w:sz w:val="18"/>
                      <w:szCs w:val="18"/>
                    </w:rPr>
                  </w:pPr>
                  <w:r>
                    <w:rPr>
                      <w:rFonts w:hint="eastAsia"/>
                      <w:sz w:val="18"/>
                      <w:szCs w:val="18"/>
                    </w:rPr>
                    <w:t>6</w:t>
                  </w:r>
                </w:p>
              </w:tc>
              <w:tc>
                <w:tcPr>
                  <w:tcW w:w="606" w:type="dxa"/>
                  <w:shd w:val="clear" w:color="auto" w:fill="auto"/>
                  <w:noWrap/>
                  <w:vAlign w:val="center"/>
                </w:tcPr>
                <w:p w14:paraId="7ACFB096">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F692C6D">
                  <w:pPr>
                    <w:pStyle w:val="36"/>
                    <w:spacing w:line="240" w:lineRule="atLeast"/>
                    <w:rPr>
                      <w:sz w:val="18"/>
                      <w:szCs w:val="18"/>
                    </w:rPr>
                  </w:pPr>
                  <w:r>
                    <w:rPr>
                      <w:rFonts w:hint="eastAsia"/>
                      <w:sz w:val="18"/>
                      <w:szCs w:val="18"/>
                    </w:rPr>
                    <w:t>叠板机</w:t>
                  </w:r>
                </w:p>
              </w:tc>
              <w:tc>
                <w:tcPr>
                  <w:tcW w:w="555" w:type="dxa"/>
                  <w:shd w:val="clear" w:color="auto" w:fill="auto"/>
                  <w:noWrap/>
                  <w:vAlign w:val="center"/>
                </w:tcPr>
                <w:p w14:paraId="4E55A079">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33485A3E">
                  <w:pPr>
                    <w:pStyle w:val="36"/>
                    <w:spacing w:line="240" w:lineRule="atLeast"/>
                    <w:rPr>
                      <w:sz w:val="18"/>
                      <w:szCs w:val="18"/>
                    </w:rPr>
                  </w:pPr>
                  <w:r>
                    <w:rPr>
                      <w:rFonts w:hint="eastAsia"/>
                      <w:sz w:val="18"/>
                      <w:szCs w:val="18"/>
                    </w:rPr>
                    <w:t>-64.33</w:t>
                  </w:r>
                </w:p>
              </w:tc>
              <w:tc>
                <w:tcPr>
                  <w:tcW w:w="740" w:type="dxa"/>
                  <w:shd w:val="clear" w:color="auto" w:fill="auto"/>
                  <w:noWrap/>
                  <w:vAlign w:val="center"/>
                </w:tcPr>
                <w:p w14:paraId="4FED8AD1">
                  <w:pPr>
                    <w:pStyle w:val="36"/>
                    <w:spacing w:line="240" w:lineRule="atLeast"/>
                    <w:rPr>
                      <w:sz w:val="18"/>
                      <w:szCs w:val="18"/>
                    </w:rPr>
                  </w:pPr>
                  <w:r>
                    <w:rPr>
                      <w:rFonts w:hint="eastAsia"/>
                      <w:sz w:val="18"/>
                      <w:szCs w:val="18"/>
                    </w:rPr>
                    <w:t>-160.78</w:t>
                  </w:r>
                </w:p>
              </w:tc>
              <w:tc>
                <w:tcPr>
                  <w:tcW w:w="645" w:type="dxa"/>
                  <w:shd w:val="clear" w:color="auto" w:fill="auto"/>
                  <w:noWrap/>
                  <w:vAlign w:val="center"/>
                </w:tcPr>
                <w:p w14:paraId="6E451BC4">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2B0AEAA3">
                  <w:pPr>
                    <w:pStyle w:val="36"/>
                    <w:spacing w:line="240" w:lineRule="atLeast"/>
                    <w:rPr>
                      <w:sz w:val="18"/>
                      <w:szCs w:val="18"/>
                    </w:rPr>
                  </w:pPr>
                  <w:r>
                    <w:rPr>
                      <w:rFonts w:hint="eastAsia"/>
                      <w:sz w:val="18"/>
                      <w:szCs w:val="18"/>
                    </w:rPr>
                    <w:t>5.62</w:t>
                  </w:r>
                </w:p>
              </w:tc>
              <w:tc>
                <w:tcPr>
                  <w:tcW w:w="810" w:type="dxa"/>
                  <w:shd w:val="clear" w:color="auto" w:fill="auto"/>
                  <w:noWrap/>
                  <w:vAlign w:val="center"/>
                </w:tcPr>
                <w:p w14:paraId="40C22448">
                  <w:pPr>
                    <w:pStyle w:val="36"/>
                    <w:spacing w:line="240" w:lineRule="atLeast"/>
                    <w:rPr>
                      <w:sz w:val="18"/>
                      <w:szCs w:val="18"/>
                    </w:rPr>
                  </w:pPr>
                  <w:r>
                    <w:rPr>
                      <w:rFonts w:hint="eastAsia"/>
                      <w:sz w:val="18"/>
                      <w:szCs w:val="18"/>
                    </w:rPr>
                    <w:t>75.78</w:t>
                  </w:r>
                </w:p>
              </w:tc>
              <w:tc>
                <w:tcPr>
                  <w:tcW w:w="600" w:type="dxa"/>
                  <w:shd w:val="clear" w:color="auto" w:fill="auto"/>
                  <w:noWrap/>
                  <w:vAlign w:val="center"/>
                </w:tcPr>
                <w:p w14:paraId="2ED7360B">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647BB418">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7E0373C2">
                  <w:pPr>
                    <w:pStyle w:val="36"/>
                    <w:spacing w:line="240" w:lineRule="atLeast"/>
                    <w:rPr>
                      <w:sz w:val="18"/>
                      <w:szCs w:val="18"/>
                    </w:rPr>
                  </w:pPr>
                  <w:r>
                    <w:rPr>
                      <w:rFonts w:hint="eastAsia"/>
                      <w:sz w:val="18"/>
                      <w:szCs w:val="18"/>
                    </w:rPr>
                    <w:t>49.78</w:t>
                  </w:r>
                </w:p>
              </w:tc>
            </w:tr>
            <w:tr w14:paraId="7F0F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8F06959">
                  <w:pPr>
                    <w:pStyle w:val="36"/>
                    <w:spacing w:line="240" w:lineRule="atLeast"/>
                    <w:rPr>
                      <w:sz w:val="18"/>
                      <w:szCs w:val="18"/>
                    </w:rPr>
                  </w:pPr>
                  <w:r>
                    <w:rPr>
                      <w:rFonts w:hint="eastAsia"/>
                      <w:sz w:val="18"/>
                      <w:szCs w:val="18"/>
                    </w:rPr>
                    <w:t>7</w:t>
                  </w:r>
                </w:p>
              </w:tc>
              <w:tc>
                <w:tcPr>
                  <w:tcW w:w="606" w:type="dxa"/>
                  <w:shd w:val="clear" w:color="auto" w:fill="auto"/>
                  <w:noWrap/>
                  <w:vAlign w:val="center"/>
                </w:tcPr>
                <w:p w14:paraId="246CCDC4">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76BEA2C5">
                  <w:pPr>
                    <w:pStyle w:val="36"/>
                    <w:spacing w:line="240" w:lineRule="atLeast"/>
                    <w:rPr>
                      <w:sz w:val="18"/>
                      <w:szCs w:val="18"/>
                    </w:rPr>
                  </w:pPr>
                  <w:r>
                    <w:rPr>
                      <w:rFonts w:hint="eastAsia"/>
                      <w:sz w:val="18"/>
                      <w:szCs w:val="18"/>
                    </w:rPr>
                    <w:t>叠板机</w:t>
                  </w:r>
                </w:p>
              </w:tc>
              <w:tc>
                <w:tcPr>
                  <w:tcW w:w="555" w:type="dxa"/>
                  <w:shd w:val="clear" w:color="auto" w:fill="auto"/>
                  <w:noWrap/>
                  <w:vAlign w:val="center"/>
                </w:tcPr>
                <w:p w14:paraId="7DD7D52E">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0C12E267">
                  <w:pPr>
                    <w:pStyle w:val="36"/>
                    <w:spacing w:line="240" w:lineRule="atLeast"/>
                    <w:rPr>
                      <w:sz w:val="18"/>
                      <w:szCs w:val="18"/>
                    </w:rPr>
                  </w:pPr>
                  <w:r>
                    <w:rPr>
                      <w:rFonts w:hint="eastAsia"/>
                      <w:sz w:val="18"/>
                      <w:szCs w:val="18"/>
                    </w:rPr>
                    <w:t>-64.33</w:t>
                  </w:r>
                </w:p>
              </w:tc>
              <w:tc>
                <w:tcPr>
                  <w:tcW w:w="740" w:type="dxa"/>
                  <w:shd w:val="clear" w:color="auto" w:fill="auto"/>
                  <w:noWrap/>
                  <w:vAlign w:val="center"/>
                </w:tcPr>
                <w:p w14:paraId="3C07C8D8">
                  <w:pPr>
                    <w:pStyle w:val="36"/>
                    <w:spacing w:line="240" w:lineRule="atLeast"/>
                    <w:rPr>
                      <w:sz w:val="18"/>
                      <w:szCs w:val="18"/>
                    </w:rPr>
                  </w:pPr>
                  <w:r>
                    <w:rPr>
                      <w:rFonts w:hint="eastAsia"/>
                      <w:sz w:val="18"/>
                      <w:szCs w:val="18"/>
                    </w:rPr>
                    <w:t>-160.78</w:t>
                  </w:r>
                </w:p>
              </w:tc>
              <w:tc>
                <w:tcPr>
                  <w:tcW w:w="645" w:type="dxa"/>
                  <w:shd w:val="clear" w:color="auto" w:fill="auto"/>
                  <w:noWrap/>
                  <w:vAlign w:val="center"/>
                </w:tcPr>
                <w:p w14:paraId="72BD85F2">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31A2BCE3">
                  <w:pPr>
                    <w:pStyle w:val="36"/>
                    <w:spacing w:line="240" w:lineRule="atLeast"/>
                    <w:rPr>
                      <w:sz w:val="18"/>
                      <w:szCs w:val="18"/>
                    </w:rPr>
                  </w:pPr>
                  <w:r>
                    <w:rPr>
                      <w:rFonts w:hint="eastAsia"/>
                      <w:sz w:val="18"/>
                      <w:szCs w:val="18"/>
                    </w:rPr>
                    <w:t>42.38</w:t>
                  </w:r>
                </w:p>
              </w:tc>
              <w:tc>
                <w:tcPr>
                  <w:tcW w:w="810" w:type="dxa"/>
                  <w:shd w:val="clear" w:color="auto" w:fill="auto"/>
                  <w:noWrap/>
                  <w:vAlign w:val="center"/>
                </w:tcPr>
                <w:p w14:paraId="594A48E4">
                  <w:pPr>
                    <w:pStyle w:val="36"/>
                    <w:spacing w:line="240" w:lineRule="atLeast"/>
                    <w:rPr>
                      <w:sz w:val="18"/>
                      <w:szCs w:val="18"/>
                    </w:rPr>
                  </w:pPr>
                  <w:r>
                    <w:rPr>
                      <w:rFonts w:hint="eastAsia"/>
                      <w:sz w:val="18"/>
                      <w:szCs w:val="18"/>
                    </w:rPr>
                    <w:t>75.67</w:t>
                  </w:r>
                </w:p>
              </w:tc>
              <w:tc>
                <w:tcPr>
                  <w:tcW w:w="600" w:type="dxa"/>
                  <w:shd w:val="clear" w:color="auto" w:fill="auto"/>
                  <w:noWrap/>
                  <w:vAlign w:val="center"/>
                </w:tcPr>
                <w:p w14:paraId="1DFA50C6">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3B224735">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590285B">
                  <w:pPr>
                    <w:pStyle w:val="36"/>
                    <w:spacing w:line="240" w:lineRule="atLeast"/>
                    <w:rPr>
                      <w:sz w:val="18"/>
                      <w:szCs w:val="18"/>
                    </w:rPr>
                  </w:pPr>
                  <w:r>
                    <w:rPr>
                      <w:rFonts w:hint="eastAsia"/>
                      <w:sz w:val="18"/>
                      <w:szCs w:val="18"/>
                    </w:rPr>
                    <w:t>49.67</w:t>
                  </w:r>
                </w:p>
              </w:tc>
            </w:tr>
            <w:tr w14:paraId="05B1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6D41E06">
                  <w:pPr>
                    <w:pStyle w:val="36"/>
                    <w:spacing w:line="240" w:lineRule="atLeast"/>
                    <w:rPr>
                      <w:sz w:val="18"/>
                      <w:szCs w:val="18"/>
                    </w:rPr>
                  </w:pPr>
                  <w:r>
                    <w:rPr>
                      <w:rFonts w:hint="eastAsia"/>
                      <w:sz w:val="18"/>
                      <w:szCs w:val="18"/>
                    </w:rPr>
                    <w:t>8</w:t>
                  </w:r>
                </w:p>
              </w:tc>
              <w:tc>
                <w:tcPr>
                  <w:tcW w:w="606" w:type="dxa"/>
                  <w:shd w:val="clear" w:color="auto" w:fill="auto"/>
                  <w:noWrap/>
                  <w:vAlign w:val="center"/>
                </w:tcPr>
                <w:p w14:paraId="11AE21B5">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46C5A056">
                  <w:pPr>
                    <w:pStyle w:val="36"/>
                    <w:spacing w:line="240" w:lineRule="atLeast"/>
                    <w:rPr>
                      <w:sz w:val="18"/>
                      <w:szCs w:val="18"/>
                    </w:rPr>
                  </w:pPr>
                  <w:r>
                    <w:rPr>
                      <w:rFonts w:hint="eastAsia"/>
                      <w:sz w:val="18"/>
                      <w:szCs w:val="18"/>
                    </w:rPr>
                    <w:t>叠板机</w:t>
                  </w:r>
                </w:p>
              </w:tc>
              <w:tc>
                <w:tcPr>
                  <w:tcW w:w="555" w:type="dxa"/>
                  <w:shd w:val="clear" w:color="auto" w:fill="auto"/>
                  <w:noWrap/>
                  <w:vAlign w:val="center"/>
                </w:tcPr>
                <w:p w14:paraId="2FBBF0B1">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594C589A">
                  <w:pPr>
                    <w:pStyle w:val="36"/>
                    <w:spacing w:line="240" w:lineRule="atLeast"/>
                    <w:rPr>
                      <w:sz w:val="18"/>
                      <w:szCs w:val="18"/>
                    </w:rPr>
                  </w:pPr>
                  <w:r>
                    <w:rPr>
                      <w:rFonts w:hint="eastAsia"/>
                      <w:sz w:val="18"/>
                      <w:szCs w:val="18"/>
                    </w:rPr>
                    <w:t>-64.33</w:t>
                  </w:r>
                </w:p>
              </w:tc>
              <w:tc>
                <w:tcPr>
                  <w:tcW w:w="740" w:type="dxa"/>
                  <w:shd w:val="clear" w:color="auto" w:fill="auto"/>
                  <w:noWrap/>
                  <w:vAlign w:val="center"/>
                </w:tcPr>
                <w:p w14:paraId="5EF369E8">
                  <w:pPr>
                    <w:pStyle w:val="36"/>
                    <w:spacing w:line="240" w:lineRule="atLeast"/>
                    <w:rPr>
                      <w:sz w:val="18"/>
                      <w:szCs w:val="18"/>
                    </w:rPr>
                  </w:pPr>
                  <w:r>
                    <w:rPr>
                      <w:rFonts w:hint="eastAsia"/>
                      <w:sz w:val="18"/>
                      <w:szCs w:val="18"/>
                    </w:rPr>
                    <w:t>-160.78</w:t>
                  </w:r>
                </w:p>
              </w:tc>
              <w:tc>
                <w:tcPr>
                  <w:tcW w:w="645" w:type="dxa"/>
                  <w:shd w:val="clear" w:color="auto" w:fill="auto"/>
                  <w:noWrap/>
                  <w:vAlign w:val="center"/>
                </w:tcPr>
                <w:p w14:paraId="5D96C238">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343CF505">
                  <w:pPr>
                    <w:pStyle w:val="36"/>
                    <w:spacing w:line="240" w:lineRule="atLeast"/>
                    <w:rPr>
                      <w:sz w:val="18"/>
                      <w:szCs w:val="18"/>
                    </w:rPr>
                  </w:pPr>
                  <w:r>
                    <w:rPr>
                      <w:rFonts w:hint="eastAsia"/>
                      <w:sz w:val="18"/>
                      <w:szCs w:val="18"/>
                    </w:rPr>
                    <w:t>10.77</w:t>
                  </w:r>
                </w:p>
              </w:tc>
              <w:tc>
                <w:tcPr>
                  <w:tcW w:w="810" w:type="dxa"/>
                  <w:shd w:val="clear" w:color="auto" w:fill="auto"/>
                  <w:noWrap/>
                  <w:vAlign w:val="center"/>
                </w:tcPr>
                <w:p w14:paraId="67C7E87B">
                  <w:pPr>
                    <w:pStyle w:val="36"/>
                    <w:spacing w:line="240" w:lineRule="atLeast"/>
                    <w:rPr>
                      <w:sz w:val="18"/>
                      <w:szCs w:val="18"/>
                    </w:rPr>
                  </w:pPr>
                  <w:r>
                    <w:rPr>
                      <w:rFonts w:hint="eastAsia"/>
                      <w:sz w:val="18"/>
                      <w:szCs w:val="18"/>
                    </w:rPr>
                    <w:t>75.70</w:t>
                  </w:r>
                </w:p>
              </w:tc>
              <w:tc>
                <w:tcPr>
                  <w:tcW w:w="600" w:type="dxa"/>
                  <w:shd w:val="clear" w:color="auto" w:fill="auto"/>
                  <w:noWrap/>
                  <w:vAlign w:val="center"/>
                </w:tcPr>
                <w:p w14:paraId="70424C51">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0683BA0F">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CC07D34">
                  <w:pPr>
                    <w:pStyle w:val="36"/>
                    <w:spacing w:line="240" w:lineRule="atLeast"/>
                    <w:rPr>
                      <w:sz w:val="18"/>
                      <w:szCs w:val="18"/>
                    </w:rPr>
                  </w:pPr>
                  <w:r>
                    <w:rPr>
                      <w:rFonts w:hint="eastAsia"/>
                      <w:sz w:val="18"/>
                      <w:szCs w:val="18"/>
                    </w:rPr>
                    <w:t>49.70</w:t>
                  </w:r>
                </w:p>
              </w:tc>
            </w:tr>
            <w:tr w14:paraId="2BDA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22ED0F24">
                  <w:pPr>
                    <w:pStyle w:val="36"/>
                    <w:spacing w:line="240" w:lineRule="atLeast"/>
                    <w:rPr>
                      <w:sz w:val="18"/>
                      <w:szCs w:val="18"/>
                    </w:rPr>
                  </w:pPr>
                  <w:r>
                    <w:rPr>
                      <w:rFonts w:hint="eastAsia"/>
                      <w:sz w:val="18"/>
                      <w:szCs w:val="18"/>
                    </w:rPr>
                    <w:t>9</w:t>
                  </w:r>
                </w:p>
              </w:tc>
              <w:tc>
                <w:tcPr>
                  <w:tcW w:w="606" w:type="dxa"/>
                  <w:shd w:val="clear" w:color="auto" w:fill="auto"/>
                  <w:noWrap/>
                  <w:vAlign w:val="center"/>
                </w:tcPr>
                <w:p w14:paraId="44F2B48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DB7CA4C">
                  <w:pPr>
                    <w:pStyle w:val="36"/>
                    <w:spacing w:line="240" w:lineRule="atLeast"/>
                    <w:rPr>
                      <w:sz w:val="18"/>
                      <w:szCs w:val="18"/>
                    </w:rPr>
                  </w:pPr>
                  <w:r>
                    <w:rPr>
                      <w:rFonts w:hint="eastAsia"/>
                      <w:sz w:val="18"/>
                      <w:szCs w:val="18"/>
                    </w:rPr>
                    <w:t>出砖机</w:t>
                  </w:r>
                </w:p>
              </w:tc>
              <w:tc>
                <w:tcPr>
                  <w:tcW w:w="555" w:type="dxa"/>
                  <w:shd w:val="clear" w:color="auto" w:fill="auto"/>
                  <w:noWrap/>
                  <w:vAlign w:val="center"/>
                </w:tcPr>
                <w:p w14:paraId="11C531AE">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4FAAA8B9">
                  <w:pPr>
                    <w:pStyle w:val="36"/>
                    <w:spacing w:line="240" w:lineRule="atLeast"/>
                    <w:rPr>
                      <w:sz w:val="18"/>
                      <w:szCs w:val="18"/>
                    </w:rPr>
                  </w:pPr>
                  <w:r>
                    <w:rPr>
                      <w:rFonts w:hint="eastAsia"/>
                      <w:sz w:val="18"/>
                      <w:szCs w:val="18"/>
                    </w:rPr>
                    <w:t>-61.56</w:t>
                  </w:r>
                </w:p>
              </w:tc>
              <w:tc>
                <w:tcPr>
                  <w:tcW w:w="740" w:type="dxa"/>
                  <w:shd w:val="clear" w:color="auto" w:fill="auto"/>
                  <w:noWrap/>
                  <w:vAlign w:val="center"/>
                </w:tcPr>
                <w:p w14:paraId="6CCEDE3E">
                  <w:pPr>
                    <w:pStyle w:val="36"/>
                    <w:spacing w:line="240" w:lineRule="atLeast"/>
                    <w:rPr>
                      <w:sz w:val="18"/>
                      <w:szCs w:val="18"/>
                    </w:rPr>
                  </w:pPr>
                  <w:r>
                    <w:rPr>
                      <w:rFonts w:hint="eastAsia"/>
                      <w:sz w:val="18"/>
                      <w:szCs w:val="18"/>
                    </w:rPr>
                    <w:t>-159.5</w:t>
                  </w:r>
                </w:p>
              </w:tc>
              <w:tc>
                <w:tcPr>
                  <w:tcW w:w="645" w:type="dxa"/>
                  <w:shd w:val="clear" w:color="auto" w:fill="auto"/>
                  <w:noWrap/>
                  <w:vAlign w:val="center"/>
                </w:tcPr>
                <w:p w14:paraId="5F505386">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0AD73A40">
                  <w:pPr>
                    <w:pStyle w:val="36"/>
                    <w:spacing w:line="240" w:lineRule="atLeast"/>
                    <w:rPr>
                      <w:sz w:val="18"/>
                      <w:szCs w:val="18"/>
                    </w:rPr>
                  </w:pPr>
                  <w:r>
                    <w:rPr>
                      <w:rFonts w:hint="eastAsia"/>
                      <w:sz w:val="18"/>
                      <w:szCs w:val="18"/>
                    </w:rPr>
                    <w:t>20.80</w:t>
                  </w:r>
                </w:p>
              </w:tc>
              <w:tc>
                <w:tcPr>
                  <w:tcW w:w="810" w:type="dxa"/>
                  <w:shd w:val="clear" w:color="auto" w:fill="auto"/>
                  <w:noWrap/>
                  <w:vAlign w:val="center"/>
                </w:tcPr>
                <w:p w14:paraId="36301DD7">
                  <w:pPr>
                    <w:pStyle w:val="36"/>
                    <w:spacing w:line="240" w:lineRule="atLeast"/>
                    <w:rPr>
                      <w:sz w:val="18"/>
                      <w:szCs w:val="18"/>
                    </w:rPr>
                  </w:pPr>
                  <w:r>
                    <w:rPr>
                      <w:rFonts w:hint="eastAsia"/>
                      <w:sz w:val="18"/>
                      <w:szCs w:val="18"/>
                    </w:rPr>
                    <w:t>75.68</w:t>
                  </w:r>
                </w:p>
              </w:tc>
              <w:tc>
                <w:tcPr>
                  <w:tcW w:w="600" w:type="dxa"/>
                  <w:shd w:val="clear" w:color="auto" w:fill="auto"/>
                  <w:noWrap/>
                  <w:vAlign w:val="center"/>
                </w:tcPr>
                <w:p w14:paraId="793B6AC4">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52528415">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1D546655">
                  <w:pPr>
                    <w:pStyle w:val="36"/>
                    <w:spacing w:line="240" w:lineRule="atLeast"/>
                    <w:rPr>
                      <w:sz w:val="18"/>
                      <w:szCs w:val="18"/>
                    </w:rPr>
                  </w:pPr>
                  <w:r>
                    <w:rPr>
                      <w:rFonts w:hint="eastAsia"/>
                      <w:sz w:val="18"/>
                      <w:szCs w:val="18"/>
                    </w:rPr>
                    <w:t>49.68</w:t>
                  </w:r>
                </w:p>
              </w:tc>
            </w:tr>
            <w:tr w14:paraId="66CF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2AFD53C3">
                  <w:pPr>
                    <w:pStyle w:val="36"/>
                    <w:spacing w:line="240" w:lineRule="atLeast"/>
                    <w:rPr>
                      <w:sz w:val="18"/>
                      <w:szCs w:val="18"/>
                    </w:rPr>
                  </w:pPr>
                  <w:r>
                    <w:rPr>
                      <w:rFonts w:hint="eastAsia"/>
                      <w:sz w:val="18"/>
                      <w:szCs w:val="18"/>
                    </w:rPr>
                    <w:t>10</w:t>
                  </w:r>
                </w:p>
              </w:tc>
              <w:tc>
                <w:tcPr>
                  <w:tcW w:w="606" w:type="dxa"/>
                  <w:shd w:val="clear" w:color="auto" w:fill="auto"/>
                  <w:noWrap/>
                  <w:vAlign w:val="center"/>
                </w:tcPr>
                <w:p w14:paraId="27C6C106">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FF7FB13">
                  <w:pPr>
                    <w:pStyle w:val="36"/>
                    <w:spacing w:line="240" w:lineRule="atLeast"/>
                    <w:rPr>
                      <w:sz w:val="18"/>
                      <w:szCs w:val="18"/>
                    </w:rPr>
                  </w:pPr>
                  <w:r>
                    <w:rPr>
                      <w:rFonts w:hint="eastAsia"/>
                      <w:sz w:val="18"/>
                      <w:szCs w:val="18"/>
                    </w:rPr>
                    <w:t>出砖机</w:t>
                  </w:r>
                </w:p>
              </w:tc>
              <w:tc>
                <w:tcPr>
                  <w:tcW w:w="555" w:type="dxa"/>
                  <w:shd w:val="clear" w:color="auto" w:fill="auto"/>
                  <w:noWrap/>
                  <w:vAlign w:val="center"/>
                </w:tcPr>
                <w:p w14:paraId="7579AFB1">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22AF59E0">
                  <w:pPr>
                    <w:pStyle w:val="36"/>
                    <w:spacing w:line="240" w:lineRule="atLeast"/>
                    <w:rPr>
                      <w:sz w:val="18"/>
                      <w:szCs w:val="18"/>
                    </w:rPr>
                  </w:pPr>
                  <w:r>
                    <w:rPr>
                      <w:rFonts w:hint="eastAsia"/>
                      <w:sz w:val="18"/>
                      <w:szCs w:val="18"/>
                    </w:rPr>
                    <w:t>-61.56</w:t>
                  </w:r>
                </w:p>
              </w:tc>
              <w:tc>
                <w:tcPr>
                  <w:tcW w:w="740" w:type="dxa"/>
                  <w:shd w:val="clear" w:color="auto" w:fill="auto"/>
                  <w:noWrap/>
                  <w:vAlign w:val="center"/>
                </w:tcPr>
                <w:p w14:paraId="2D176D6A">
                  <w:pPr>
                    <w:pStyle w:val="36"/>
                    <w:spacing w:line="240" w:lineRule="atLeast"/>
                    <w:rPr>
                      <w:sz w:val="18"/>
                      <w:szCs w:val="18"/>
                    </w:rPr>
                  </w:pPr>
                  <w:r>
                    <w:rPr>
                      <w:rFonts w:hint="eastAsia"/>
                      <w:sz w:val="18"/>
                      <w:szCs w:val="18"/>
                    </w:rPr>
                    <w:t>-159.5</w:t>
                  </w:r>
                </w:p>
              </w:tc>
              <w:tc>
                <w:tcPr>
                  <w:tcW w:w="645" w:type="dxa"/>
                  <w:shd w:val="clear" w:color="auto" w:fill="auto"/>
                  <w:noWrap/>
                  <w:vAlign w:val="center"/>
                </w:tcPr>
                <w:p w14:paraId="0C1A7E40">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6B8C3A87">
                  <w:pPr>
                    <w:pStyle w:val="36"/>
                    <w:spacing w:line="240" w:lineRule="atLeast"/>
                    <w:rPr>
                      <w:sz w:val="18"/>
                      <w:szCs w:val="18"/>
                    </w:rPr>
                  </w:pPr>
                  <w:r>
                    <w:rPr>
                      <w:rFonts w:hint="eastAsia"/>
                      <w:sz w:val="18"/>
                      <w:szCs w:val="18"/>
                    </w:rPr>
                    <w:t>5.46</w:t>
                  </w:r>
                </w:p>
              </w:tc>
              <w:tc>
                <w:tcPr>
                  <w:tcW w:w="810" w:type="dxa"/>
                  <w:shd w:val="clear" w:color="auto" w:fill="auto"/>
                  <w:noWrap/>
                  <w:vAlign w:val="center"/>
                </w:tcPr>
                <w:p w14:paraId="17FF7BED">
                  <w:pPr>
                    <w:pStyle w:val="36"/>
                    <w:spacing w:line="240" w:lineRule="atLeast"/>
                    <w:rPr>
                      <w:sz w:val="18"/>
                      <w:szCs w:val="18"/>
                    </w:rPr>
                  </w:pPr>
                  <w:r>
                    <w:rPr>
                      <w:rFonts w:hint="eastAsia"/>
                      <w:sz w:val="18"/>
                      <w:szCs w:val="18"/>
                    </w:rPr>
                    <w:t>75.79</w:t>
                  </w:r>
                </w:p>
              </w:tc>
              <w:tc>
                <w:tcPr>
                  <w:tcW w:w="600" w:type="dxa"/>
                  <w:shd w:val="clear" w:color="auto" w:fill="auto"/>
                  <w:noWrap/>
                  <w:vAlign w:val="center"/>
                </w:tcPr>
                <w:p w14:paraId="78DAC7C1">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41B45E76">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D272E6B">
                  <w:pPr>
                    <w:pStyle w:val="36"/>
                    <w:spacing w:line="240" w:lineRule="atLeast"/>
                    <w:rPr>
                      <w:sz w:val="18"/>
                      <w:szCs w:val="18"/>
                    </w:rPr>
                  </w:pPr>
                  <w:r>
                    <w:rPr>
                      <w:rFonts w:hint="eastAsia"/>
                      <w:sz w:val="18"/>
                      <w:szCs w:val="18"/>
                    </w:rPr>
                    <w:t>49.79</w:t>
                  </w:r>
                </w:p>
              </w:tc>
            </w:tr>
            <w:tr w14:paraId="5387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6C2F2C35">
                  <w:pPr>
                    <w:pStyle w:val="36"/>
                    <w:spacing w:line="240" w:lineRule="atLeast"/>
                    <w:rPr>
                      <w:sz w:val="18"/>
                      <w:szCs w:val="18"/>
                    </w:rPr>
                  </w:pPr>
                  <w:r>
                    <w:rPr>
                      <w:rFonts w:hint="eastAsia"/>
                      <w:sz w:val="18"/>
                      <w:szCs w:val="18"/>
                    </w:rPr>
                    <w:t>11</w:t>
                  </w:r>
                </w:p>
              </w:tc>
              <w:tc>
                <w:tcPr>
                  <w:tcW w:w="606" w:type="dxa"/>
                  <w:shd w:val="clear" w:color="auto" w:fill="auto"/>
                  <w:noWrap/>
                  <w:vAlign w:val="center"/>
                </w:tcPr>
                <w:p w14:paraId="2F5E8CE2">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C0B5C78">
                  <w:pPr>
                    <w:pStyle w:val="36"/>
                    <w:spacing w:line="240" w:lineRule="atLeast"/>
                    <w:rPr>
                      <w:sz w:val="18"/>
                      <w:szCs w:val="18"/>
                    </w:rPr>
                  </w:pPr>
                  <w:r>
                    <w:rPr>
                      <w:rFonts w:hint="eastAsia"/>
                      <w:sz w:val="18"/>
                      <w:szCs w:val="18"/>
                    </w:rPr>
                    <w:t>出砖机</w:t>
                  </w:r>
                </w:p>
              </w:tc>
              <w:tc>
                <w:tcPr>
                  <w:tcW w:w="555" w:type="dxa"/>
                  <w:shd w:val="clear" w:color="auto" w:fill="auto"/>
                  <w:noWrap/>
                  <w:vAlign w:val="center"/>
                </w:tcPr>
                <w:p w14:paraId="3031A34F">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7EF535AC">
                  <w:pPr>
                    <w:pStyle w:val="36"/>
                    <w:spacing w:line="240" w:lineRule="atLeast"/>
                    <w:rPr>
                      <w:sz w:val="18"/>
                      <w:szCs w:val="18"/>
                    </w:rPr>
                  </w:pPr>
                  <w:r>
                    <w:rPr>
                      <w:rFonts w:hint="eastAsia"/>
                      <w:sz w:val="18"/>
                      <w:szCs w:val="18"/>
                    </w:rPr>
                    <w:t>-61.56</w:t>
                  </w:r>
                </w:p>
              </w:tc>
              <w:tc>
                <w:tcPr>
                  <w:tcW w:w="740" w:type="dxa"/>
                  <w:shd w:val="clear" w:color="auto" w:fill="auto"/>
                  <w:noWrap/>
                  <w:vAlign w:val="center"/>
                </w:tcPr>
                <w:p w14:paraId="07A24798">
                  <w:pPr>
                    <w:pStyle w:val="36"/>
                    <w:spacing w:line="240" w:lineRule="atLeast"/>
                    <w:rPr>
                      <w:sz w:val="18"/>
                      <w:szCs w:val="18"/>
                    </w:rPr>
                  </w:pPr>
                  <w:r>
                    <w:rPr>
                      <w:rFonts w:hint="eastAsia"/>
                      <w:sz w:val="18"/>
                      <w:szCs w:val="18"/>
                    </w:rPr>
                    <w:t>-159.5</w:t>
                  </w:r>
                </w:p>
              </w:tc>
              <w:tc>
                <w:tcPr>
                  <w:tcW w:w="645" w:type="dxa"/>
                  <w:shd w:val="clear" w:color="auto" w:fill="auto"/>
                  <w:noWrap/>
                  <w:vAlign w:val="center"/>
                </w:tcPr>
                <w:p w14:paraId="30B94556">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1C890D43">
                  <w:pPr>
                    <w:pStyle w:val="36"/>
                    <w:spacing w:line="240" w:lineRule="atLeast"/>
                    <w:rPr>
                      <w:sz w:val="18"/>
                      <w:szCs w:val="18"/>
                    </w:rPr>
                  </w:pPr>
                  <w:r>
                    <w:rPr>
                      <w:rFonts w:hint="eastAsia"/>
                      <w:sz w:val="18"/>
                      <w:szCs w:val="18"/>
                    </w:rPr>
                    <w:t>39.35</w:t>
                  </w:r>
                </w:p>
              </w:tc>
              <w:tc>
                <w:tcPr>
                  <w:tcW w:w="810" w:type="dxa"/>
                  <w:shd w:val="clear" w:color="auto" w:fill="auto"/>
                  <w:noWrap/>
                  <w:vAlign w:val="center"/>
                </w:tcPr>
                <w:p w14:paraId="4A0512B3">
                  <w:pPr>
                    <w:pStyle w:val="36"/>
                    <w:spacing w:line="240" w:lineRule="atLeast"/>
                    <w:rPr>
                      <w:sz w:val="18"/>
                      <w:szCs w:val="18"/>
                    </w:rPr>
                  </w:pPr>
                  <w:r>
                    <w:rPr>
                      <w:rFonts w:hint="eastAsia"/>
                      <w:sz w:val="18"/>
                      <w:szCs w:val="18"/>
                    </w:rPr>
                    <w:t>75.67</w:t>
                  </w:r>
                </w:p>
              </w:tc>
              <w:tc>
                <w:tcPr>
                  <w:tcW w:w="600" w:type="dxa"/>
                  <w:shd w:val="clear" w:color="auto" w:fill="auto"/>
                  <w:noWrap/>
                  <w:vAlign w:val="center"/>
                </w:tcPr>
                <w:p w14:paraId="5DB5E30C">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233F8BD4">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453ACBD">
                  <w:pPr>
                    <w:pStyle w:val="36"/>
                    <w:spacing w:line="240" w:lineRule="atLeast"/>
                    <w:rPr>
                      <w:sz w:val="18"/>
                      <w:szCs w:val="18"/>
                    </w:rPr>
                  </w:pPr>
                  <w:r>
                    <w:rPr>
                      <w:rFonts w:hint="eastAsia"/>
                      <w:sz w:val="18"/>
                      <w:szCs w:val="18"/>
                    </w:rPr>
                    <w:t>49.67</w:t>
                  </w:r>
                </w:p>
              </w:tc>
            </w:tr>
            <w:tr w14:paraId="3973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78801D79">
                  <w:pPr>
                    <w:pStyle w:val="36"/>
                    <w:spacing w:line="240" w:lineRule="atLeast"/>
                    <w:rPr>
                      <w:sz w:val="18"/>
                      <w:szCs w:val="18"/>
                    </w:rPr>
                  </w:pPr>
                  <w:r>
                    <w:rPr>
                      <w:rFonts w:hint="eastAsia"/>
                      <w:sz w:val="18"/>
                      <w:szCs w:val="18"/>
                    </w:rPr>
                    <w:t>12</w:t>
                  </w:r>
                </w:p>
              </w:tc>
              <w:tc>
                <w:tcPr>
                  <w:tcW w:w="606" w:type="dxa"/>
                  <w:shd w:val="clear" w:color="auto" w:fill="auto"/>
                  <w:noWrap/>
                  <w:vAlign w:val="center"/>
                </w:tcPr>
                <w:p w14:paraId="049F958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5AA1913">
                  <w:pPr>
                    <w:pStyle w:val="36"/>
                    <w:spacing w:line="240" w:lineRule="atLeast"/>
                    <w:rPr>
                      <w:sz w:val="18"/>
                      <w:szCs w:val="18"/>
                    </w:rPr>
                  </w:pPr>
                  <w:r>
                    <w:rPr>
                      <w:rFonts w:hint="eastAsia"/>
                      <w:sz w:val="18"/>
                      <w:szCs w:val="18"/>
                    </w:rPr>
                    <w:t>出砖机</w:t>
                  </w:r>
                </w:p>
              </w:tc>
              <w:tc>
                <w:tcPr>
                  <w:tcW w:w="555" w:type="dxa"/>
                  <w:shd w:val="clear" w:color="auto" w:fill="auto"/>
                  <w:noWrap/>
                  <w:vAlign w:val="center"/>
                </w:tcPr>
                <w:p w14:paraId="7C933A09">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5E81A974">
                  <w:pPr>
                    <w:pStyle w:val="36"/>
                    <w:spacing w:line="240" w:lineRule="atLeast"/>
                    <w:rPr>
                      <w:sz w:val="18"/>
                      <w:szCs w:val="18"/>
                    </w:rPr>
                  </w:pPr>
                  <w:r>
                    <w:rPr>
                      <w:rFonts w:hint="eastAsia"/>
                      <w:sz w:val="18"/>
                      <w:szCs w:val="18"/>
                    </w:rPr>
                    <w:t>-61.56</w:t>
                  </w:r>
                </w:p>
              </w:tc>
              <w:tc>
                <w:tcPr>
                  <w:tcW w:w="740" w:type="dxa"/>
                  <w:shd w:val="clear" w:color="auto" w:fill="auto"/>
                  <w:noWrap/>
                  <w:vAlign w:val="center"/>
                </w:tcPr>
                <w:p w14:paraId="41F7F4E1">
                  <w:pPr>
                    <w:pStyle w:val="36"/>
                    <w:spacing w:line="240" w:lineRule="atLeast"/>
                    <w:rPr>
                      <w:sz w:val="18"/>
                      <w:szCs w:val="18"/>
                    </w:rPr>
                  </w:pPr>
                  <w:r>
                    <w:rPr>
                      <w:rFonts w:hint="eastAsia"/>
                      <w:sz w:val="18"/>
                      <w:szCs w:val="18"/>
                    </w:rPr>
                    <w:t>-159.5</w:t>
                  </w:r>
                </w:p>
              </w:tc>
              <w:tc>
                <w:tcPr>
                  <w:tcW w:w="645" w:type="dxa"/>
                  <w:shd w:val="clear" w:color="auto" w:fill="auto"/>
                  <w:noWrap/>
                  <w:vAlign w:val="center"/>
                </w:tcPr>
                <w:p w14:paraId="39D44E92">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135EDAB">
                  <w:pPr>
                    <w:pStyle w:val="36"/>
                    <w:spacing w:line="240" w:lineRule="atLeast"/>
                    <w:rPr>
                      <w:sz w:val="18"/>
                      <w:szCs w:val="18"/>
                    </w:rPr>
                  </w:pPr>
                  <w:r>
                    <w:rPr>
                      <w:rFonts w:hint="eastAsia"/>
                      <w:sz w:val="18"/>
                      <w:szCs w:val="18"/>
                    </w:rPr>
                    <w:t>10.94</w:t>
                  </w:r>
                </w:p>
              </w:tc>
              <w:tc>
                <w:tcPr>
                  <w:tcW w:w="810" w:type="dxa"/>
                  <w:shd w:val="clear" w:color="auto" w:fill="auto"/>
                  <w:noWrap/>
                  <w:vAlign w:val="center"/>
                </w:tcPr>
                <w:p w14:paraId="1F064B19">
                  <w:pPr>
                    <w:pStyle w:val="36"/>
                    <w:spacing w:line="240" w:lineRule="atLeast"/>
                    <w:rPr>
                      <w:sz w:val="18"/>
                      <w:szCs w:val="18"/>
                    </w:rPr>
                  </w:pPr>
                  <w:r>
                    <w:rPr>
                      <w:rFonts w:hint="eastAsia"/>
                      <w:sz w:val="18"/>
                      <w:szCs w:val="18"/>
                    </w:rPr>
                    <w:t>75.70</w:t>
                  </w:r>
                </w:p>
              </w:tc>
              <w:tc>
                <w:tcPr>
                  <w:tcW w:w="600" w:type="dxa"/>
                  <w:shd w:val="clear" w:color="auto" w:fill="auto"/>
                  <w:noWrap/>
                  <w:vAlign w:val="center"/>
                </w:tcPr>
                <w:p w14:paraId="4B31F920">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765E139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64D5F93">
                  <w:pPr>
                    <w:pStyle w:val="36"/>
                    <w:spacing w:line="240" w:lineRule="atLeast"/>
                    <w:rPr>
                      <w:sz w:val="18"/>
                      <w:szCs w:val="18"/>
                    </w:rPr>
                  </w:pPr>
                  <w:r>
                    <w:rPr>
                      <w:rFonts w:hint="eastAsia"/>
                      <w:sz w:val="18"/>
                      <w:szCs w:val="18"/>
                    </w:rPr>
                    <w:t>49.70</w:t>
                  </w:r>
                </w:p>
              </w:tc>
            </w:tr>
            <w:tr w14:paraId="3528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3D7EFCB">
                  <w:pPr>
                    <w:pStyle w:val="36"/>
                    <w:spacing w:line="240" w:lineRule="atLeast"/>
                    <w:rPr>
                      <w:sz w:val="18"/>
                      <w:szCs w:val="18"/>
                    </w:rPr>
                  </w:pPr>
                  <w:r>
                    <w:rPr>
                      <w:rFonts w:hint="eastAsia"/>
                      <w:sz w:val="18"/>
                      <w:szCs w:val="18"/>
                    </w:rPr>
                    <w:t>13</w:t>
                  </w:r>
                </w:p>
              </w:tc>
              <w:tc>
                <w:tcPr>
                  <w:tcW w:w="606" w:type="dxa"/>
                  <w:shd w:val="clear" w:color="auto" w:fill="auto"/>
                  <w:noWrap/>
                  <w:vAlign w:val="center"/>
                </w:tcPr>
                <w:p w14:paraId="6C834B07">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14A1187">
                  <w:pPr>
                    <w:pStyle w:val="36"/>
                    <w:spacing w:line="240" w:lineRule="atLeast"/>
                    <w:rPr>
                      <w:sz w:val="18"/>
                      <w:szCs w:val="18"/>
                    </w:rPr>
                  </w:pPr>
                  <w:r>
                    <w:rPr>
                      <w:rFonts w:hint="eastAsia"/>
                      <w:sz w:val="18"/>
                      <w:szCs w:val="18"/>
                    </w:rPr>
                    <w:t>出砖机</w:t>
                  </w:r>
                </w:p>
              </w:tc>
              <w:tc>
                <w:tcPr>
                  <w:tcW w:w="555" w:type="dxa"/>
                  <w:shd w:val="clear" w:color="auto" w:fill="auto"/>
                  <w:noWrap/>
                  <w:vAlign w:val="center"/>
                </w:tcPr>
                <w:p w14:paraId="6D24D52B">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603BC666">
                  <w:pPr>
                    <w:pStyle w:val="36"/>
                    <w:spacing w:line="240" w:lineRule="atLeast"/>
                    <w:rPr>
                      <w:sz w:val="18"/>
                      <w:szCs w:val="18"/>
                    </w:rPr>
                  </w:pPr>
                  <w:r>
                    <w:rPr>
                      <w:rFonts w:hint="eastAsia"/>
                      <w:sz w:val="18"/>
                      <w:szCs w:val="18"/>
                    </w:rPr>
                    <w:t>-61.56</w:t>
                  </w:r>
                </w:p>
              </w:tc>
              <w:tc>
                <w:tcPr>
                  <w:tcW w:w="740" w:type="dxa"/>
                  <w:shd w:val="clear" w:color="auto" w:fill="auto"/>
                  <w:noWrap/>
                  <w:vAlign w:val="center"/>
                </w:tcPr>
                <w:p w14:paraId="63BB8A40">
                  <w:pPr>
                    <w:pStyle w:val="36"/>
                    <w:spacing w:line="240" w:lineRule="atLeast"/>
                    <w:rPr>
                      <w:sz w:val="18"/>
                      <w:szCs w:val="18"/>
                    </w:rPr>
                  </w:pPr>
                  <w:r>
                    <w:rPr>
                      <w:rFonts w:hint="eastAsia"/>
                      <w:sz w:val="18"/>
                      <w:szCs w:val="18"/>
                    </w:rPr>
                    <w:t>-159.5</w:t>
                  </w:r>
                </w:p>
              </w:tc>
              <w:tc>
                <w:tcPr>
                  <w:tcW w:w="645" w:type="dxa"/>
                  <w:shd w:val="clear" w:color="auto" w:fill="auto"/>
                  <w:noWrap/>
                  <w:vAlign w:val="center"/>
                </w:tcPr>
                <w:p w14:paraId="2465589E">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1022AF71">
                  <w:pPr>
                    <w:pStyle w:val="36"/>
                    <w:spacing w:line="240" w:lineRule="atLeast"/>
                    <w:rPr>
                      <w:sz w:val="18"/>
                      <w:szCs w:val="18"/>
                    </w:rPr>
                  </w:pPr>
                  <w:r>
                    <w:rPr>
                      <w:rFonts w:hint="eastAsia"/>
                      <w:sz w:val="18"/>
                      <w:szCs w:val="18"/>
                    </w:rPr>
                    <w:t>20.80</w:t>
                  </w:r>
                </w:p>
              </w:tc>
              <w:tc>
                <w:tcPr>
                  <w:tcW w:w="810" w:type="dxa"/>
                  <w:shd w:val="clear" w:color="auto" w:fill="auto"/>
                  <w:noWrap/>
                  <w:vAlign w:val="center"/>
                </w:tcPr>
                <w:p w14:paraId="51EE06A1">
                  <w:pPr>
                    <w:pStyle w:val="36"/>
                    <w:spacing w:line="240" w:lineRule="atLeast"/>
                    <w:rPr>
                      <w:sz w:val="18"/>
                      <w:szCs w:val="18"/>
                    </w:rPr>
                  </w:pPr>
                  <w:r>
                    <w:rPr>
                      <w:rFonts w:hint="eastAsia"/>
                      <w:sz w:val="18"/>
                      <w:szCs w:val="18"/>
                    </w:rPr>
                    <w:t>75.68</w:t>
                  </w:r>
                </w:p>
              </w:tc>
              <w:tc>
                <w:tcPr>
                  <w:tcW w:w="600" w:type="dxa"/>
                  <w:shd w:val="clear" w:color="auto" w:fill="auto"/>
                  <w:noWrap/>
                  <w:vAlign w:val="center"/>
                </w:tcPr>
                <w:p w14:paraId="58AB1C64">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571E25FF">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63AEC9B">
                  <w:pPr>
                    <w:pStyle w:val="36"/>
                    <w:spacing w:line="240" w:lineRule="atLeast"/>
                    <w:rPr>
                      <w:sz w:val="18"/>
                      <w:szCs w:val="18"/>
                    </w:rPr>
                  </w:pPr>
                  <w:r>
                    <w:rPr>
                      <w:rFonts w:hint="eastAsia"/>
                      <w:sz w:val="18"/>
                      <w:szCs w:val="18"/>
                    </w:rPr>
                    <w:t>49.68</w:t>
                  </w:r>
                </w:p>
              </w:tc>
            </w:tr>
            <w:tr w14:paraId="53B1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56D98CAA">
                  <w:pPr>
                    <w:pStyle w:val="36"/>
                    <w:spacing w:line="240" w:lineRule="atLeast"/>
                    <w:rPr>
                      <w:sz w:val="18"/>
                      <w:szCs w:val="18"/>
                    </w:rPr>
                  </w:pPr>
                  <w:r>
                    <w:rPr>
                      <w:rFonts w:hint="eastAsia"/>
                      <w:sz w:val="18"/>
                      <w:szCs w:val="18"/>
                    </w:rPr>
                    <w:t>14</w:t>
                  </w:r>
                </w:p>
              </w:tc>
              <w:tc>
                <w:tcPr>
                  <w:tcW w:w="606" w:type="dxa"/>
                  <w:shd w:val="clear" w:color="auto" w:fill="auto"/>
                  <w:noWrap/>
                  <w:vAlign w:val="center"/>
                </w:tcPr>
                <w:p w14:paraId="4EA37290">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EAB67B2">
                  <w:pPr>
                    <w:pStyle w:val="36"/>
                    <w:spacing w:line="240" w:lineRule="atLeast"/>
                    <w:rPr>
                      <w:sz w:val="18"/>
                      <w:szCs w:val="18"/>
                    </w:rPr>
                  </w:pPr>
                  <w:r>
                    <w:rPr>
                      <w:rFonts w:hint="eastAsia"/>
                      <w:sz w:val="18"/>
                      <w:szCs w:val="18"/>
                    </w:rPr>
                    <w:t>出砖机</w:t>
                  </w:r>
                </w:p>
              </w:tc>
              <w:tc>
                <w:tcPr>
                  <w:tcW w:w="555" w:type="dxa"/>
                  <w:shd w:val="clear" w:color="auto" w:fill="auto"/>
                  <w:noWrap/>
                  <w:vAlign w:val="center"/>
                </w:tcPr>
                <w:p w14:paraId="0627B1A8">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5673FD94">
                  <w:pPr>
                    <w:pStyle w:val="36"/>
                    <w:spacing w:line="240" w:lineRule="atLeast"/>
                    <w:rPr>
                      <w:sz w:val="18"/>
                      <w:szCs w:val="18"/>
                    </w:rPr>
                  </w:pPr>
                  <w:r>
                    <w:rPr>
                      <w:rFonts w:hint="eastAsia"/>
                      <w:sz w:val="18"/>
                      <w:szCs w:val="18"/>
                    </w:rPr>
                    <w:t>-61.56</w:t>
                  </w:r>
                </w:p>
              </w:tc>
              <w:tc>
                <w:tcPr>
                  <w:tcW w:w="740" w:type="dxa"/>
                  <w:shd w:val="clear" w:color="auto" w:fill="auto"/>
                  <w:noWrap/>
                  <w:vAlign w:val="center"/>
                </w:tcPr>
                <w:p w14:paraId="3551A80F">
                  <w:pPr>
                    <w:pStyle w:val="36"/>
                    <w:spacing w:line="240" w:lineRule="atLeast"/>
                    <w:rPr>
                      <w:sz w:val="18"/>
                      <w:szCs w:val="18"/>
                    </w:rPr>
                  </w:pPr>
                  <w:r>
                    <w:rPr>
                      <w:rFonts w:hint="eastAsia"/>
                      <w:sz w:val="18"/>
                      <w:szCs w:val="18"/>
                    </w:rPr>
                    <w:t>-159.5</w:t>
                  </w:r>
                </w:p>
              </w:tc>
              <w:tc>
                <w:tcPr>
                  <w:tcW w:w="645" w:type="dxa"/>
                  <w:shd w:val="clear" w:color="auto" w:fill="auto"/>
                  <w:noWrap/>
                  <w:vAlign w:val="center"/>
                </w:tcPr>
                <w:p w14:paraId="1D573A60">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284F36A7">
                  <w:pPr>
                    <w:pStyle w:val="36"/>
                    <w:spacing w:line="240" w:lineRule="atLeast"/>
                    <w:rPr>
                      <w:sz w:val="18"/>
                      <w:szCs w:val="18"/>
                    </w:rPr>
                  </w:pPr>
                  <w:r>
                    <w:rPr>
                      <w:rFonts w:hint="eastAsia"/>
                      <w:sz w:val="18"/>
                      <w:szCs w:val="18"/>
                    </w:rPr>
                    <w:t>5.46</w:t>
                  </w:r>
                </w:p>
              </w:tc>
              <w:tc>
                <w:tcPr>
                  <w:tcW w:w="810" w:type="dxa"/>
                  <w:shd w:val="clear" w:color="auto" w:fill="auto"/>
                  <w:noWrap/>
                  <w:vAlign w:val="center"/>
                </w:tcPr>
                <w:p w14:paraId="3F2DC615">
                  <w:pPr>
                    <w:pStyle w:val="36"/>
                    <w:spacing w:line="240" w:lineRule="atLeast"/>
                    <w:rPr>
                      <w:sz w:val="18"/>
                      <w:szCs w:val="18"/>
                    </w:rPr>
                  </w:pPr>
                  <w:r>
                    <w:rPr>
                      <w:rFonts w:hint="eastAsia"/>
                      <w:sz w:val="18"/>
                      <w:szCs w:val="18"/>
                    </w:rPr>
                    <w:t>75.79</w:t>
                  </w:r>
                </w:p>
              </w:tc>
              <w:tc>
                <w:tcPr>
                  <w:tcW w:w="600" w:type="dxa"/>
                  <w:shd w:val="clear" w:color="auto" w:fill="auto"/>
                  <w:noWrap/>
                  <w:vAlign w:val="center"/>
                </w:tcPr>
                <w:p w14:paraId="42374E90">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273B9D5F">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6FA194EF">
                  <w:pPr>
                    <w:pStyle w:val="36"/>
                    <w:spacing w:line="240" w:lineRule="atLeast"/>
                    <w:rPr>
                      <w:sz w:val="18"/>
                      <w:szCs w:val="18"/>
                    </w:rPr>
                  </w:pPr>
                  <w:r>
                    <w:rPr>
                      <w:rFonts w:hint="eastAsia"/>
                      <w:sz w:val="18"/>
                      <w:szCs w:val="18"/>
                    </w:rPr>
                    <w:t>49.79</w:t>
                  </w:r>
                </w:p>
              </w:tc>
            </w:tr>
            <w:tr w14:paraId="5F4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27805F4A">
                  <w:pPr>
                    <w:pStyle w:val="36"/>
                    <w:spacing w:line="240" w:lineRule="atLeast"/>
                    <w:rPr>
                      <w:sz w:val="18"/>
                      <w:szCs w:val="18"/>
                    </w:rPr>
                  </w:pPr>
                  <w:r>
                    <w:rPr>
                      <w:rFonts w:hint="eastAsia"/>
                      <w:sz w:val="18"/>
                      <w:szCs w:val="18"/>
                    </w:rPr>
                    <w:t>15</w:t>
                  </w:r>
                </w:p>
              </w:tc>
              <w:tc>
                <w:tcPr>
                  <w:tcW w:w="606" w:type="dxa"/>
                  <w:shd w:val="clear" w:color="auto" w:fill="auto"/>
                  <w:noWrap/>
                  <w:vAlign w:val="center"/>
                </w:tcPr>
                <w:p w14:paraId="55658652">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4DCEA92">
                  <w:pPr>
                    <w:pStyle w:val="36"/>
                    <w:spacing w:line="240" w:lineRule="atLeast"/>
                    <w:rPr>
                      <w:sz w:val="18"/>
                      <w:szCs w:val="18"/>
                    </w:rPr>
                  </w:pPr>
                  <w:r>
                    <w:rPr>
                      <w:rFonts w:hint="eastAsia"/>
                      <w:sz w:val="18"/>
                      <w:szCs w:val="18"/>
                    </w:rPr>
                    <w:t>出砖机</w:t>
                  </w:r>
                </w:p>
              </w:tc>
              <w:tc>
                <w:tcPr>
                  <w:tcW w:w="555" w:type="dxa"/>
                  <w:shd w:val="clear" w:color="auto" w:fill="auto"/>
                  <w:noWrap/>
                  <w:vAlign w:val="center"/>
                </w:tcPr>
                <w:p w14:paraId="4F9B99B8">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216726EA">
                  <w:pPr>
                    <w:pStyle w:val="36"/>
                    <w:spacing w:line="240" w:lineRule="atLeast"/>
                    <w:rPr>
                      <w:sz w:val="18"/>
                      <w:szCs w:val="18"/>
                    </w:rPr>
                  </w:pPr>
                  <w:r>
                    <w:rPr>
                      <w:rFonts w:hint="eastAsia"/>
                      <w:sz w:val="18"/>
                      <w:szCs w:val="18"/>
                    </w:rPr>
                    <w:t>-61.56</w:t>
                  </w:r>
                </w:p>
              </w:tc>
              <w:tc>
                <w:tcPr>
                  <w:tcW w:w="740" w:type="dxa"/>
                  <w:shd w:val="clear" w:color="auto" w:fill="auto"/>
                  <w:noWrap/>
                  <w:vAlign w:val="center"/>
                </w:tcPr>
                <w:p w14:paraId="41FB6524">
                  <w:pPr>
                    <w:pStyle w:val="36"/>
                    <w:spacing w:line="240" w:lineRule="atLeast"/>
                    <w:rPr>
                      <w:sz w:val="18"/>
                      <w:szCs w:val="18"/>
                    </w:rPr>
                  </w:pPr>
                  <w:r>
                    <w:rPr>
                      <w:rFonts w:hint="eastAsia"/>
                      <w:sz w:val="18"/>
                      <w:szCs w:val="18"/>
                    </w:rPr>
                    <w:t>-159.5</w:t>
                  </w:r>
                </w:p>
              </w:tc>
              <w:tc>
                <w:tcPr>
                  <w:tcW w:w="645" w:type="dxa"/>
                  <w:shd w:val="clear" w:color="auto" w:fill="auto"/>
                  <w:noWrap/>
                  <w:vAlign w:val="center"/>
                </w:tcPr>
                <w:p w14:paraId="6EC439B3">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0D901790">
                  <w:pPr>
                    <w:pStyle w:val="36"/>
                    <w:spacing w:line="240" w:lineRule="atLeast"/>
                    <w:rPr>
                      <w:sz w:val="18"/>
                      <w:szCs w:val="18"/>
                    </w:rPr>
                  </w:pPr>
                  <w:r>
                    <w:rPr>
                      <w:rFonts w:hint="eastAsia"/>
                      <w:sz w:val="18"/>
                      <w:szCs w:val="18"/>
                    </w:rPr>
                    <w:t>39.35</w:t>
                  </w:r>
                </w:p>
              </w:tc>
              <w:tc>
                <w:tcPr>
                  <w:tcW w:w="810" w:type="dxa"/>
                  <w:shd w:val="clear" w:color="auto" w:fill="auto"/>
                  <w:noWrap/>
                  <w:vAlign w:val="center"/>
                </w:tcPr>
                <w:p w14:paraId="61251D09">
                  <w:pPr>
                    <w:pStyle w:val="36"/>
                    <w:spacing w:line="240" w:lineRule="atLeast"/>
                    <w:rPr>
                      <w:sz w:val="18"/>
                      <w:szCs w:val="18"/>
                    </w:rPr>
                  </w:pPr>
                  <w:r>
                    <w:rPr>
                      <w:rFonts w:hint="eastAsia"/>
                      <w:sz w:val="18"/>
                      <w:szCs w:val="18"/>
                    </w:rPr>
                    <w:t>75.67</w:t>
                  </w:r>
                </w:p>
              </w:tc>
              <w:tc>
                <w:tcPr>
                  <w:tcW w:w="600" w:type="dxa"/>
                  <w:shd w:val="clear" w:color="auto" w:fill="auto"/>
                  <w:noWrap/>
                  <w:vAlign w:val="center"/>
                </w:tcPr>
                <w:p w14:paraId="5637A05E">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110C5D86">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29C5E4D">
                  <w:pPr>
                    <w:pStyle w:val="36"/>
                    <w:spacing w:line="240" w:lineRule="atLeast"/>
                    <w:rPr>
                      <w:sz w:val="18"/>
                      <w:szCs w:val="18"/>
                    </w:rPr>
                  </w:pPr>
                  <w:r>
                    <w:rPr>
                      <w:rFonts w:hint="eastAsia"/>
                      <w:sz w:val="18"/>
                      <w:szCs w:val="18"/>
                    </w:rPr>
                    <w:t>49.67</w:t>
                  </w:r>
                </w:p>
              </w:tc>
            </w:tr>
            <w:tr w14:paraId="1A2E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587C1C5">
                  <w:pPr>
                    <w:pStyle w:val="36"/>
                    <w:spacing w:line="240" w:lineRule="atLeast"/>
                    <w:rPr>
                      <w:sz w:val="18"/>
                      <w:szCs w:val="18"/>
                    </w:rPr>
                  </w:pPr>
                  <w:r>
                    <w:rPr>
                      <w:rFonts w:hint="eastAsia"/>
                      <w:sz w:val="18"/>
                      <w:szCs w:val="18"/>
                    </w:rPr>
                    <w:t>16</w:t>
                  </w:r>
                </w:p>
              </w:tc>
              <w:tc>
                <w:tcPr>
                  <w:tcW w:w="606" w:type="dxa"/>
                  <w:shd w:val="clear" w:color="auto" w:fill="auto"/>
                  <w:noWrap/>
                  <w:vAlign w:val="center"/>
                </w:tcPr>
                <w:p w14:paraId="79F35EC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32D4880A">
                  <w:pPr>
                    <w:pStyle w:val="36"/>
                    <w:spacing w:line="240" w:lineRule="atLeast"/>
                    <w:rPr>
                      <w:sz w:val="18"/>
                      <w:szCs w:val="18"/>
                    </w:rPr>
                  </w:pPr>
                  <w:r>
                    <w:rPr>
                      <w:rFonts w:hint="eastAsia"/>
                      <w:sz w:val="18"/>
                      <w:szCs w:val="18"/>
                    </w:rPr>
                    <w:t>出砖机</w:t>
                  </w:r>
                </w:p>
              </w:tc>
              <w:tc>
                <w:tcPr>
                  <w:tcW w:w="555" w:type="dxa"/>
                  <w:shd w:val="clear" w:color="auto" w:fill="auto"/>
                  <w:noWrap/>
                  <w:vAlign w:val="center"/>
                </w:tcPr>
                <w:p w14:paraId="3F5ED9FD">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46C26064">
                  <w:pPr>
                    <w:pStyle w:val="36"/>
                    <w:spacing w:line="240" w:lineRule="atLeast"/>
                    <w:rPr>
                      <w:sz w:val="18"/>
                      <w:szCs w:val="18"/>
                    </w:rPr>
                  </w:pPr>
                  <w:r>
                    <w:rPr>
                      <w:rFonts w:hint="eastAsia"/>
                      <w:sz w:val="18"/>
                      <w:szCs w:val="18"/>
                    </w:rPr>
                    <w:t>-61.56</w:t>
                  </w:r>
                </w:p>
              </w:tc>
              <w:tc>
                <w:tcPr>
                  <w:tcW w:w="740" w:type="dxa"/>
                  <w:shd w:val="clear" w:color="auto" w:fill="auto"/>
                  <w:noWrap/>
                  <w:vAlign w:val="center"/>
                </w:tcPr>
                <w:p w14:paraId="3408F966">
                  <w:pPr>
                    <w:pStyle w:val="36"/>
                    <w:spacing w:line="240" w:lineRule="atLeast"/>
                    <w:rPr>
                      <w:sz w:val="18"/>
                      <w:szCs w:val="18"/>
                    </w:rPr>
                  </w:pPr>
                  <w:r>
                    <w:rPr>
                      <w:rFonts w:hint="eastAsia"/>
                      <w:sz w:val="18"/>
                      <w:szCs w:val="18"/>
                    </w:rPr>
                    <w:t>-159.5</w:t>
                  </w:r>
                </w:p>
              </w:tc>
              <w:tc>
                <w:tcPr>
                  <w:tcW w:w="645" w:type="dxa"/>
                  <w:shd w:val="clear" w:color="auto" w:fill="auto"/>
                  <w:noWrap/>
                  <w:vAlign w:val="center"/>
                </w:tcPr>
                <w:p w14:paraId="4E211810">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D5EDA83">
                  <w:pPr>
                    <w:pStyle w:val="36"/>
                    <w:spacing w:line="240" w:lineRule="atLeast"/>
                    <w:rPr>
                      <w:sz w:val="18"/>
                      <w:szCs w:val="18"/>
                    </w:rPr>
                  </w:pPr>
                  <w:r>
                    <w:rPr>
                      <w:rFonts w:hint="eastAsia"/>
                      <w:sz w:val="18"/>
                      <w:szCs w:val="18"/>
                    </w:rPr>
                    <w:t>10.94</w:t>
                  </w:r>
                </w:p>
              </w:tc>
              <w:tc>
                <w:tcPr>
                  <w:tcW w:w="810" w:type="dxa"/>
                  <w:shd w:val="clear" w:color="auto" w:fill="auto"/>
                  <w:noWrap/>
                  <w:vAlign w:val="center"/>
                </w:tcPr>
                <w:p w14:paraId="3CBFFFCD">
                  <w:pPr>
                    <w:pStyle w:val="36"/>
                    <w:spacing w:line="240" w:lineRule="atLeast"/>
                    <w:rPr>
                      <w:sz w:val="18"/>
                      <w:szCs w:val="18"/>
                    </w:rPr>
                  </w:pPr>
                  <w:r>
                    <w:rPr>
                      <w:rFonts w:hint="eastAsia"/>
                      <w:sz w:val="18"/>
                      <w:szCs w:val="18"/>
                    </w:rPr>
                    <w:t>75.70</w:t>
                  </w:r>
                </w:p>
              </w:tc>
              <w:tc>
                <w:tcPr>
                  <w:tcW w:w="600" w:type="dxa"/>
                  <w:shd w:val="clear" w:color="auto" w:fill="auto"/>
                  <w:noWrap/>
                  <w:vAlign w:val="center"/>
                </w:tcPr>
                <w:p w14:paraId="7645C930">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66A9C994">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415F6EDE">
                  <w:pPr>
                    <w:pStyle w:val="36"/>
                    <w:spacing w:line="240" w:lineRule="atLeast"/>
                    <w:rPr>
                      <w:sz w:val="18"/>
                      <w:szCs w:val="18"/>
                    </w:rPr>
                  </w:pPr>
                  <w:r>
                    <w:rPr>
                      <w:rFonts w:hint="eastAsia"/>
                      <w:sz w:val="18"/>
                      <w:szCs w:val="18"/>
                    </w:rPr>
                    <w:t>49.70</w:t>
                  </w:r>
                </w:p>
              </w:tc>
            </w:tr>
            <w:tr w14:paraId="5C3B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518417A6">
                  <w:pPr>
                    <w:pStyle w:val="36"/>
                    <w:spacing w:line="240" w:lineRule="atLeast"/>
                    <w:rPr>
                      <w:sz w:val="18"/>
                      <w:szCs w:val="18"/>
                    </w:rPr>
                  </w:pPr>
                  <w:r>
                    <w:rPr>
                      <w:rFonts w:hint="eastAsia"/>
                      <w:sz w:val="18"/>
                      <w:szCs w:val="18"/>
                    </w:rPr>
                    <w:t>17</w:t>
                  </w:r>
                </w:p>
              </w:tc>
              <w:tc>
                <w:tcPr>
                  <w:tcW w:w="606" w:type="dxa"/>
                  <w:shd w:val="clear" w:color="auto" w:fill="auto"/>
                  <w:noWrap/>
                  <w:vAlign w:val="center"/>
                </w:tcPr>
                <w:p w14:paraId="2BA46FF0">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43B689DD">
                  <w:pPr>
                    <w:pStyle w:val="36"/>
                    <w:spacing w:line="240" w:lineRule="atLeast"/>
                    <w:rPr>
                      <w:sz w:val="18"/>
                      <w:szCs w:val="18"/>
                    </w:rPr>
                  </w:pPr>
                  <w:r>
                    <w:rPr>
                      <w:rFonts w:hint="eastAsia"/>
                      <w:sz w:val="18"/>
                      <w:szCs w:val="18"/>
                    </w:rPr>
                    <w:t>制砖机</w:t>
                  </w:r>
                </w:p>
              </w:tc>
              <w:tc>
                <w:tcPr>
                  <w:tcW w:w="555" w:type="dxa"/>
                  <w:shd w:val="clear" w:color="auto" w:fill="auto"/>
                  <w:noWrap/>
                  <w:vAlign w:val="center"/>
                </w:tcPr>
                <w:p w14:paraId="14E3C4EB">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1B573AB1">
                  <w:pPr>
                    <w:pStyle w:val="36"/>
                    <w:spacing w:line="240" w:lineRule="atLeast"/>
                    <w:rPr>
                      <w:sz w:val="18"/>
                      <w:szCs w:val="18"/>
                    </w:rPr>
                  </w:pPr>
                  <w:r>
                    <w:rPr>
                      <w:rFonts w:hint="eastAsia"/>
                      <w:sz w:val="18"/>
                      <w:szCs w:val="18"/>
                    </w:rPr>
                    <w:t>-59.43</w:t>
                  </w:r>
                </w:p>
              </w:tc>
              <w:tc>
                <w:tcPr>
                  <w:tcW w:w="740" w:type="dxa"/>
                  <w:shd w:val="clear" w:color="auto" w:fill="auto"/>
                  <w:noWrap/>
                  <w:vAlign w:val="center"/>
                </w:tcPr>
                <w:p w14:paraId="2C1C9B12">
                  <w:pPr>
                    <w:pStyle w:val="36"/>
                    <w:spacing w:line="240" w:lineRule="atLeast"/>
                    <w:rPr>
                      <w:sz w:val="18"/>
                      <w:szCs w:val="18"/>
                    </w:rPr>
                  </w:pPr>
                  <w:r>
                    <w:rPr>
                      <w:rFonts w:hint="eastAsia"/>
                      <w:sz w:val="18"/>
                      <w:szCs w:val="18"/>
                    </w:rPr>
                    <w:t>-158.01</w:t>
                  </w:r>
                </w:p>
              </w:tc>
              <w:tc>
                <w:tcPr>
                  <w:tcW w:w="645" w:type="dxa"/>
                  <w:shd w:val="clear" w:color="auto" w:fill="auto"/>
                  <w:noWrap/>
                  <w:vAlign w:val="center"/>
                </w:tcPr>
                <w:p w14:paraId="78D35685">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D920508">
                  <w:pPr>
                    <w:pStyle w:val="36"/>
                    <w:spacing w:line="240" w:lineRule="atLeast"/>
                    <w:rPr>
                      <w:sz w:val="18"/>
                      <w:szCs w:val="18"/>
                    </w:rPr>
                  </w:pPr>
                  <w:r>
                    <w:rPr>
                      <w:rFonts w:hint="eastAsia"/>
                      <w:sz w:val="18"/>
                      <w:szCs w:val="18"/>
                    </w:rPr>
                    <w:t>23.31</w:t>
                  </w:r>
                </w:p>
              </w:tc>
              <w:tc>
                <w:tcPr>
                  <w:tcW w:w="810" w:type="dxa"/>
                  <w:shd w:val="clear" w:color="auto" w:fill="auto"/>
                  <w:noWrap/>
                  <w:vAlign w:val="center"/>
                </w:tcPr>
                <w:p w14:paraId="5759ABD3">
                  <w:pPr>
                    <w:pStyle w:val="36"/>
                    <w:spacing w:line="240" w:lineRule="atLeast"/>
                    <w:rPr>
                      <w:sz w:val="18"/>
                      <w:szCs w:val="18"/>
                    </w:rPr>
                  </w:pPr>
                  <w:r>
                    <w:rPr>
                      <w:rFonts w:hint="eastAsia"/>
                      <w:sz w:val="18"/>
                      <w:szCs w:val="18"/>
                    </w:rPr>
                    <w:t>80.67</w:t>
                  </w:r>
                </w:p>
              </w:tc>
              <w:tc>
                <w:tcPr>
                  <w:tcW w:w="600" w:type="dxa"/>
                  <w:shd w:val="clear" w:color="auto" w:fill="auto"/>
                  <w:noWrap/>
                  <w:vAlign w:val="center"/>
                </w:tcPr>
                <w:p w14:paraId="1243AA42">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07C8DA6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615271E">
                  <w:pPr>
                    <w:pStyle w:val="36"/>
                    <w:spacing w:line="240" w:lineRule="atLeast"/>
                    <w:rPr>
                      <w:sz w:val="18"/>
                      <w:szCs w:val="18"/>
                    </w:rPr>
                  </w:pPr>
                  <w:r>
                    <w:rPr>
                      <w:rFonts w:hint="eastAsia"/>
                      <w:sz w:val="18"/>
                      <w:szCs w:val="18"/>
                    </w:rPr>
                    <w:t>54.67</w:t>
                  </w:r>
                </w:p>
              </w:tc>
            </w:tr>
            <w:tr w14:paraId="3664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2094D782">
                  <w:pPr>
                    <w:pStyle w:val="36"/>
                    <w:spacing w:line="240" w:lineRule="atLeast"/>
                    <w:rPr>
                      <w:sz w:val="18"/>
                      <w:szCs w:val="18"/>
                    </w:rPr>
                  </w:pPr>
                  <w:r>
                    <w:rPr>
                      <w:rFonts w:hint="eastAsia"/>
                      <w:sz w:val="18"/>
                      <w:szCs w:val="18"/>
                    </w:rPr>
                    <w:t>18</w:t>
                  </w:r>
                </w:p>
              </w:tc>
              <w:tc>
                <w:tcPr>
                  <w:tcW w:w="606" w:type="dxa"/>
                  <w:shd w:val="clear" w:color="auto" w:fill="auto"/>
                  <w:noWrap/>
                  <w:vAlign w:val="center"/>
                </w:tcPr>
                <w:p w14:paraId="7DD2692F">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35A05C01">
                  <w:pPr>
                    <w:pStyle w:val="36"/>
                    <w:spacing w:line="240" w:lineRule="atLeast"/>
                    <w:rPr>
                      <w:sz w:val="18"/>
                      <w:szCs w:val="18"/>
                    </w:rPr>
                  </w:pPr>
                  <w:r>
                    <w:rPr>
                      <w:rFonts w:hint="eastAsia"/>
                      <w:sz w:val="18"/>
                      <w:szCs w:val="18"/>
                    </w:rPr>
                    <w:t>制砖机</w:t>
                  </w:r>
                </w:p>
              </w:tc>
              <w:tc>
                <w:tcPr>
                  <w:tcW w:w="555" w:type="dxa"/>
                  <w:shd w:val="clear" w:color="auto" w:fill="auto"/>
                  <w:noWrap/>
                  <w:vAlign w:val="center"/>
                </w:tcPr>
                <w:p w14:paraId="044641F7">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41A6CD90">
                  <w:pPr>
                    <w:pStyle w:val="36"/>
                    <w:spacing w:line="240" w:lineRule="atLeast"/>
                    <w:rPr>
                      <w:sz w:val="18"/>
                      <w:szCs w:val="18"/>
                    </w:rPr>
                  </w:pPr>
                  <w:r>
                    <w:rPr>
                      <w:rFonts w:hint="eastAsia"/>
                      <w:sz w:val="18"/>
                      <w:szCs w:val="18"/>
                    </w:rPr>
                    <w:t>-59.43</w:t>
                  </w:r>
                </w:p>
              </w:tc>
              <w:tc>
                <w:tcPr>
                  <w:tcW w:w="740" w:type="dxa"/>
                  <w:shd w:val="clear" w:color="auto" w:fill="auto"/>
                  <w:noWrap/>
                  <w:vAlign w:val="center"/>
                </w:tcPr>
                <w:p w14:paraId="66815440">
                  <w:pPr>
                    <w:pStyle w:val="36"/>
                    <w:spacing w:line="240" w:lineRule="atLeast"/>
                    <w:rPr>
                      <w:sz w:val="18"/>
                      <w:szCs w:val="18"/>
                    </w:rPr>
                  </w:pPr>
                  <w:r>
                    <w:rPr>
                      <w:rFonts w:hint="eastAsia"/>
                      <w:sz w:val="18"/>
                      <w:szCs w:val="18"/>
                    </w:rPr>
                    <w:t>-158.01</w:t>
                  </w:r>
                </w:p>
              </w:tc>
              <w:tc>
                <w:tcPr>
                  <w:tcW w:w="645" w:type="dxa"/>
                  <w:shd w:val="clear" w:color="auto" w:fill="auto"/>
                  <w:noWrap/>
                  <w:vAlign w:val="center"/>
                </w:tcPr>
                <w:p w14:paraId="597F5EFE">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79B45040">
                  <w:pPr>
                    <w:pStyle w:val="36"/>
                    <w:spacing w:line="240" w:lineRule="atLeast"/>
                    <w:rPr>
                      <w:sz w:val="18"/>
                      <w:szCs w:val="18"/>
                    </w:rPr>
                  </w:pPr>
                  <w:r>
                    <w:rPr>
                      <w:rFonts w:hint="eastAsia"/>
                      <w:sz w:val="18"/>
                      <w:szCs w:val="18"/>
                    </w:rPr>
                    <w:t>4.87</w:t>
                  </w:r>
                </w:p>
              </w:tc>
              <w:tc>
                <w:tcPr>
                  <w:tcW w:w="810" w:type="dxa"/>
                  <w:shd w:val="clear" w:color="auto" w:fill="auto"/>
                  <w:noWrap/>
                  <w:vAlign w:val="center"/>
                </w:tcPr>
                <w:p w14:paraId="7E236772">
                  <w:pPr>
                    <w:pStyle w:val="36"/>
                    <w:spacing w:line="240" w:lineRule="atLeast"/>
                    <w:rPr>
                      <w:sz w:val="18"/>
                      <w:szCs w:val="18"/>
                    </w:rPr>
                  </w:pPr>
                  <w:r>
                    <w:rPr>
                      <w:rFonts w:hint="eastAsia"/>
                      <w:sz w:val="18"/>
                      <w:szCs w:val="18"/>
                    </w:rPr>
                    <w:t>80.82</w:t>
                  </w:r>
                </w:p>
              </w:tc>
              <w:tc>
                <w:tcPr>
                  <w:tcW w:w="600" w:type="dxa"/>
                  <w:shd w:val="clear" w:color="auto" w:fill="auto"/>
                  <w:noWrap/>
                  <w:vAlign w:val="center"/>
                </w:tcPr>
                <w:p w14:paraId="02907CC6">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5EAD69E3">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44EF378E">
                  <w:pPr>
                    <w:pStyle w:val="36"/>
                    <w:spacing w:line="240" w:lineRule="atLeast"/>
                    <w:rPr>
                      <w:sz w:val="18"/>
                      <w:szCs w:val="18"/>
                    </w:rPr>
                  </w:pPr>
                  <w:r>
                    <w:rPr>
                      <w:rFonts w:hint="eastAsia"/>
                      <w:sz w:val="18"/>
                      <w:szCs w:val="18"/>
                    </w:rPr>
                    <w:t>54.82</w:t>
                  </w:r>
                </w:p>
              </w:tc>
            </w:tr>
            <w:tr w14:paraId="24D7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0AC4975C">
                  <w:pPr>
                    <w:pStyle w:val="36"/>
                    <w:spacing w:line="240" w:lineRule="atLeast"/>
                    <w:rPr>
                      <w:sz w:val="18"/>
                      <w:szCs w:val="18"/>
                    </w:rPr>
                  </w:pPr>
                  <w:r>
                    <w:rPr>
                      <w:rFonts w:hint="eastAsia"/>
                      <w:sz w:val="18"/>
                      <w:szCs w:val="18"/>
                    </w:rPr>
                    <w:t>19</w:t>
                  </w:r>
                </w:p>
              </w:tc>
              <w:tc>
                <w:tcPr>
                  <w:tcW w:w="606" w:type="dxa"/>
                  <w:shd w:val="clear" w:color="auto" w:fill="auto"/>
                  <w:noWrap/>
                  <w:vAlign w:val="center"/>
                </w:tcPr>
                <w:p w14:paraId="150507A0">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933EA93">
                  <w:pPr>
                    <w:pStyle w:val="36"/>
                    <w:spacing w:line="240" w:lineRule="atLeast"/>
                    <w:rPr>
                      <w:sz w:val="18"/>
                      <w:szCs w:val="18"/>
                    </w:rPr>
                  </w:pPr>
                  <w:r>
                    <w:rPr>
                      <w:rFonts w:hint="eastAsia"/>
                      <w:sz w:val="18"/>
                      <w:szCs w:val="18"/>
                    </w:rPr>
                    <w:t>制砖机</w:t>
                  </w:r>
                </w:p>
              </w:tc>
              <w:tc>
                <w:tcPr>
                  <w:tcW w:w="555" w:type="dxa"/>
                  <w:shd w:val="clear" w:color="auto" w:fill="auto"/>
                  <w:noWrap/>
                  <w:vAlign w:val="center"/>
                </w:tcPr>
                <w:p w14:paraId="5A6AA6B9">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02AB0A4F">
                  <w:pPr>
                    <w:pStyle w:val="36"/>
                    <w:spacing w:line="240" w:lineRule="atLeast"/>
                    <w:rPr>
                      <w:sz w:val="18"/>
                      <w:szCs w:val="18"/>
                    </w:rPr>
                  </w:pPr>
                  <w:r>
                    <w:rPr>
                      <w:rFonts w:hint="eastAsia"/>
                      <w:sz w:val="18"/>
                      <w:szCs w:val="18"/>
                    </w:rPr>
                    <w:t>-59.43</w:t>
                  </w:r>
                </w:p>
              </w:tc>
              <w:tc>
                <w:tcPr>
                  <w:tcW w:w="740" w:type="dxa"/>
                  <w:shd w:val="clear" w:color="auto" w:fill="auto"/>
                  <w:noWrap/>
                  <w:vAlign w:val="center"/>
                </w:tcPr>
                <w:p w14:paraId="379D9031">
                  <w:pPr>
                    <w:pStyle w:val="36"/>
                    <w:spacing w:line="240" w:lineRule="atLeast"/>
                    <w:rPr>
                      <w:sz w:val="18"/>
                      <w:szCs w:val="18"/>
                    </w:rPr>
                  </w:pPr>
                  <w:r>
                    <w:rPr>
                      <w:rFonts w:hint="eastAsia"/>
                      <w:sz w:val="18"/>
                      <w:szCs w:val="18"/>
                    </w:rPr>
                    <w:t>-158.01</w:t>
                  </w:r>
                </w:p>
              </w:tc>
              <w:tc>
                <w:tcPr>
                  <w:tcW w:w="645" w:type="dxa"/>
                  <w:shd w:val="clear" w:color="auto" w:fill="auto"/>
                  <w:noWrap/>
                  <w:vAlign w:val="center"/>
                </w:tcPr>
                <w:p w14:paraId="46483609">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A047AC3">
                  <w:pPr>
                    <w:pStyle w:val="36"/>
                    <w:spacing w:line="240" w:lineRule="atLeast"/>
                    <w:rPr>
                      <w:sz w:val="18"/>
                      <w:szCs w:val="18"/>
                    </w:rPr>
                  </w:pPr>
                  <w:r>
                    <w:rPr>
                      <w:rFonts w:hint="eastAsia"/>
                      <w:sz w:val="18"/>
                      <w:szCs w:val="18"/>
                    </w:rPr>
                    <w:t>36.87</w:t>
                  </w:r>
                </w:p>
              </w:tc>
              <w:tc>
                <w:tcPr>
                  <w:tcW w:w="810" w:type="dxa"/>
                  <w:shd w:val="clear" w:color="auto" w:fill="auto"/>
                  <w:noWrap/>
                  <w:vAlign w:val="center"/>
                </w:tcPr>
                <w:p w14:paraId="31864BE4">
                  <w:pPr>
                    <w:pStyle w:val="36"/>
                    <w:spacing w:line="240" w:lineRule="atLeast"/>
                    <w:rPr>
                      <w:sz w:val="18"/>
                      <w:szCs w:val="18"/>
                    </w:rPr>
                  </w:pPr>
                  <w:r>
                    <w:rPr>
                      <w:rFonts w:hint="eastAsia"/>
                      <w:sz w:val="18"/>
                      <w:szCs w:val="18"/>
                    </w:rPr>
                    <w:t>80.67</w:t>
                  </w:r>
                </w:p>
              </w:tc>
              <w:tc>
                <w:tcPr>
                  <w:tcW w:w="600" w:type="dxa"/>
                  <w:shd w:val="clear" w:color="auto" w:fill="auto"/>
                  <w:noWrap/>
                  <w:vAlign w:val="center"/>
                </w:tcPr>
                <w:p w14:paraId="6D2A86C1">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3F896909">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1264123C">
                  <w:pPr>
                    <w:pStyle w:val="36"/>
                    <w:spacing w:line="240" w:lineRule="atLeast"/>
                    <w:rPr>
                      <w:sz w:val="18"/>
                      <w:szCs w:val="18"/>
                    </w:rPr>
                  </w:pPr>
                  <w:r>
                    <w:rPr>
                      <w:rFonts w:hint="eastAsia"/>
                      <w:sz w:val="18"/>
                      <w:szCs w:val="18"/>
                    </w:rPr>
                    <w:t>54.67</w:t>
                  </w:r>
                </w:p>
              </w:tc>
            </w:tr>
            <w:tr w14:paraId="6BB4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AA7D619">
                  <w:pPr>
                    <w:pStyle w:val="36"/>
                    <w:spacing w:line="240" w:lineRule="atLeast"/>
                    <w:rPr>
                      <w:sz w:val="18"/>
                      <w:szCs w:val="18"/>
                    </w:rPr>
                  </w:pPr>
                  <w:r>
                    <w:rPr>
                      <w:rFonts w:hint="eastAsia"/>
                      <w:sz w:val="18"/>
                      <w:szCs w:val="18"/>
                    </w:rPr>
                    <w:t>20</w:t>
                  </w:r>
                </w:p>
              </w:tc>
              <w:tc>
                <w:tcPr>
                  <w:tcW w:w="606" w:type="dxa"/>
                  <w:shd w:val="clear" w:color="auto" w:fill="auto"/>
                  <w:noWrap/>
                  <w:vAlign w:val="center"/>
                </w:tcPr>
                <w:p w14:paraId="69755754">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8A03B71">
                  <w:pPr>
                    <w:pStyle w:val="36"/>
                    <w:spacing w:line="240" w:lineRule="atLeast"/>
                    <w:rPr>
                      <w:sz w:val="18"/>
                      <w:szCs w:val="18"/>
                    </w:rPr>
                  </w:pPr>
                  <w:r>
                    <w:rPr>
                      <w:rFonts w:hint="eastAsia"/>
                      <w:sz w:val="18"/>
                      <w:szCs w:val="18"/>
                    </w:rPr>
                    <w:t>制砖机</w:t>
                  </w:r>
                </w:p>
              </w:tc>
              <w:tc>
                <w:tcPr>
                  <w:tcW w:w="555" w:type="dxa"/>
                  <w:shd w:val="clear" w:color="auto" w:fill="auto"/>
                  <w:noWrap/>
                  <w:vAlign w:val="center"/>
                </w:tcPr>
                <w:p w14:paraId="44826EC1">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0B0E0F62">
                  <w:pPr>
                    <w:pStyle w:val="36"/>
                    <w:spacing w:line="240" w:lineRule="atLeast"/>
                    <w:rPr>
                      <w:sz w:val="18"/>
                      <w:szCs w:val="18"/>
                    </w:rPr>
                  </w:pPr>
                  <w:r>
                    <w:rPr>
                      <w:rFonts w:hint="eastAsia"/>
                      <w:sz w:val="18"/>
                      <w:szCs w:val="18"/>
                    </w:rPr>
                    <w:t>-59.43</w:t>
                  </w:r>
                </w:p>
              </w:tc>
              <w:tc>
                <w:tcPr>
                  <w:tcW w:w="740" w:type="dxa"/>
                  <w:shd w:val="clear" w:color="auto" w:fill="auto"/>
                  <w:noWrap/>
                  <w:vAlign w:val="center"/>
                </w:tcPr>
                <w:p w14:paraId="29F79C4F">
                  <w:pPr>
                    <w:pStyle w:val="36"/>
                    <w:spacing w:line="240" w:lineRule="atLeast"/>
                    <w:rPr>
                      <w:sz w:val="18"/>
                      <w:szCs w:val="18"/>
                    </w:rPr>
                  </w:pPr>
                  <w:r>
                    <w:rPr>
                      <w:rFonts w:hint="eastAsia"/>
                      <w:sz w:val="18"/>
                      <w:szCs w:val="18"/>
                    </w:rPr>
                    <w:t>-158.01</w:t>
                  </w:r>
                </w:p>
              </w:tc>
              <w:tc>
                <w:tcPr>
                  <w:tcW w:w="645" w:type="dxa"/>
                  <w:shd w:val="clear" w:color="auto" w:fill="auto"/>
                  <w:noWrap/>
                  <w:vAlign w:val="center"/>
                </w:tcPr>
                <w:p w14:paraId="33BC8E20">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656288A">
                  <w:pPr>
                    <w:pStyle w:val="36"/>
                    <w:spacing w:line="240" w:lineRule="atLeast"/>
                    <w:rPr>
                      <w:sz w:val="18"/>
                      <w:szCs w:val="18"/>
                    </w:rPr>
                  </w:pPr>
                  <w:r>
                    <w:rPr>
                      <w:rFonts w:hint="eastAsia"/>
                      <w:sz w:val="18"/>
                      <w:szCs w:val="18"/>
                    </w:rPr>
                    <w:t>11.55</w:t>
                  </w:r>
                </w:p>
              </w:tc>
              <w:tc>
                <w:tcPr>
                  <w:tcW w:w="810" w:type="dxa"/>
                  <w:shd w:val="clear" w:color="auto" w:fill="auto"/>
                  <w:noWrap/>
                  <w:vAlign w:val="center"/>
                </w:tcPr>
                <w:p w14:paraId="74DA41F7">
                  <w:pPr>
                    <w:pStyle w:val="36"/>
                    <w:spacing w:line="240" w:lineRule="atLeast"/>
                    <w:rPr>
                      <w:sz w:val="18"/>
                      <w:szCs w:val="18"/>
                    </w:rPr>
                  </w:pPr>
                  <w:r>
                    <w:rPr>
                      <w:rFonts w:hint="eastAsia"/>
                      <w:sz w:val="18"/>
                      <w:szCs w:val="18"/>
                    </w:rPr>
                    <w:t>80.69</w:t>
                  </w:r>
                </w:p>
              </w:tc>
              <w:tc>
                <w:tcPr>
                  <w:tcW w:w="600" w:type="dxa"/>
                  <w:shd w:val="clear" w:color="auto" w:fill="auto"/>
                  <w:noWrap/>
                  <w:vAlign w:val="center"/>
                </w:tcPr>
                <w:p w14:paraId="2AD207D0">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1D347F4A">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6E4A81E">
                  <w:pPr>
                    <w:pStyle w:val="36"/>
                    <w:spacing w:line="240" w:lineRule="atLeast"/>
                    <w:rPr>
                      <w:sz w:val="18"/>
                      <w:szCs w:val="18"/>
                    </w:rPr>
                  </w:pPr>
                  <w:r>
                    <w:rPr>
                      <w:rFonts w:hint="eastAsia"/>
                      <w:sz w:val="18"/>
                      <w:szCs w:val="18"/>
                    </w:rPr>
                    <w:t>54.69</w:t>
                  </w:r>
                </w:p>
              </w:tc>
            </w:tr>
            <w:tr w14:paraId="0608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D8D7092">
                  <w:pPr>
                    <w:pStyle w:val="36"/>
                    <w:spacing w:line="240" w:lineRule="atLeast"/>
                    <w:rPr>
                      <w:sz w:val="18"/>
                      <w:szCs w:val="18"/>
                    </w:rPr>
                  </w:pPr>
                  <w:r>
                    <w:rPr>
                      <w:rFonts w:hint="eastAsia"/>
                      <w:sz w:val="18"/>
                      <w:szCs w:val="18"/>
                    </w:rPr>
                    <w:t>21</w:t>
                  </w:r>
                </w:p>
              </w:tc>
              <w:tc>
                <w:tcPr>
                  <w:tcW w:w="606" w:type="dxa"/>
                  <w:shd w:val="clear" w:color="auto" w:fill="auto"/>
                  <w:noWrap/>
                  <w:vAlign w:val="center"/>
                </w:tcPr>
                <w:p w14:paraId="1F99F023">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38CB3A0">
                  <w:pPr>
                    <w:pStyle w:val="36"/>
                    <w:spacing w:line="240" w:lineRule="atLeast"/>
                    <w:rPr>
                      <w:sz w:val="18"/>
                      <w:szCs w:val="18"/>
                    </w:rPr>
                  </w:pPr>
                  <w:r>
                    <w:rPr>
                      <w:rFonts w:hint="eastAsia"/>
                      <w:sz w:val="18"/>
                      <w:szCs w:val="18"/>
                    </w:rPr>
                    <w:t>制砖机</w:t>
                  </w:r>
                </w:p>
              </w:tc>
              <w:tc>
                <w:tcPr>
                  <w:tcW w:w="555" w:type="dxa"/>
                  <w:shd w:val="clear" w:color="auto" w:fill="auto"/>
                  <w:noWrap/>
                  <w:vAlign w:val="center"/>
                </w:tcPr>
                <w:p w14:paraId="743B9EEA">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3DD7B369">
                  <w:pPr>
                    <w:pStyle w:val="36"/>
                    <w:spacing w:line="240" w:lineRule="atLeast"/>
                    <w:rPr>
                      <w:sz w:val="18"/>
                      <w:szCs w:val="18"/>
                    </w:rPr>
                  </w:pPr>
                  <w:r>
                    <w:rPr>
                      <w:rFonts w:hint="eastAsia"/>
                      <w:sz w:val="18"/>
                      <w:szCs w:val="18"/>
                    </w:rPr>
                    <w:t>-59.43</w:t>
                  </w:r>
                </w:p>
              </w:tc>
              <w:tc>
                <w:tcPr>
                  <w:tcW w:w="740" w:type="dxa"/>
                  <w:shd w:val="clear" w:color="auto" w:fill="auto"/>
                  <w:noWrap/>
                  <w:vAlign w:val="center"/>
                </w:tcPr>
                <w:p w14:paraId="053D116E">
                  <w:pPr>
                    <w:pStyle w:val="36"/>
                    <w:spacing w:line="240" w:lineRule="atLeast"/>
                    <w:rPr>
                      <w:sz w:val="18"/>
                      <w:szCs w:val="18"/>
                    </w:rPr>
                  </w:pPr>
                  <w:r>
                    <w:rPr>
                      <w:rFonts w:hint="eastAsia"/>
                      <w:sz w:val="18"/>
                      <w:szCs w:val="18"/>
                    </w:rPr>
                    <w:t>-158.01</w:t>
                  </w:r>
                </w:p>
              </w:tc>
              <w:tc>
                <w:tcPr>
                  <w:tcW w:w="645" w:type="dxa"/>
                  <w:shd w:val="clear" w:color="auto" w:fill="auto"/>
                  <w:noWrap/>
                  <w:vAlign w:val="center"/>
                </w:tcPr>
                <w:p w14:paraId="25E24B62">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2BB6F130">
                  <w:pPr>
                    <w:pStyle w:val="36"/>
                    <w:spacing w:line="240" w:lineRule="atLeast"/>
                    <w:rPr>
                      <w:sz w:val="18"/>
                      <w:szCs w:val="18"/>
                    </w:rPr>
                  </w:pPr>
                  <w:r>
                    <w:rPr>
                      <w:rFonts w:hint="eastAsia"/>
                      <w:sz w:val="18"/>
                      <w:szCs w:val="18"/>
                    </w:rPr>
                    <w:t>23.31</w:t>
                  </w:r>
                </w:p>
              </w:tc>
              <w:tc>
                <w:tcPr>
                  <w:tcW w:w="810" w:type="dxa"/>
                  <w:shd w:val="clear" w:color="auto" w:fill="auto"/>
                  <w:noWrap/>
                  <w:vAlign w:val="center"/>
                </w:tcPr>
                <w:p w14:paraId="015B0016">
                  <w:pPr>
                    <w:pStyle w:val="36"/>
                    <w:spacing w:line="240" w:lineRule="atLeast"/>
                    <w:rPr>
                      <w:sz w:val="18"/>
                      <w:szCs w:val="18"/>
                    </w:rPr>
                  </w:pPr>
                  <w:r>
                    <w:rPr>
                      <w:rFonts w:hint="eastAsia"/>
                      <w:sz w:val="18"/>
                      <w:szCs w:val="18"/>
                    </w:rPr>
                    <w:t>80.67</w:t>
                  </w:r>
                </w:p>
              </w:tc>
              <w:tc>
                <w:tcPr>
                  <w:tcW w:w="600" w:type="dxa"/>
                  <w:shd w:val="clear" w:color="auto" w:fill="auto"/>
                  <w:noWrap/>
                  <w:vAlign w:val="center"/>
                </w:tcPr>
                <w:p w14:paraId="19D84D4A">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344857F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044E499">
                  <w:pPr>
                    <w:pStyle w:val="36"/>
                    <w:spacing w:line="240" w:lineRule="atLeast"/>
                    <w:rPr>
                      <w:sz w:val="18"/>
                      <w:szCs w:val="18"/>
                    </w:rPr>
                  </w:pPr>
                  <w:r>
                    <w:rPr>
                      <w:rFonts w:hint="eastAsia"/>
                      <w:sz w:val="18"/>
                      <w:szCs w:val="18"/>
                    </w:rPr>
                    <w:t>54.67</w:t>
                  </w:r>
                </w:p>
              </w:tc>
            </w:tr>
            <w:tr w14:paraId="5154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6AAA6E3F">
                  <w:pPr>
                    <w:pStyle w:val="36"/>
                    <w:spacing w:line="240" w:lineRule="atLeast"/>
                    <w:rPr>
                      <w:sz w:val="18"/>
                      <w:szCs w:val="18"/>
                    </w:rPr>
                  </w:pPr>
                  <w:r>
                    <w:rPr>
                      <w:rFonts w:hint="eastAsia"/>
                      <w:sz w:val="18"/>
                      <w:szCs w:val="18"/>
                    </w:rPr>
                    <w:t>22</w:t>
                  </w:r>
                </w:p>
              </w:tc>
              <w:tc>
                <w:tcPr>
                  <w:tcW w:w="606" w:type="dxa"/>
                  <w:shd w:val="clear" w:color="auto" w:fill="auto"/>
                  <w:noWrap/>
                  <w:vAlign w:val="center"/>
                </w:tcPr>
                <w:p w14:paraId="625219E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3D2B972E">
                  <w:pPr>
                    <w:pStyle w:val="36"/>
                    <w:spacing w:line="240" w:lineRule="atLeast"/>
                    <w:rPr>
                      <w:sz w:val="18"/>
                      <w:szCs w:val="18"/>
                    </w:rPr>
                  </w:pPr>
                  <w:r>
                    <w:rPr>
                      <w:rFonts w:hint="eastAsia"/>
                      <w:sz w:val="18"/>
                      <w:szCs w:val="18"/>
                    </w:rPr>
                    <w:t>制砖机</w:t>
                  </w:r>
                </w:p>
              </w:tc>
              <w:tc>
                <w:tcPr>
                  <w:tcW w:w="555" w:type="dxa"/>
                  <w:shd w:val="clear" w:color="auto" w:fill="auto"/>
                  <w:noWrap/>
                  <w:vAlign w:val="center"/>
                </w:tcPr>
                <w:p w14:paraId="2A42BB11">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11D74CCE">
                  <w:pPr>
                    <w:pStyle w:val="36"/>
                    <w:spacing w:line="240" w:lineRule="atLeast"/>
                    <w:rPr>
                      <w:sz w:val="18"/>
                      <w:szCs w:val="18"/>
                    </w:rPr>
                  </w:pPr>
                  <w:r>
                    <w:rPr>
                      <w:rFonts w:hint="eastAsia"/>
                      <w:sz w:val="18"/>
                      <w:szCs w:val="18"/>
                    </w:rPr>
                    <w:t>-59.43</w:t>
                  </w:r>
                </w:p>
              </w:tc>
              <w:tc>
                <w:tcPr>
                  <w:tcW w:w="740" w:type="dxa"/>
                  <w:shd w:val="clear" w:color="auto" w:fill="auto"/>
                  <w:noWrap/>
                  <w:vAlign w:val="center"/>
                </w:tcPr>
                <w:p w14:paraId="5E6905BF">
                  <w:pPr>
                    <w:pStyle w:val="36"/>
                    <w:spacing w:line="240" w:lineRule="atLeast"/>
                    <w:rPr>
                      <w:sz w:val="18"/>
                      <w:szCs w:val="18"/>
                    </w:rPr>
                  </w:pPr>
                  <w:r>
                    <w:rPr>
                      <w:rFonts w:hint="eastAsia"/>
                      <w:sz w:val="18"/>
                      <w:szCs w:val="18"/>
                    </w:rPr>
                    <w:t>-158.01</w:t>
                  </w:r>
                </w:p>
              </w:tc>
              <w:tc>
                <w:tcPr>
                  <w:tcW w:w="645" w:type="dxa"/>
                  <w:shd w:val="clear" w:color="auto" w:fill="auto"/>
                  <w:noWrap/>
                  <w:vAlign w:val="center"/>
                </w:tcPr>
                <w:p w14:paraId="780D3379">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1CB5026C">
                  <w:pPr>
                    <w:pStyle w:val="36"/>
                    <w:spacing w:line="240" w:lineRule="atLeast"/>
                    <w:rPr>
                      <w:sz w:val="18"/>
                      <w:szCs w:val="18"/>
                    </w:rPr>
                  </w:pPr>
                  <w:r>
                    <w:rPr>
                      <w:rFonts w:hint="eastAsia"/>
                      <w:sz w:val="18"/>
                      <w:szCs w:val="18"/>
                    </w:rPr>
                    <w:t>4.87</w:t>
                  </w:r>
                </w:p>
              </w:tc>
              <w:tc>
                <w:tcPr>
                  <w:tcW w:w="810" w:type="dxa"/>
                  <w:shd w:val="clear" w:color="auto" w:fill="auto"/>
                  <w:noWrap/>
                  <w:vAlign w:val="center"/>
                </w:tcPr>
                <w:p w14:paraId="089E11C7">
                  <w:pPr>
                    <w:pStyle w:val="36"/>
                    <w:spacing w:line="240" w:lineRule="atLeast"/>
                    <w:rPr>
                      <w:sz w:val="18"/>
                      <w:szCs w:val="18"/>
                    </w:rPr>
                  </w:pPr>
                  <w:r>
                    <w:rPr>
                      <w:rFonts w:hint="eastAsia"/>
                      <w:sz w:val="18"/>
                      <w:szCs w:val="18"/>
                    </w:rPr>
                    <w:t>80.82</w:t>
                  </w:r>
                </w:p>
              </w:tc>
              <w:tc>
                <w:tcPr>
                  <w:tcW w:w="600" w:type="dxa"/>
                  <w:shd w:val="clear" w:color="auto" w:fill="auto"/>
                  <w:noWrap/>
                  <w:vAlign w:val="center"/>
                </w:tcPr>
                <w:p w14:paraId="5629349E">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59B2E0E5">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AA2C6C3">
                  <w:pPr>
                    <w:pStyle w:val="36"/>
                    <w:spacing w:line="240" w:lineRule="atLeast"/>
                    <w:rPr>
                      <w:sz w:val="18"/>
                      <w:szCs w:val="18"/>
                    </w:rPr>
                  </w:pPr>
                  <w:r>
                    <w:rPr>
                      <w:rFonts w:hint="eastAsia"/>
                      <w:sz w:val="18"/>
                      <w:szCs w:val="18"/>
                    </w:rPr>
                    <w:t>54.82</w:t>
                  </w:r>
                </w:p>
              </w:tc>
            </w:tr>
            <w:tr w14:paraId="47D6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0492A0B">
                  <w:pPr>
                    <w:pStyle w:val="36"/>
                    <w:spacing w:line="240" w:lineRule="atLeast"/>
                    <w:rPr>
                      <w:sz w:val="18"/>
                      <w:szCs w:val="18"/>
                    </w:rPr>
                  </w:pPr>
                  <w:r>
                    <w:rPr>
                      <w:rFonts w:hint="eastAsia"/>
                      <w:sz w:val="18"/>
                      <w:szCs w:val="18"/>
                    </w:rPr>
                    <w:t>23</w:t>
                  </w:r>
                </w:p>
              </w:tc>
              <w:tc>
                <w:tcPr>
                  <w:tcW w:w="606" w:type="dxa"/>
                  <w:shd w:val="clear" w:color="auto" w:fill="auto"/>
                  <w:noWrap/>
                  <w:vAlign w:val="center"/>
                </w:tcPr>
                <w:p w14:paraId="78601C30">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B4AADDD">
                  <w:pPr>
                    <w:pStyle w:val="36"/>
                    <w:spacing w:line="240" w:lineRule="atLeast"/>
                    <w:rPr>
                      <w:sz w:val="18"/>
                      <w:szCs w:val="18"/>
                    </w:rPr>
                  </w:pPr>
                  <w:r>
                    <w:rPr>
                      <w:rFonts w:hint="eastAsia"/>
                      <w:sz w:val="18"/>
                      <w:szCs w:val="18"/>
                    </w:rPr>
                    <w:t>制砖机</w:t>
                  </w:r>
                </w:p>
              </w:tc>
              <w:tc>
                <w:tcPr>
                  <w:tcW w:w="555" w:type="dxa"/>
                  <w:shd w:val="clear" w:color="auto" w:fill="auto"/>
                  <w:noWrap/>
                  <w:vAlign w:val="center"/>
                </w:tcPr>
                <w:p w14:paraId="10B342FE">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483FAC18">
                  <w:pPr>
                    <w:pStyle w:val="36"/>
                    <w:spacing w:line="240" w:lineRule="atLeast"/>
                    <w:rPr>
                      <w:sz w:val="18"/>
                      <w:szCs w:val="18"/>
                    </w:rPr>
                  </w:pPr>
                  <w:r>
                    <w:rPr>
                      <w:rFonts w:hint="eastAsia"/>
                      <w:sz w:val="18"/>
                      <w:szCs w:val="18"/>
                    </w:rPr>
                    <w:t>-59.43</w:t>
                  </w:r>
                </w:p>
              </w:tc>
              <w:tc>
                <w:tcPr>
                  <w:tcW w:w="740" w:type="dxa"/>
                  <w:shd w:val="clear" w:color="auto" w:fill="auto"/>
                  <w:noWrap/>
                  <w:vAlign w:val="center"/>
                </w:tcPr>
                <w:p w14:paraId="07739F13">
                  <w:pPr>
                    <w:pStyle w:val="36"/>
                    <w:spacing w:line="240" w:lineRule="atLeast"/>
                    <w:rPr>
                      <w:sz w:val="18"/>
                      <w:szCs w:val="18"/>
                    </w:rPr>
                  </w:pPr>
                  <w:r>
                    <w:rPr>
                      <w:rFonts w:hint="eastAsia"/>
                      <w:sz w:val="18"/>
                      <w:szCs w:val="18"/>
                    </w:rPr>
                    <w:t>-158.01</w:t>
                  </w:r>
                </w:p>
              </w:tc>
              <w:tc>
                <w:tcPr>
                  <w:tcW w:w="645" w:type="dxa"/>
                  <w:shd w:val="clear" w:color="auto" w:fill="auto"/>
                  <w:noWrap/>
                  <w:vAlign w:val="center"/>
                </w:tcPr>
                <w:p w14:paraId="576AEDCD">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100D6E31">
                  <w:pPr>
                    <w:pStyle w:val="36"/>
                    <w:spacing w:line="240" w:lineRule="atLeast"/>
                    <w:rPr>
                      <w:sz w:val="18"/>
                      <w:szCs w:val="18"/>
                    </w:rPr>
                  </w:pPr>
                  <w:r>
                    <w:rPr>
                      <w:rFonts w:hint="eastAsia"/>
                      <w:sz w:val="18"/>
                      <w:szCs w:val="18"/>
                    </w:rPr>
                    <w:t>36.87</w:t>
                  </w:r>
                </w:p>
              </w:tc>
              <w:tc>
                <w:tcPr>
                  <w:tcW w:w="810" w:type="dxa"/>
                  <w:shd w:val="clear" w:color="auto" w:fill="auto"/>
                  <w:noWrap/>
                  <w:vAlign w:val="center"/>
                </w:tcPr>
                <w:p w14:paraId="6D8EFCFD">
                  <w:pPr>
                    <w:pStyle w:val="36"/>
                    <w:spacing w:line="240" w:lineRule="atLeast"/>
                    <w:rPr>
                      <w:sz w:val="18"/>
                      <w:szCs w:val="18"/>
                    </w:rPr>
                  </w:pPr>
                  <w:r>
                    <w:rPr>
                      <w:rFonts w:hint="eastAsia"/>
                      <w:sz w:val="18"/>
                      <w:szCs w:val="18"/>
                    </w:rPr>
                    <w:t>80.67</w:t>
                  </w:r>
                </w:p>
              </w:tc>
              <w:tc>
                <w:tcPr>
                  <w:tcW w:w="600" w:type="dxa"/>
                  <w:shd w:val="clear" w:color="auto" w:fill="auto"/>
                  <w:noWrap/>
                  <w:vAlign w:val="center"/>
                </w:tcPr>
                <w:p w14:paraId="7C57149B">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6E949AD9">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EF2D073">
                  <w:pPr>
                    <w:pStyle w:val="36"/>
                    <w:spacing w:line="240" w:lineRule="atLeast"/>
                    <w:rPr>
                      <w:sz w:val="18"/>
                      <w:szCs w:val="18"/>
                    </w:rPr>
                  </w:pPr>
                  <w:r>
                    <w:rPr>
                      <w:rFonts w:hint="eastAsia"/>
                      <w:sz w:val="18"/>
                      <w:szCs w:val="18"/>
                    </w:rPr>
                    <w:t>54.67</w:t>
                  </w:r>
                </w:p>
              </w:tc>
            </w:tr>
            <w:tr w14:paraId="3808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71BCE0B7">
                  <w:pPr>
                    <w:pStyle w:val="36"/>
                    <w:spacing w:line="240" w:lineRule="atLeast"/>
                    <w:rPr>
                      <w:sz w:val="18"/>
                      <w:szCs w:val="18"/>
                    </w:rPr>
                  </w:pPr>
                  <w:r>
                    <w:rPr>
                      <w:rFonts w:hint="eastAsia"/>
                      <w:sz w:val="18"/>
                      <w:szCs w:val="18"/>
                    </w:rPr>
                    <w:t>24</w:t>
                  </w:r>
                </w:p>
              </w:tc>
              <w:tc>
                <w:tcPr>
                  <w:tcW w:w="606" w:type="dxa"/>
                  <w:shd w:val="clear" w:color="auto" w:fill="auto"/>
                  <w:noWrap/>
                  <w:vAlign w:val="center"/>
                </w:tcPr>
                <w:p w14:paraId="2E007563">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9AA2BAA">
                  <w:pPr>
                    <w:pStyle w:val="36"/>
                    <w:spacing w:line="240" w:lineRule="atLeast"/>
                    <w:rPr>
                      <w:sz w:val="18"/>
                      <w:szCs w:val="18"/>
                    </w:rPr>
                  </w:pPr>
                  <w:r>
                    <w:rPr>
                      <w:rFonts w:hint="eastAsia"/>
                      <w:sz w:val="18"/>
                      <w:szCs w:val="18"/>
                    </w:rPr>
                    <w:t>制砖机</w:t>
                  </w:r>
                </w:p>
              </w:tc>
              <w:tc>
                <w:tcPr>
                  <w:tcW w:w="555" w:type="dxa"/>
                  <w:shd w:val="clear" w:color="auto" w:fill="auto"/>
                  <w:noWrap/>
                  <w:vAlign w:val="center"/>
                </w:tcPr>
                <w:p w14:paraId="052CA91D">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2FCA7341">
                  <w:pPr>
                    <w:pStyle w:val="36"/>
                    <w:spacing w:line="240" w:lineRule="atLeast"/>
                    <w:rPr>
                      <w:sz w:val="18"/>
                      <w:szCs w:val="18"/>
                    </w:rPr>
                  </w:pPr>
                  <w:r>
                    <w:rPr>
                      <w:rFonts w:hint="eastAsia"/>
                      <w:sz w:val="18"/>
                      <w:szCs w:val="18"/>
                    </w:rPr>
                    <w:t>-59.43</w:t>
                  </w:r>
                </w:p>
              </w:tc>
              <w:tc>
                <w:tcPr>
                  <w:tcW w:w="740" w:type="dxa"/>
                  <w:shd w:val="clear" w:color="auto" w:fill="auto"/>
                  <w:noWrap/>
                  <w:vAlign w:val="center"/>
                </w:tcPr>
                <w:p w14:paraId="2EA56B89">
                  <w:pPr>
                    <w:pStyle w:val="36"/>
                    <w:spacing w:line="240" w:lineRule="atLeast"/>
                    <w:rPr>
                      <w:sz w:val="18"/>
                      <w:szCs w:val="18"/>
                    </w:rPr>
                  </w:pPr>
                  <w:r>
                    <w:rPr>
                      <w:rFonts w:hint="eastAsia"/>
                      <w:sz w:val="18"/>
                      <w:szCs w:val="18"/>
                    </w:rPr>
                    <w:t>-158.01</w:t>
                  </w:r>
                </w:p>
              </w:tc>
              <w:tc>
                <w:tcPr>
                  <w:tcW w:w="645" w:type="dxa"/>
                  <w:shd w:val="clear" w:color="auto" w:fill="auto"/>
                  <w:noWrap/>
                  <w:vAlign w:val="center"/>
                </w:tcPr>
                <w:p w14:paraId="29EAAB54">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129B7A13">
                  <w:pPr>
                    <w:pStyle w:val="36"/>
                    <w:spacing w:line="240" w:lineRule="atLeast"/>
                    <w:rPr>
                      <w:sz w:val="18"/>
                      <w:szCs w:val="18"/>
                    </w:rPr>
                  </w:pPr>
                  <w:r>
                    <w:rPr>
                      <w:rFonts w:hint="eastAsia"/>
                      <w:sz w:val="18"/>
                      <w:szCs w:val="18"/>
                    </w:rPr>
                    <w:t>11.55</w:t>
                  </w:r>
                </w:p>
              </w:tc>
              <w:tc>
                <w:tcPr>
                  <w:tcW w:w="810" w:type="dxa"/>
                  <w:shd w:val="clear" w:color="auto" w:fill="auto"/>
                  <w:noWrap/>
                  <w:vAlign w:val="center"/>
                </w:tcPr>
                <w:p w14:paraId="73458D6A">
                  <w:pPr>
                    <w:pStyle w:val="36"/>
                    <w:spacing w:line="240" w:lineRule="atLeast"/>
                    <w:rPr>
                      <w:sz w:val="18"/>
                      <w:szCs w:val="18"/>
                    </w:rPr>
                  </w:pPr>
                  <w:r>
                    <w:rPr>
                      <w:rFonts w:hint="eastAsia"/>
                      <w:sz w:val="18"/>
                      <w:szCs w:val="18"/>
                    </w:rPr>
                    <w:t>80.69</w:t>
                  </w:r>
                </w:p>
              </w:tc>
              <w:tc>
                <w:tcPr>
                  <w:tcW w:w="600" w:type="dxa"/>
                  <w:shd w:val="clear" w:color="auto" w:fill="auto"/>
                  <w:noWrap/>
                  <w:vAlign w:val="center"/>
                </w:tcPr>
                <w:p w14:paraId="643F07F4">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318DB552">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6605656">
                  <w:pPr>
                    <w:pStyle w:val="36"/>
                    <w:spacing w:line="240" w:lineRule="atLeast"/>
                    <w:rPr>
                      <w:sz w:val="18"/>
                      <w:szCs w:val="18"/>
                    </w:rPr>
                  </w:pPr>
                  <w:r>
                    <w:rPr>
                      <w:rFonts w:hint="eastAsia"/>
                      <w:sz w:val="18"/>
                      <w:szCs w:val="18"/>
                    </w:rPr>
                    <w:t>54.69</w:t>
                  </w:r>
                </w:p>
              </w:tc>
            </w:tr>
            <w:tr w14:paraId="1DEC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09C947E">
                  <w:pPr>
                    <w:pStyle w:val="36"/>
                    <w:spacing w:line="240" w:lineRule="atLeast"/>
                    <w:rPr>
                      <w:sz w:val="18"/>
                      <w:szCs w:val="18"/>
                    </w:rPr>
                  </w:pPr>
                  <w:r>
                    <w:rPr>
                      <w:rFonts w:hint="eastAsia"/>
                      <w:sz w:val="18"/>
                      <w:szCs w:val="18"/>
                    </w:rPr>
                    <w:t>25</w:t>
                  </w:r>
                </w:p>
              </w:tc>
              <w:tc>
                <w:tcPr>
                  <w:tcW w:w="606" w:type="dxa"/>
                  <w:shd w:val="clear" w:color="auto" w:fill="auto"/>
                  <w:noWrap/>
                  <w:vAlign w:val="center"/>
                </w:tcPr>
                <w:p w14:paraId="6EEB2A6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3981F412">
                  <w:pPr>
                    <w:pStyle w:val="36"/>
                    <w:spacing w:line="240" w:lineRule="atLeast"/>
                    <w:rPr>
                      <w:sz w:val="18"/>
                      <w:szCs w:val="18"/>
                    </w:rPr>
                  </w:pPr>
                  <w:r>
                    <w:rPr>
                      <w:rFonts w:hint="eastAsia"/>
                      <w:sz w:val="18"/>
                      <w:szCs w:val="18"/>
                    </w:rPr>
                    <w:t>搅拌机</w:t>
                  </w:r>
                </w:p>
              </w:tc>
              <w:tc>
                <w:tcPr>
                  <w:tcW w:w="555" w:type="dxa"/>
                  <w:shd w:val="clear" w:color="auto" w:fill="auto"/>
                  <w:noWrap/>
                  <w:vAlign w:val="center"/>
                </w:tcPr>
                <w:p w14:paraId="7DA66EE0">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3329CCC2">
                  <w:pPr>
                    <w:pStyle w:val="36"/>
                    <w:spacing w:line="240" w:lineRule="atLeast"/>
                    <w:rPr>
                      <w:sz w:val="18"/>
                      <w:szCs w:val="18"/>
                    </w:rPr>
                  </w:pPr>
                  <w:r>
                    <w:rPr>
                      <w:rFonts w:hint="eastAsia"/>
                      <w:sz w:val="18"/>
                      <w:szCs w:val="18"/>
                    </w:rPr>
                    <w:t>-55.18</w:t>
                  </w:r>
                </w:p>
              </w:tc>
              <w:tc>
                <w:tcPr>
                  <w:tcW w:w="740" w:type="dxa"/>
                  <w:shd w:val="clear" w:color="auto" w:fill="auto"/>
                  <w:noWrap/>
                  <w:vAlign w:val="center"/>
                </w:tcPr>
                <w:p w14:paraId="418B27DB">
                  <w:pPr>
                    <w:pStyle w:val="36"/>
                    <w:spacing w:line="240" w:lineRule="atLeast"/>
                    <w:rPr>
                      <w:sz w:val="18"/>
                      <w:szCs w:val="18"/>
                    </w:rPr>
                  </w:pPr>
                  <w:r>
                    <w:rPr>
                      <w:rFonts w:hint="eastAsia"/>
                      <w:sz w:val="18"/>
                      <w:szCs w:val="18"/>
                    </w:rPr>
                    <w:t>-159.93</w:t>
                  </w:r>
                </w:p>
              </w:tc>
              <w:tc>
                <w:tcPr>
                  <w:tcW w:w="645" w:type="dxa"/>
                  <w:shd w:val="clear" w:color="auto" w:fill="auto"/>
                  <w:noWrap/>
                  <w:vAlign w:val="center"/>
                </w:tcPr>
                <w:p w14:paraId="17948143">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8536452">
                  <w:pPr>
                    <w:pStyle w:val="36"/>
                    <w:spacing w:line="240" w:lineRule="atLeast"/>
                    <w:rPr>
                      <w:sz w:val="18"/>
                      <w:szCs w:val="18"/>
                    </w:rPr>
                  </w:pPr>
                  <w:r>
                    <w:rPr>
                      <w:rFonts w:hint="eastAsia"/>
                      <w:sz w:val="18"/>
                      <w:szCs w:val="18"/>
                    </w:rPr>
                    <w:t>26.64</w:t>
                  </w:r>
                </w:p>
              </w:tc>
              <w:tc>
                <w:tcPr>
                  <w:tcW w:w="810" w:type="dxa"/>
                  <w:shd w:val="clear" w:color="auto" w:fill="auto"/>
                  <w:noWrap/>
                  <w:vAlign w:val="center"/>
                </w:tcPr>
                <w:p w14:paraId="0BCC159E">
                  <w:pPr>
                    <w:pStyle w:val="36"/>
                    <w:spacing w:line="240" w:lineRule="atLeast"/>
                    <w:rPr>
                      <w:sz w:val="18"/>
                      <w:szCs w:val="18"/>
                    </w:rPr>
                  </w:pPr>
                  <w:r>
                    <w:rPr>
                      <w:rFonts w:hint="eastAsia"/>
                      <w:sz w:val="18"/>
                      <w:szCs w:val="18"/>
                    </w:rPr>
                    <w:t>85.67</w:t>
                  </w:r>
                </w:p>
              </w:tc>
              <w:tc>
                <w:tcPr>
                  <w:tcW w:w="600" w:type="dxa"/>
                  <w:shd w:val="clear" w:color="auto" w:fill="auto"/>
                  <w:noWrap/>
                  <w:vAlign w:val="center"/>
                </w:tcPr>
                <w:p w14:paraId="27DC2DEA">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4C7172E5">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5468922">
                  <w:pPr>
                    <w:pStyle w:val="36"/>
                    <w:spacing w:line="240" w:lineRule="atLeast"/>
                    <w:rPr>
                      <w:sz w:val="18"/>
                      <w:szCs w:val="18"/>
                    </w:rPr>
                  </w:pPr>
                  <w:r>
                    <w:rPr>
                      <w:rFonts w:hint="eastAsia"/>
                      <w:sz w:val="18"/>
                      <w:szCs w:val="18"/>
                    </w:rPr>
                    <w:t>59.67</w:t>
                  </w:r>
                </w:p>
              </w:tc>
            </w:tr>
            <w:tr w14:paraId="668D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A22428C">
                  <w:pPr>
                    <w:pStyle w:val="36"/>
                    <w:spacing w:line="240" w:lineRule="atLeast"/>
                    <w:rPr>
                      <w:sz w:val="18"/>
                      <w:szCs w:val="18"/>
                    </w:rPr>
                  </w:pPr>
                  <w:r>
                    <w:rPr>
                      <w:rFonts w:hint="eastAsia"/>
                      <w:sz w:val="18"/>
                      <w:szCs w:val="18"/>
                    </w:rPr>
                    <w:t>26</w:t>
                  </w:r>
                </w:p>
              </w:tc>
              <w:tc>
                <w:tcPr>
                  <w:tcW w:w="606" w:type="dxa"/>
                  <w:shd w:val="clear" w:color="auto" w:fill="auto"/>
                  <w:noWrap/>
                  <w:vAlign w:val="center"/>
                </w:tcPr>
                <w:p w14:paraId="081C010E">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4D7F4901">
                  <w:pPr>
                    <w:pStyle w:val="36"/>
                    <w:spacing w:line="240" w:lineRule="atLeast"/>
                    <w:rPr>
                      <w:sz w:val="18"/>
                      <w:szCs w:val="18"/>
                    </w:rPr>
                  </w:pPr>
                  <w:r>
                    <w:rPr>
                      <w:rFonts w:hint="eastAsia"/>
                      <w:sz w:val="18"/>
                      <w:szCs w:val="18"/>
                    </w:rPr>
                    <w:t>搅拌机</w:t>
                  </w:r>
                </w:p>
              </w:tc>
              <w:tc>
                <w:tcPr>
                  <w:tcW w:w="555" w:type="dxa"/>
                  <w:shd w:val="clear" w:color="auto" w:fill="auto"/>
                  <w:noWrap/>
                  <w:vAlign w:val="center"/>
                </w:tcPr>
                <w:p w14:paraId="49486A6F">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0FFAF1FC">
                  <w:pPr>
                    <w:pStyle w:val="36"/>
                    <w:spacing w:line="240" w:lineRule="atLeast"/>
                    <w:rPr>
                      <w:sz w:val="18"/>
                      <w:szCs w:val="18"/>
                    </w:rPr>
                  </w:pPr>
                  <w:r>
                    <w:rPr>
                      <w:rFonts w:hint="eastAsia"/>
                      <w:sz w:val="18"/>
                      <w:szCs w:val="18"/>
                    </w:rPr>
                    <w:t>-55.18</w:t>
                  </w:r>
                </w:p>
              </w:tc>
              <w:tc>
                <w:tcPr>
                  <w:tcW w:w="740" w:type="dxa"/>
                  <w:shd w:val="clear" w:color="auto" w:fill="auto"/>
                  <w:noWrap/>
                  <w:vAlign w:val="center"/>
                </w:tcPr>
                <w:p w14:paraId="2AC0AB47">
                  <w:pPr>
                    <w:pStyle w:val="36"/>
                    <w:spacing w:line="240" w:lineRule="atLeast"/>
                    <w:rPr>
                      <w:sz w:val="18"/>
                      <w:szCs w:val="18"/>
                    </w:rPr>
                  </w:pPr>
                  <w:r>
                    <w:rPr>
                      <w:rFonts w:hint="eastAsia"/>
                      <w:sz w:val="18"/>
                      <w:szCs w:val="18"/>
                    </w:rPr>
                    <w:t>-159.93</w:t>
                  </w:r>
                </w:p>
              </w:tc>
              <w:tc>
                <w:tcPr>
                  <w:tcW w:w="645" w:type="dxa"/>
                  <w:shd w:val="clear" w:color="auto" w:fill="auto"/>
                  <w:noWrap/>
                  <w:vAlign w:val="center"/>
                </w:tcPr>
                <w:p w14:paraId="618BB274">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2279D3B3">
                  <w:pPr>
                    <w:pStyle w:val="36"/>
                    <w:spacing w:line="240" w:lineRule="atLeast"/>
                    <w:rPr>
                      <w:sz w:val="18"/>
                      <w:szCs w:val="18"/>
                    </w:rPr>
                  </w:pPr>
                  <w:r>
                    <w:rPr>
                      <w:rFonts w:hint="eastAsia"/>
                      <w:sz w:val="18"/>
                      <w:szCs w:val="18"/>
                    </w:rPr>
                    <w:t>8.23</w:t>
                  </w:r>
                </w:p>
              </w:tc>
              <w:tc>
                <w:tcPr>
                  <w:tcW w:w="810" w:type="dxa"/>
                  <w:shd w:val="clear" w:color="auto" w:fill="auto"/>
                  <w:noWrap/>
                  <w:vAlign w:val="center"/>
                </w:tcPr>
                <w:p w14:paraId="54710FC3">
                  <w:pPr>
                    <w:pStyle w:val="36"/>
                    <w:spacing w:line="240" w:lineRule="atLeast"/>
                    <w:rPr>
                      <w:sz w:val="18"/>
                      <w:szCs w:val="18"/>
                    </w:rPr>
                  </w:pPr>
                  <w:r>
                    <w:rPr>
                      <w:rFonts w:hint="eastAsia"/>
                      <w:sz w:val="18"/>
                      <w:szCs w:val="18"/>
                    </w:rPr>
                    <w:t>85.72</w:t>
                  </w:r>
                </w:p>
              </w:tc>
              <w:tc>
                <w:tcPr>
                  <w:tcW w:w="600" w:type="dxa"/>
                  <w:shd w:val="clear" w:color="auto" w:fill="auto"/>
                  <w:noWrap/>
                  <w:vAlign w:val="center"/>
                </w:tcPr>
                <w:p w14:paraId="63ED1DC1">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0691686D">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CCD6079">
                  <w:pPr>
                    <w:pStyle w:val="36"/>
                    <w:spacing w:line="240" w:lineRule="atLeast"/>
                    <w:rPr>
                      <w:sz w:val="18"/>
                      <w:szCs w:val="18"/>
                    </w:rPr>
                  </w:pPr>
                  <w:r>
                    <w:rPr>
                      <w:rFonts w:hint="eastAsia"/>
                      <w:sz w:val="18"/>
                      <w:szCs w:val="18"/>
                    </w:rPr>
                    <w:t>59.72</w:t>
                  </w:r>
                </w:p>
              </w:tc>
            </w:tr>
            <w:tr w14:paraId="5B0B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5A77383E">
                  <w:pPr>
                    <w:pStyle w:val="36"/>
                    <w:spacing w:line="240" w:lineRule="atLeast"/>
                    <w:rPr>
                      <w:sz w:val="18"/>
                      <w:szCs w:val="18"/>
                    </w:rPr>
                  </w:pPr>
                  <w:r>
                    <w:rPr>
                      <w:rFonts w:hint="eastAsia"/>
                      <w:sz w:val="18"/>
                      <w:szCs w:val="18"/>
                    </w:rPr>
                    <w:t>27</w:t>
                  </w:r>
                </w:p>
              </w:tc>
              <w:tc>
                <w:tcPr>
                  <w:tcW w:w="606" w:type="dxa"/>
                  <w:shd w:val="clear" w:color="auto" w:fill="auto"/>
                  <w:noWrap/>
                  <w:vAlign w:val="center"/>
                </w:tcPr>
                <w:p w14:paraId="70F14678">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359E4D57">
                  <w:pPr>
                    <w:pStyle w:val="36"/>
                    <w:spacing w:line="240" w:lineRule="atLeast"/>
                    <w:rPr>
                      <w:sz w:val="18"/>
                      <w:szCs w:val="18"/>
                    </w:rPr>
                  </w:pPr>
                  <w:r>
                    <w:rPr>
                      <w:rFonts w:hint="eastAsia"/>
                      <w:sz w:val="18"/>
                      <w:szCs w:val="18"/>
                    </w:rPr>
                    <w:t>搅拌机</w:t>
                  </w:r>
                </w:p>
              </w:tc>
              <w:tc>
                <w:tcPr>
                  <w:tcW w:w="555" w:type="dxa"/>
                  <w:shd w:val="clear" w:color="auto" w:fill="auto"/>
                  <w:noWrap/>
                  <w:vAlign w:val="center"/>
                </w:tcPr>
                <w:p w14:paraId="392E7C03">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6E0F3A07">
                  <w:pPr>
                    <w:pStyle w:val="36"/>
                    <w:spacing w:line="240" w:lineRule="atLeast"/>
                    <w:rPr>
                      <w:sz w:val="18"/>
                      <w:szCs w:val="18"/>
                    </w:rPr>
                  </w:pPr>
                  <w:r>
                    <w:rPr>
                      <w:rFonts w:hint="eastAsia"/>
                      <w:sz w:val="18"/>
                      <w:szCs w:val="18"/>
                    </w:rPr>
                    <w:t>-55.18</w:t>
                  </w:r>
                </w:p>
              </w:tc>
              <w:tc>
                <w:tcPr>
                  <w:tcW w:w="740" w:type="dxa"/>
                  <w:shd w:val="clear" w:color="auto" w:fill="auto"/>
                  <w:noWrap/>
                  <w:vAlign w:val="center"/>
                </w:tcPr>
                <w:p w14:paraId="4C18A491">
                  <w:pPr>
                    <w:pStyle w:val="36"/>
                    <w:spacing w:line="240" w:lineRule="atLeast"/>
                    <w:rPr>
                      <w:sz w:val="18"/>
                      <w:szCs w:val="18"/>
                    </w:rPr>
                  </w:pPr>
                  <w:r>
                    <w:rPr>
                      <w:rFonts w:hint="eastAsia"/>
                      <w:sz w:val="18"/>
                      <w:szCs w:val="18"/>
                    </w:rPr>
                    <w:t>-159.93</w:t>
                  </w:r>
                </w:p>
              </w:tc>
              <w:tc>
                <w:tcPr>
                  <w:tcW w:w="645" w:type="dxa"/>
                  <w:shd w:val="clear" w:color="auto" w:fill="auto"/>
                  <w:noWrap/>
                  <w:vAlign w:val="center"/>
                </w:tcPr>
                <w:p w14:paraId="1C531BD6">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6EB77003">
                  <w:pPr>
                    <w:pStyle w:val="36"/>
                    <w:spacing w:line="240" w:lineRule="atLeast"/>
                    <w:rPr>
                      <w:sz w:val="18"/>
                      <w:szCs w:val="18"/>
                    </w:rPr>
                  </w:pPr>
                  <w:r>
                    <w:rPr>
                      <w:rFonts w:hint="eastAsia"/>
                      <w:sz w:val="18"/>
                      <w:szCs w:val="18"/>
                    </w:rPr>
                    <w:t>33.41</w:t>
                  </w:r>
                </w:p>
              </w:tc>
              <w:tc>
                <w:tcPr>
                  <w:tcW w:w="810" w:type="dxa"/>
                  <w:shd w:val="clear" w:color="auto" w:fill="auto"/>
                  <w:noWrap/>
                  <w:vAlign w:val="center"/>
                </w:tcPr>
                <w:p w14:paraId="4B4EB6DC">
                  <w:pPr>
                    <w:pStyle w:val="36"/>
                    <w:spacing w:line="240" w:lineRule="atLeast"/>
                    <w:rPr>
                      <w:sz w:val="18"/>
                      <w:szCs w:val="18"/>
                    </w:rPr>
                  </w:pPr>
                  <w:r>
                    <w:rPr>
                      <w:rFonts w:hint="eastAsia"/>
                      <w:sz w:val="18"/>
                      <w:szCs w:val="18"/>
                    </w:rPr>
                    <w:t>85.67</w:t>
                  </w:r>
                </w:p>
              </w:tc>
              <w:tc>
                <w:tcPr>
                  <w:tcW w:w="600" w:type="dxa"/>
                  <w:shd w:val="clear" w:color="auto" w:fill="auto"/>
                  <w:noWrap/>
                  <w:vAlign w:val="center"/>
                </w:tcPr>
                <w:p w14:paraId="572010B5">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3768BB4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CA3C2A6">
                  <w:pPr>
                    <w:pStyle w:val="36"/>
                    <w:spacing w:line="240" w:lineRule="atLeast"/>
                    <w:rPr>
                      <w:sz w:val="18"/>
                      <w:szCs w:val="18"/>
                    </w:rPr>
                  </w:pPr>
                  <w:r>
                    <w:rPr>
                      <w:rFonts w:hint="eastAsia"/>
                      <w:sz w:val="18"/>
                      <w:szCs w:val="18"/>
                    </w:rPr>
                    <w:t>59.67</w:t>
                  </w:r>
                </w:p>
              </w:tc>
            </w:tr>
            <w:tr w14:paraId="568D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EDE0370">
                  <w:pPr>
                    <w:pStyle w:val="36"/>
                    <w:spacing w:line="240" w:lineRule="atLeast"/>
                    <w:rPr>
                      <w:sz w:val="18"/>
                      <w:szCs w:val="18"/>
                    </w:rPr>
                  </w:pPr>
                  <w:r>
                    <w:rPr>
                      <w:rFonts w:hint="eastAsia"/>
                      <w:sz w:val="18"/>
                      <w:szCs w:val="18"/>
                    </w:rPr>
                    <w:t>28</w:t>
                  </w:r>
                </w:p>
              </w:tc>
              <w:tc>
                <w:tcPr>
                  <w:tcW w:w="606" w:type="dxa"/>
                  <w:shd w:val="clear" w:color="auto" w:fill="auto"/>
                  <w:noWrap/>
                  <w:vAlign w:val="center"/>
                </w:tcPr>
                <w:p w14:paraId="1D427B91">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311B2BCB">
                  <w:pPr>
                    <w:pStyle w:val="36"/>
                    <w:spacing w:line="240" w:lineRule="atLeast"/>
                    <w:rPr>
                      <w:sz w:val="18"/>
                      <w:szCs w:val="18"/>
                    </w:rPr>
                  </w:pPr>
                  <w:r>
                    <w:rPr>
                      <w:rFonts w:hint="eastAsia"/>
                      <w:sz w:val="18"/>
                      <w:szCs w:val="18"/>
                    </w:rPr>
                    <w:t>搅拌机</w:t>
                  </w:r>
                </w:p>
              </w:tc>
              <w:tc>
                <w:tcPr>
                  <w:tcW w:w="555" w:type="dxa"/>
                  <w:shd w:val="clear" w:color="auto" w:fill="auto"/>
                  <w:noWrap/>
                  <w:vAlign w:val="center"/>
                </w:tcPr>
                <w:p w14:paraId="64ED5D74">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4F08C217">
                  <w:pPr>
                    <w:pStyle w:val="36"/>
                    <w:spacing w:line="240" w:lineRule="atLeast"/>
                    <w:rPr>
                      <w:sz w:val="18"/>
                      <w:szCs w:val="18"/>
                    </w:rPr>
                  </w:pPr>
                  <w:r>
                    <w:rPr>
                      <w:rFonts w:hint="eastAsia"/>
                      <w:sz w:val="18"/>
                      <w:szCs w:val="18"/>
                    </w:rPr>
                    <w:t>-55.18</w:t>
                  </w:r>
                </w:p>
              </w:tc>
              <w:tc>
                <w:tcPr>
                  <w:tcW w:w="740" w:type="dxa"/>
                  <w:shd w:val="clear" w:color="auto" w:fill="auto"/>
                  <w:noWrap/>
                  <w:vAlign w:val="center"/>
                </w:tcPr>
                <w:p w14:paraId="24A3696A">
                  <w:pPr>
                    <w:pStyle w:val="36"/>
                    <w:spacing w:line="240" w:lineRule="atLeast"/>
                    <w:rPr>
                      <w:sz w:val="18"/>
                      <w:szCs w:val="18"/>
                    </w:rPr>
                  </w:pPr>
                  <w:r>
                    <w:rPr>
                      <w:rFonts w:hint="eastAsia"/>
                      <w:sz w:val="18"/>
                      <w:szCs w:val="18"/>
                    </w:rPr>
                    <w:t>-159.93</w:t>
                  </w:r>
                </w:p>
              </w:tc>
              <w:tc>
                <w:tcPr>
                  <w:tcW w:w="645" w:type="dxa"/>
                  <w:shd w:val="clear" w:color="auto" w:fill="auto"/>
                  <w:noWrap/>
                  <w:vAlign w:val="center"/>
                </w:tcPr>
                <w:p w14:paraId="6A0D8A23">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34C717B">
                  <w:pPr>
                    <w:pStyle w:val="36"/>
                    <w:spacing w:line="240" w:lineRule="atLeast"/>
                    <w:rPr>
                      <w:sz w:val="18"/>
                      <w:szCs w:val="18"/>
                    </w:rPr>
                  </w:pPr>
                  <w:r>
                    <w:rPr>
                      <w:rFonts w:hint="eastAsia"/>
                      <w:sz w:val="18"/>
                      <w:szCs w:val="18"/>
                    </w:rPr>
                    <w:t>8.20</w:t>
                  </w:r>
                </w:p>
              </w:tc>
              <w:tc>
                <w:tcPr>
                  <w:tcW w:w="810" w:type="dxa"/>
                  <w:shd w:val="clear" w:color="auto" w:fill="auto"/>
                  <w:noWrap/>
                  <w:vAlign w:val="center"/>
                </w:tcPr>
                <w:p w14:paraId="6C11DC37">
                  <w:pPr>
                    <w:pStyle w:val="36"/>
                    <w:spacing w:line="240" w:lineRule="atLeast"/>
                    <w:rPr>
                      <w:sz w:val="18"/>
                      <w:szCs w:val="18"/>
                    </w:rPr>
                  </w:pPr>
                  <w:r>
                    <w:rPr>
                      <w:rFonts w:hint="eastAsia"/>
                      <w:sz w:val="18"/>
                      <w:szCs w:val="18"/>
                    </w:rPr>
                    <w:t>85.72</w:t>
                  </w:r>
                </w:p>
              </w:tc>
              <w:tc>
                <w:tcPr>
                  <w:tcW w:w="600" w:type="dxa"/>
                  <w:shd w:val="clear" w:color="auto" w:fill="auto"/>
                  <w:noWrap/>
                  <w:vAlign w:val="center"/>
                </w:tcPr>
                <w:p w14:paraId="28CBDF14">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57221D34">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427403CF">
                  <w:pPr>
                    <w:pStyle w:val="36"/>
                    <w:spacing w:line="240" w:lineRule="atLeast"/>
                    <w:rPr>
                      <w:sz w:val="18"/>
                      <w:szCs w:val="18"/>
                    </w:rPr>
                  </w:pPr>
                  <w:r>
                    <w:rPr>
                      <w:rFonts w:hint="eastAsia"/>
                      <w:sz w:val="18"/>
                      <w:szCs w:val="18"/>
                    </w:rPr>
                    <w:t>59.72</w:t>
                  </w:r>
                </w:p>
              </w:tc>
            </w:tr>
            <w:tr w14:paraId="0B26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70A730B9">
                  <w:pPr>
                    <w:pStyle w:val="36"/>
                    <w:spacing w:line="240" w:lineRule="atLeast"/>
                    <w:rPr>
                      <w:sz w:val="18"/>
                      <w:szCs w:val="18"/>
                    </w:rPr>
                  </w:pPr>
                  <w:r>
                    <w:rPr>
                      <w:rFonts w:hint="eastAsia"/>
                      <w:sz w:val="18"/>
                      <w:szCs w:val="18"/>
                    </w:rPr>
                    <w:t>29</w:t>
                  </w:r>
                </w:p>
              </w:tc>
              <w:tc>
                <w:tcPr>
                  <w:tcW w:w="606" w:type="dxa"/>
                  <w:shd w:val="clear" w:color="auto" w:fill="auto"/>
                  <w:noWrap/>
                  <w:vAlign w:val="center"/>
                </w:tcPr>
                <w:p w14:paraId="281F4B2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FA609C1">
                  <w:pPr>
                    <w:pStyle w:val="36"/>
                    <w:spacing w:line="240" w:lineRule="atLeast"/>
                    <w:rPr>
                      <w:sz w:val="18"/>
                      <w:szCs w:val="18"/>
                    </w:rPr>
                  </w:pPr>
                  <w:r>
                    <w:rPr>
                      <w:rFonts w:hint="eastAsia"/>
                      <w:sz w:val="18"/>
                      <w:szCs w:val="18"/>
                    </w:rPr>
                    <w:t>搅拌机</w:t>
                  </w:r>
                </w:p>
              </w:tc>
              <w:tc>
                <w:tcPr>
                  <w:tcW w:w="555" w:type="dxa"/>
                  <w:shd w:val="clear" w:color="auto" w:fill="auto"/>
                  <w:noWrap/>
                  <w:vAlign w:val="center"/>
                </w:tcPr>
                <w:p w14:paraId="6F2180A5">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3AA4FDCD">
                  <w:pPr>
                    <w:pStyle w:val="36"/>
                    <w:spacing w:line="240" w:lineRule="atLeast"/>
                    <w:rPr>
                      <w:sz w:val="18"/>
                      <w:szCs w:val="18"/>
                    </w:rPr>
                  </w:pPr>
                  <w:r>
                    <w:rPr>
                      <w:rFonts w:hint="eastAsia"/>
                      <w:sz w:val="18"/>
                      <w:szCs w:val="18"/>
                    </w:rPr>
                    <w:t>-55.18</w:t>
                  </w:r>
                </w:p>
              </w:tc>
              <w:tc>
                <w:tcPr>
                  <w:tcW w:w="740" w:type="dxa"/>
                  <w:shd w:val="clear" w:color="auto" w:fill="auto"/>
                  <w:noWrap/>
                  <w:vAlign w:val="center"/>
                </w:tcPr>
                <w:p w14:paraId="60A0B82E">
                  <w:pPr>
                    <w:pStyle w:val="36"/>
                    <w:spacing w:line="240" w:lineRule="atLeast"/>
                    <w:rPr>
                      <w:sz w:val="18"/>
                      <w:szCs w:val="18"/>
                    </w:rPr>
                  </w:pPr>
                  <w:r>
                    <w:rPr>
                      <w:rFonts w:hint="eastAsia"/>
                      <w:sz w:val="18"/>
                      <w:szCs w:val="18"/>
                    </w:rPr>
                    <w:t>-159.93</w:t>
                  </w:r>
                </w:p>
              </w:tc>
              <w:tc>
                <w:tcPr>
                  <w:tcW w:w="645" w:type="dxa"/>
                  <w:shd w:val="clear" w:color="auto" w:fill="auto"/>
                  <w:noWrap/>
                  <w:vAlign w:val="center"/>
                </w:tcPr>
                <w:p w14:paraId="23FEB997">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0A02A5F9">
                  <w:pPr>
                    <w:pStyle w:val="36"/>
                    <w:spacing w:line="240" w:lineRule="atLeast"/>
                    <w:rPr>
                      <w:sz w:val="18"/>
                      <w:szCs w:val="18"/>
                    </w:rPr>
                  </w:pPr>
                  <w:r>
                    <w:rPr>
                      <w:rFonts w:hint="eastAsia"/>
                      <w:sz w:val="18"/>
                      <w:szCs w:val="18"/>
                    </w:rPr>
                    <w:t>26.64</w:t>
                  </w:r>
                </w:p>
              </w:tc>
              <w:tc>
                <w:tcPr>
                  <w:tcW w:w="810" w:type="dxa"/>
                  <w:shd w:val="clear" w:color="auto" w:fill="auto"/>
                  <w:noWrap/>
                  <w:vAlign w:val="center"/>
                </w:tcPr>
                <w:p w14:paraId="4B2F217C">
                  <w:pPr>
                    <w:pStyle w:val="36"/>
                    <w:spacing w:line="240" w:lineRule="atLeast"/>
                    <w:rPr>
                      <w:sz w:val="18"/>
                      <w:szCs w:val="18"/>
                    </w:rPr>
                  </w:pPr>
                  <w:r>
                    <w:rPr>
                      <w:rFonts w:hint="eastAsia"/>
                      <w:sz w:val="18"/>
                      <w:szCs w:val="18"/>
                    </w:rPr>
                    <w:t>85.67</w:t>
                  </w:r>
                </w:p>
              </w:tc>
              <w:tc>
                <w:tcPr>
                  <w:tcW w:w="600" w:type="dxa"/>
                  <w:shd w:val="clear" w:color="auto" w:fill="auto"/>
                  <w:noWrap/>
                  <w:vAlign w:val="center"/>
                </w:tcPr>
                <w:p w14:paraId="641DDD1A">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648DEBF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189C6718">
                  <w:pPr>
                    <w:pStyle w:val="36"/>
                    <w:spacing w:line="240" w:lineRule="atLeast"/>
                    <w:rPr>
                      <w:sz w:val="18"/>
                      <w:szCs w:val="18"/>
                    </w:rPr>
                  </w:pPr>
                  <w:r>
                    <w:rPr>
                      <w:rFonts w:hint="eastAsia"/>
                      <w:sz w:val="18"/>
                      <w:szCs w:val="18"/>
                    </w:rPr>
                    <w:t>59.67</w:t>
                  </w:r>
                </w:p>
              </w:tc>
            </w:tr>
            <w:tr w14:paraId="5B9C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7DF50E36">
                  <w:pPr>
                    <w:pStyle w:val="36"/>
                    <w:spacing w:line="240" w:lineRule="atLeast"/>
                    <w:rPr>
                      <w:sz w:val="18"/>
                      <w:szCs w:val="18"/>
                    </w:rPr>
                  </w:pPr>
                  <w:r>
                    <w:rPr>
                      <w:rFonts w:hint="eastAsia"/>
                      <w:sz w:val="18"/>
                      <w:szCs w:val="18"/>
                    </w:rPr>
                    <w:t>30</w:t>
                  </w:r>
                </w:p>
              </w:tc>
              <w:tc>
                <w:tcPr>
                  <w:tcW w:w="606" w:type="dxa"/>
                  <w:shd w:val="clear" w:color="auto" w:fill="auto"/>
                  <w:noWrap/>
                  <w:vAlign w:val="center"/>
                </w:tcPr>
                <w:p w14:paraId="1DBD7D6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C8E11E9">
                  <w:pPr>
                    <w:pStyle w:val="36"/>
                    <w:spacing w:line="240" w:lineRule="atLeast"/>
                    <w:rPr>
                      <w:sz w:val="18"/>
                      <w:szCs w:val="18"/>
                    </w:rPr>
                  </w:pPr>
                  <w:r>
                    <w:rPr>
                      <w:rFonts w:hint="eastAsia"/>
                      <w:sz w:val="18"/>
                      <w:szCs w:val="18"/>
                    </w:rPr>
                    <w:t>搅拌机</w:t>
                  </w:r>
                </w:p>
              </w:tc>
              <w:tc>
                <w:tcPr>
                  <w:tcW w:w="555" w:type="dxa"/>
                  <w:shd w:val="clear" w:color="auto" w:fill="auto"/>
                  <w:noWrap/>
                  <w:vAlign w:val="center"/>
                </w:tcPr>
                <w:p w14:paraId="6EF81414">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5CD3B6C9">
                  <w:pPr>
                    <w:pStyle w:val="36"/>
                    <w:spacing w:line="240" w:lineRule="atLeast"/>
                    <w:rPr>
                      <w:sz w:val="18"/>
                      <w:szCs w:val="18"/>
                    </w:rPr>
                  </w:pPr>
                  <w:r>
                    <w:rPr>
                      <w:rFonts w:hint="eastAsia"/>
                      <w:sz w:val="18"/>
                      <w:szCs w:val="18"/>
                    </w:rPr>
                    <w:t>-55.18</w:t>
                  </w:r>
                </w:p>
              </w:tc>
              <w:tc>
                <w:tcPr>
                  <w:tcW w:w="740" w:type="dxa"/>
                  <w:shd w:val="clear" w:color="auto" w:fill="auto"/>
                  <w:noWrap/>
                  <w:vAlign w:val="center"/>
                </w:tcPr>
                <w:p w14:paraId="4509AF38">
                  <w:pPr>
                    <w:pStyle w:val="36"/>
                    <w:spacing w:line="240" w:lineRule="atLeast"/>
                    <w:rPr>
                      <w:sz w:val="18"/>
                      <w:szCs w:val="18"/>
                    </w:rPr>
                  </w:pPr>
                  <w:r>
                    <w:rPr>
                      <w:rFonts w:hint="eastAsia"/>
                      <w:sz w:val="18"/>
                      <w:szCs w:val="18"/>
                    </w:rPr>
                    <w:t>-159.93</w:t>
                  </w:r>
                </w:p>
              </w:tc>
              <w:tc>
                <w:tcPr>
                  <w:tcW w:w="645" w:type="dxa"/>
                  <w:shd w:val="clear" w:color="auto" w:fill="auto"/>
                  <w:noWrap/>
                  <w:vAlign w:val="center"/>
                </w:tcPr>
                <w:p w14:paraId="7A5BB89C">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303B5EF">
                  <w:pPr>
                    <w:pStyle w:val="36"/>
                    <w:spacing w:line="240" w:lineRule="atLeast"/>
                    <w:rPr>
                      <w:sz w:val="18"/>
                      <w:szCs w:val="18"/>
                    </w:rPr>
                  </w:pPr>
                  <w:r>
                    <w:rPr>
                      <w:rFonts w:hint="eastAsia"/>
                      <w:sz w:val="18"/>
                      <w:szCs w:val="18"/>
                    </w:rPr>
                    <w:t>8.23</w:t>
                  </w:r>
                </w:p>
              </w:tc>
              <w:tc>
                <w:tcPr>
                  <w:tcW w:w="810" w:type="dxa"/>
                  <w:shd w:val="clear" w:color="auto" w:fill="auto"/>
                  <w:noWrap/>
                  <w:vAlign w:val="center"/>
                </w:tcPr>
                <w:p w14:paraId="235FA02E">
                  <w:pPr>
                    <w:pStyle w:val="36"/>
                    <w:spacing w:line="240" w:lineRule="atLeast"/>
                    <w:rPr>
                      <w:sz w:val="18"/>
                      <w:szCs w:val="18"/>
                    </w:rPr>
                  </w:pPr>
                  <w:r>
                    <w:rPr>
                      <w:rFonts w:hint="eastAsia"/>
                      <w:sz w:val="18"/>
                      <w:szCs w:val="18"/>
                    </w:rPr>
                    <w:t>85.72</w:t>
                  </w:r>
                </w:p>
              </w:tc>
              <w:tc>
                <w:tcPr>
                  <w:tcW w:w="600" w:type="dxa"/>
                  <w:shd w:val="clear" w:color="auto" w:fill="auto"/>
                  <w:noWrap/>
                  <w:vAlign w:val="center"/>
                </w:tcPr>
                <w:p w14:paraId="69A372FF">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7EDA743F">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78D23537">
                  <w:pPr>
                    <w:pStyle w:val="36"/>
                    <w:spacing w:line="240" w:lineRule="atLeast"/>
                    <w:rPr>
                      <w:sz w:val="18"/>
                      <w:szCs w:val="18"/>
                    </w:rPr>
                  </w:pPr>
                  <w:r>
                    <w:rPr>
                      <w:rFonts w:hint="eastAsia"/>
                      <w:sz w:val="18"/>
                      <w:szCs w:val="18"/>
                    </w:rPr>
                    <w:t>59.72</w:t>
                  </w:r>
                </w:p>
              </w:tc>
            </w:tr>
            <w:tr w14:paraId="628A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665DC704">
                  <w:pPr>
                    <w:pStyle w:val="36"/>
                    <w:spacing w:line="240" w:lineRule="atLeast"/>
                    <w:rPr>
                      <w:sz w:val="18"/>
                      <w:szCs w:val="18"/>
                    </w:rPr>
                  </w:pPr>
                  <w:r>
                    <w:rPr>
                      <w:rFonts w:hint="eastAsia"/>
                      <w:sz w:val="18"/>
                      <w:szCs w:val="18"/>
                    </w:rPr>
                    <w:t>31</w:t>
                  </w:r>
                </w:p>
              </w:tc>
              <w:tc>
                <w:tcPr>
                  <w:tcW w:w="606" w:type="dxa"/>
                  <w:shd w:val="clear" w:color="auto" w:fill="auto"/>
                  <w:noWrap/>
                  <w:vAlign w:val="center"/>
                </w:tcPr>
                <w:p w14:paraId="2ED183FB">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4E635E50">
                  <w:pPr>
                    <w:pStyle w:val="36"/>
                    <w:spacing w:line="240" w:lineRule="atLeast"/>
                    <w:rPr>
                      <w:sz w:val="18"/>
                      <w:szCs w:val="18"/>
                    </w:rPr>
                  </w:pPr>
                  <w:r>
                    <w:rPr>
                      <w:rFonts w:hint="eastAsia"/>
                      <w:sz w:val="18"/>
                      <w:szCs w:val="18"/>
                    </w:rPr>
                    <w:t>搅拌机</w:t>
                  </w:r>
                </w:p>
              </w:tc>
              <w:tc>
                <w:tcPr>
                  <w:tcW w:w="555" w:type="dxa"/>
                  <w:shd w:val="clear" w:color="auto" w:fill="auto"/>
                  <w:noWrap/>
                  <w:vAlign w:val="center"/>
                </w:tcPr>
                <w:p w14:paraId="1800CCC4">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4F332951">
                  <w:pPr>
                    <w:pStyle w:val="36"/>
                    <w:spacing w:line="240" w:lineRule="atLeast"/>
                    <w:rPr>
                      <w:sz w:val="18"/>
                      <w:szCs w:val="18"/>
                    </w:rPr>
                  </w:pPr>
                  <w:r>
                    <w:rPr>
                      <w:rFonts w:hint="eastAsia"/>
                      <w:sz w:val="18"/>
                      <w:szCs w:val="18"/>
                    </w:rPr>
                    <w:t>-55.18</w:t>
                  </w:r>
                </w:p>
              </w:tc>
              <w:tc>
                <w:tcPr>
                  <w:tcW w:w="740" w:type="dxa"/>
                  <w:shd w:val="clear" w:color="auto" w:fill="auto"/>
                  <w:noWrap/>
                  <w:vAlign w:val="center"/>
                </w:tcPr>
                <w:p w14:paraId="70EEE357">
                  <w:pPr>
                    <w:pStyle w:val="36"/>
                    <w:spacing w:line="240" w:lineRule="atLeast"/>
                    <w:rPr>
                      <w:sz w:val="18"/>
                      <w:szCs w:val="18"/>
                    </w:rPr>
                  </w:pPr>
                  <w:r>
                    <w:rPr>
                      <w:rFonts w:hint="eastAsia"/>
                      <w:sz w:val="18"/>
                      <w:szCs w:val="18"/>
                    </w:rPr>
                    <w:t>-159.93</w:t>
                  </w:r>
                </w:p>
              </w:tc>
              <w:tc>
                <w:tcPr>
                  <w:tcW w:w="645" w:type="dxa"/>
                  <w:shd w:val="clear" w:color="auto" w:fill="auto"/>
                  <w:noWrap/>
                  <w:vAlign w:val="center"/>
                </w:tcPr>
                <w:p w14:paraId="16860126">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25E9FBF6">
                  <w:pPr>
                    <w:pStyle w:val="36"/>
                    <w:spacing w:line="240" w:lineRule="atLeast"/>
                    <w:rPr>
                      <w:sz w:val="18"/>
                      <w:szCs w:val="18"/>
                    </w:rPr>
                  </w:pPr>
                  <w:r>
                    <w:rPr>
                      <w:rFonts w:hint="eastAsia"/>
                      <w:sz w:val="18"/>
                      <w:szCs w:val="18"/>
                    </w:rPr>
                    <w:t>33.41</w:t>
                  </w:r>
                </w:p>
              </w:tc>
              <w:tc>
                <w:tcPr>
                  <w:tcW w:w="810" w:type="dxa"/>
                  <w:shd w:val="clear" w:color="auto" w:fill="auto"/>
                  <w:noWrap/>
                  <w:vAlign w:val="center"/>
                </w:tcPr>
                <w:p w14:paraId="171D790F">
                  <w:pPr>
                    <w:pStyle w:val="36"/>
                    <w:spacing w:line="240" w:lineRule="atLeast"/>
                    <w:rPr>
                      <w:sz w:val="18"/>
                      <w:szCs w:val="18"/>
                    </w:rPr>
                  </w:pPr>
                  <w:r>
                    <w:rPr>
                      <w:rFonts w:hint="eastAsia"/>
                      <w:sz w:val="18"/>
                      <w:szCs w:val="18"/>
                    </w:rPr>
                    <w:t>85.67</w:t>
                  </w:r>
                </w:p>
              </w:tc>
              <w:tc>
                <w:tcPr>
                  <w:tcW w:w="600" w:type="dxa"/>
                  <w:shd w:val="clear" w:color="auto" w:fill="auto"/>
                  <w:noWrap/>
                  <w:vAlign w:val="center"/>
                </w:tcPr>
                <w:p w14:paraId="1F768EAC">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4A6AA1D5">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45AC932">
                  <w:pPr>
                    <w:pStyle w:val="36"/>
                    <w:spacing w:line="240" w:lineRule="atLeast"/>
                    <w:rPr>
                      <w:sz w:val="18"/>
                      <w:szCs w:val="18"/>
                    </w:rPr>
                  </w:pPr>
                  <w:r>
                    <w:rPr>
                      <w:rFonts w:hint="eastAsia"/>
                      <w:sz w:val="18"/>
                      <w:szCs w:val="18"/>
                    </w:rPr>
                    <w:t>59.67</w:t>
                  </w:r>
                </w:p>
              </w:tc>
            </w:tr>
            <w:tr w14:paraId="3C66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2BCC38D">
                  <w:pPr>
                    <w:pStyle w:val="36"/>
                    <w:spacing w:line="240" w:lineRule="atLeast"/>
                    <w:rPr>
                      <w:sz w:val="18"/>
                      <w:szCs w:val="18"/>
                    </w:rPr>
                  </w:pPr>
                  <w:r>
                    <w:rPr>
                      <w:rFonts w:hint="eastAsia"/>
                      <w:sz w:val="18"/>
                      <w:szCs w:val="18"/>
                    </w:rPr>
                    <w:t>32</w:t>
                  </w:r>
                </w:p>
              </w:tc>
              <w:tc>
                <w:tcPr>
                  <w:tcW w:w="606" w:type="dxa"/>
                  <w:shd w:val="clear" w:color="auto" w:fill="auto"/>
                  <w:noWrap/>
                  <w:vAlign w:val="center"/>
                </w:tcPr>
                <w:p w14:paraId="0B9435A4">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44D02DC3">
                  <w:pPr>
                    <w:pStyle w:val="36"/>
                    <w:spacing w:line="240" w:lineRule="atLeast"/>
                    <w:rPr>
                      <w:sz w:val="18"/>
                      <w:szCs w:val="18"/>
                    </w:rPr>
                  </w:pPr>
                  <w:r>
                    <w:rPr>
                      <w:rFonts w:hint="eastAsia"/>
                      <w:sz w:val="18"/>
                      <w:szCs w:val="18"/>
                    </w:rPr>
                    <w:t>搅拌机</w:t>
                  </w:r>
                </w:p>
              </w:tc>
              <w:tc>
                <w:tcPr>
                  <w:tcW w:w="555" w:type="dxa"/>
                  <w:shd w:val="clear" w:color="auto" w:fill="auto"/>
                  <w:noWrap/>
                  <w:vAlign w:val="center"/>
                </w:tcPr>
                <w:p w14:paraId="60D6B385">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7F8A3F69">
                  <w:pPr>
                    <w:pStyle w:val="36"/>
                    <w:spacing w:line="240" w:lineRule="atLeast"/>
                    <w:rPr>
                      <w:sz w:val="18"/>
                      <w:szCs w:val="18"/>
                    </w:rPr>
                  </w:pPr>
                  <w:r>
                    <w:rPr>
                      <w:rFonts w:hint="eastAsia"/>
                      <w:sz w:val="18"/>
                      <w:szCs w:val="18"/>
                    </w:rPr>
                    <w:t>-55.18</w:t>
                  </w:r>
                </w:p>
              </w:tc>
              <w:tc>
                <w:tcPr>
                  <w:tcW w:w="740" w:type="dxa"/>
                  <w:shd w:val="clear" w:color="auto" w:fill="auto"/>
                  <w:noWrap/>
                  <w:vAlign w:val="center"/>
                </w:tcPr>
                <w:p w14:paraId="6C1B72C0">
                  <w:pPr>
                    <w:pStyle w:val="36"/>
                    <w:spacing w:line="240" w:lineRule="atLeast"/>
                    <w:rPr>
                      <w:sz w:val="18"/>
                      <w:szCs w:val="18"/>
                    </w:rPr>
                  </w:pPr>
                  <w:r>
                    <w:rPr>
                      <w:rFonts w:hint="eastAsia"/>
                      <w:sz w:val="18"/>
                      <w:szCs w:val="18"/>
                    </w:rPr>
                    <w:t>-159.93</w:t>
                  </w:r>
                </w:p>
              </w:tc>
              <w:tc>
                <w:tcPr>
                  <w:tcW w:w="645" w:type="dxa"/>
                  <w:shd w:val="clear" w:color="auto" w:fill="auto"/>
                  <w:noWrap/>
                  <w:vAlign w:val="center"/>
                </w:tcPr>
                <w:p w14:paraId="470157D7">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710FED65">
                  <w:pPr>
                    <w:pStyle w:val="36"/>
                    <w:spacing w:line="240" w:lineRule="atLeast"/>
                    <w:rPr>
                      <w:sz w:val="18"/>
                      <w:szCs w:val="18"/>
                    </w:rPr>
                  </w:pPr>
                  <w:r>
                    <w:rPr>
                      <w:rFonts w:hint="eastAsia"/>
                      <w:sz w:val="18"/>
                      <w:szCs w:val="18"/>
                    </w:rPr>
                    <w:t>8.20</w:t>
                  </w:r>
                </w:p>
              </w:tc>
              <w:tc>
                <w:tcPr>
                  <w:tcW w:w="810" w:type="dxa"/>
                  <w:shd w:val="clear" w:color="auto" w:fill="auto"/>
                  <w:noWrap/>
                  <w:vAlign w:val="center"/>
                </w:tcPr>
                <w:p w14:paraId="73E8CF2D">
                  <w:pPr>
                    <w:pStyle w:val="36"/>
                    <w:spacing w:line="240" w:lineRule="atLeast"/>
                    <w:rPr>
                      <w:sz w:val="18"/>
                      <w:szCs w:val="18"/>
                    </w:rPr>
                  </w:pPr>
                  <w:r>
                    <w:rPr>
                      <w:rFonts w:hint="eastAsia"/>
                      <w:sz w:val="18"/>
                      <w:szCs w:val="18"/>
                    </w:rPr>
                    <w:t>85.72</w:t>
                  </w:r>
                </w:p>
              </w:tc>
              <w:tc>
                <w:tcPr>
                  <w:tcW w:w="600" w:type="dxa"/>
                  <w:shd w:val="clear" w:color="auto" w:fill="auto"/>
                  <w:noWrap/>
                  <w:vAlign w:val="center"/>
                </w:tcPr>
                <w:p w14:paraId="0F78A2F9">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5643644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6E358A72">
                  <w:pPr>
                    <w:pStyle w:val="36"/>
                    <w:spacing w:line="240" w:lineRule="atLeast"/>
                    <w:rPr>
                      <w:sz w:val="18"/>
                      <w:szCs w:val="18"/>
                    </w:rPr>
                  </w:pPr>
                  <w:r>
                    <w:rPr>
                      <w:rFonts w:hint="eastAsia"/>
                      <w:sz w:val="18"/>
                      <w:szCs w:val="18"/>
                    </w:rPr>
                    <w:t>59.72</w:t>
                  </w:r>
                </w:p>
              </w:tc>
            </w:tr>
            <w:tr w14:paraId="14BE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66A586B0">
                  <w:pPr>
                    <w:pStyle w:val="36"/>
                    <w:spacing w:line="240" w:lineRule="atLeast"/>
                    <w:rPr>
                      <w:sz w:val="18"/>
                      <w:szCs w:val="18"/>
                    </w:rPr>
                  </w:pPr>
                  <w:r>
                    <w:rPr>
                      <w:rFonts w:hint="eastAsia"/>
                      <w:sz w:val="18"/>
                      <w:szCs w:val="18"/>
                    </w:rPr>
                    <w:t>33</w:t>
                  </w:r>
                </w:p>
              </w:tc>
              <w:tc>
                <w:tcPr>
                  <w:tcW w:w="606" w:type="dxa"/>
                  <w:shd w:val="clear" w:color="auto" w:fill="auto"/>
                  <w:noWrap/>
                  <w:vAlign w:val="center"/>
                </w:tcPr>
                <w:p w14:paraId="026E29BB">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71C3AAF6">
                  <w:pPr>
                    <w:pStyle w:val="36"/>
                    <w:spacing w:line="240" w:lineRule="atLeast"/>
                    <w:rPr>
                      <w:sz w:val="18"/>
                      <w:szCs w:val="18"/>
                    </w:rPr>
                  </w:pPr>
                  <w:r>
                    <w:rPr>
                      <w:rFonts w:hint="eastAsia"/>
                      <w:sz w:val="18"/>
                      <w:szCs w:val="18"/>
                    </w:rPr>
                    <w:t>送板机</w:t>
                  </w:r>
                </w:p>
              </w:tc>
              <w:tc>
                <w:tcPr>
                  <w:tcW w:w="555" w:type="dxa"/>
                  <w:shd w:val="clear" w:color="auto" w:fill="auto"/>
                  <w:noWrap/>
                  <w:vAlign w:val="center"/>
                </w:tcPr>
                <w:p w14:paraId="77EC96F2">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1F884924">
                  <w:pPr>
                    <w:pStyle w:val="36"/>
                    <w:spacing w:line="240" w:lineRule="atLeast"/>
                    <w:rPr>
                      <w:sz w:val="18"/>
                      <w:szCs w:val="18"/>
                    </w:rPr>
                  </w:pPr>
                  <w:r>
                    <w:rPr>
                      <w:rFonts w:hint="eastAsia"/>
                      <w:sz w:val="18"/>
                      <w:szCs w:val="18"/>
                    </w:rPr>
                    <w:t>-54.96</w:t>
                  </w:r>
                </w:p>
              </w:tc>
              <w:tc>
                <w:tcPr>
                  <w:tcW w:w="740" w:type="dxa"/>
                  <w:shd w:val="clear" w:color="auto" w:fill="auto"/>
                  <w:noWrap/>
                  <w:vAlign w:val="center"/>
                </w:tcPr>
                <w:p w14:paraId="4DE15854">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20BA975D">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07322F64">
                  <w:pPr>
                    <w:pStyle w:val="36"/>
                    <w:spacing w:line="240" w:lineRule="atLeast"/>
                    <w:rPr>
                      <w:sz w:val="18"/>
                      <w:szCs w:val="18"/>
                    </w:rPr>
                  </w:pPr>
                  <w:r>
                    <w:rPr>
                      <w:rFonts w:hint="eastAsia"/>
                      <w:sz w:val="18"/>
                      <w:szCs w:val="18"/>
                    </w:rPr>
                    <w:t>28.31</w:t>
                  </w:r>
                </w:p>
              </w:tc>
              <w:tc>
                <w:tcPr>
                  <w:tcW w:w="810" w:type="dxa"/>
                  <w:shd w:val="clear" w:color="auto" w:fill="auto"/>
                  <w:noWrap/>
                  <w:vAlign w:val="center"/>
                </w:tcPr>
                <w:p w14:paraId="38DA8559">
                  <w:pPr>
                    <w:pStyle w:val="36"/>
                    <w:spacing w:line="240" w:lineRule="atLeast"/>
                    <w:rPr>
                      <w:sz w:val="18"/>
                      <w:szCs w:val="18"/>
                    </w:rPr>
                  </w:pPr>
                  <w:r>
                    <w:rPr>
                      <w:rFonts w:hint="eastAsia"/>
                      <w:sz w:val="18"/>
                      <w:szCs w:val="18"/>
                    </w:rPr>
                    <w:t>70.67</w:t>
                  </w:r>
                </w:p>
              </w:tc>
              <w:tc>
                <w:tcPr>
                  <w:tcW w:w="600" w:type="dxa"/>
                  <w:shd w:val="clear" w:color="auto" w:fill="auto"/>
                  <w:noWrap/>
                  <w:vAlign w:val="center"/>
                </w:tcPr>
                <w:p w14:paraId="754DCB31">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33EFC79E">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75EA5AE3">
                  <w:pPr>
                    <w:pStyle w:val="36"/>
                    <w:spacing w:line="240" w:lineRule="atLeast"/>
                    <w:rPr>
                      <w:sz w:val="18"/>
                      <w:szCs w:val="18"/>
                    </w:rPr>
                  </w:pPr>
                  <w:r>
                    <w:rPr>
                      <w:rFonts w:hint="eastAsia"/>
                      <w:sz w:val="18"/>
                      <w:szCs w:val="18"/>
                    </w:rPr>
                    <w:t>44.67</w:t>
                  </w:r>
                </w:p>
              </w:tc>
            </w:tr>
            <w:tr w14:paraId="1E84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13259B6">
                  <w:pPr>
                    <w:pStyle w:val="36"/>
                    <w:spacing w:line="240" w:lineRule="atLeast"/>
                    <w:rPr>
                      <w:sz w:val="18"/>
                      <w:szCs w:val="18"/>
                    </w:rPr>
                  </w:pPr>
                  <w:r>
                    <w:rPr>
                      <w:rFonts w:hint="eastAsia"/>
                      <w:sz w:val="18"/>
                      <w:szCs w:val="18"/>
                    </w:rPr>
                    <w:t>34</w:t>
                  </w:r>
                </w:p>
              </w:tc>
              <w:tc>
                <w:tcPr>
                  <w:tcW w:w="606" w:type="dxa"/>
                  <w:shd w:val="clear" w:color="auto" w:fill="auto"/>
                  <w:noWrap/>
                  <w:vAlign w:val="center"/>
                </w:tcPr>
                <w:p w14:paraId="11389671">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4D95A3C9">
                  <w:pPr>
                    <w:pStyle w:val="36"/>
                    <w:spacing w:line="240" w:lineRule="atLeast"/>
                    <w:rPr>
                      <w:sz w:val="18"/>
                      <w:szCs w:val="18"/>
                    </w:rPr>
                  </w:pPr>
                  <w:r>
                    <w:rPr>
                      <w:rFonts w:hint="eastAsia"/>
                      <w:sz w:val="18"/>
                      <w:szCs w:val="18"/>
                    </w:rPr>
                    <w:t>送板机</w:t>
                  </w:r>
                </w:p>
              </w:tc>
              <w:tc>
                <w:tcPr>
                  <w:tcW w:w="555" w:type="dxa"/>
                  <w:shd w:val="clear" w:color="auto" w:fill="auto"/>
                  <w:noWrap/>
                  <w:vAlign w:val="center"/>
                </w:tcPr>
                <w:p w14:paraId="2E7278BC">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70BA6B40">
                  <w:pPr>
                    <w:pStyle w:val="36"/>
                    <w:spacing w:line="240" w:lineRule="atLeast"/>
                    <w:rPr>
                      <w:sz w:val="18"/>
                      <w:szCs w:val="18"/>
                    </w:rPr>
                  </w:pPr>
                  <w:r>
                    <w:rPr>
                      <w:rFonts w:hint="eastAsia"/>
                      <w:sz w:val="18"/>
                      <w:szCs w:val="18"/>
                    </w:rPr>
                    <w:t>-54.96</w:t>
                  </w:r>
                </w:p>
              </w:tc>
              <w:tc>
                <w:tcPr>
                  <w:tcW w:w="740" w:type="dxa"/>
                  <w:shd w:val="clear" w:color="auto" w:fill="auto"/>
                  <w:noWrap/>
                  <w:vAlign w:val="center"/>
                </w:tcPr>
                <w:p w14:paraId="4D0E454A">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7A6DA2B7">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05FF3DC7">
                  <w:pPr>
                    <w:pStyle w:val="36"/>
                    <w:spacing w:line="240" w:lineRule="atLeast"/>
                    <w:rPr>
                      <w:sz w:val="18"/>
                      <w:szCs w:val="18"/>
                    </w:rPr>
                  </w:pPr>
                  <w:r>
                    <w:rPr>
                      <w:rFonts w:hint="eastAsia"/>
                      <w:sz w:val="18"/>
                      <w:szCs w:val="18"/>
                    </w:rPr>
                    <w:t>4.36</w:t>
                  </w:r>
                </w:p>
              </w:tc>
              <w:tc>
                <w:tcPr>
                  <w:tcW w:w="810" w:type="dxa"/>
                  <w:shd w:val="clear" w:color="auto" w:fill="auto"/>
                  <w:noWrap/>
                  <w:vAlign w:val="center"/>
                </w:tcPr>
                <w:p w14:paraId="1906066F">
                  <w:pPr>
                    <w:pStyle w:val="36"/>
                    <w:spacing w:line="240" w:lineRule="atLeast"/>
                    <w:rPr>
                      <w:sz w:val="18"/>
                      <w:szCs w:val="18"/>
                    </w:rPr>
                  </w:pPr>
                  <w:r>
                    <w:rPr>
                      <w:rFonts w:hint="eastAsia"/>
                      <w:sz w:val="18"/>
                      <w:szCs w:val="18"/>
                    </w:rPr>
                    <w:t>70.86</w:t>
                  </w:r>
                </w:p>
              </w:tc>
              <w:tc>
                <w:tcPr>
                  <w:tcW w:w="600" w:type="dxa"/>
                  <w:shd w:val="clear" w:color="auto" w:fill="auto"/>
                  <w:noWrap/>
                  <w:vAlign w:val="center"/>
                </w:tcPr>
                <w:p w14:paraId="57855D2F">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670AB7CA">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0ABF4AB">
                  <w:pPr>
                    <w:pStyle w:val="36"/>
                    <w:spacing w:line="240" w:lineRule="atLeast"/>
                    <w:rPr>
                      <w:sz w:val="18"/>
                      <w:szCs w:val="18"/>
                    </w:rPr>
                  </w:pPr>
                  <w:r>
                    <w:rPr>
                      <w:rFonts w:hint="eastAsia"/>
                      <w:sz w:val="18"/>
                      <w:szCs w:val="18"/>
                    </w:rPr>
                    <w:t>44.86</w:t>
                  </w:r>
                </w:p>
              </w:tc>
            </w:tr>
            <w:tr w14:paraId="4F0E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6D608C0">
                  <w:pPr>
                    <w:pStyle w:val="36"/>
                    <w:spacing w:line="240" w:lineRule="atLeast"/>
                    <w:rPr>
                      <w:sz w:val="18"/>
                      <w:szCs w:val="18"/>
                    </w:rPr>
                  </w:pPr>
                  <w:r>
                    <w:rPr>
                      <w:rFonts w:hint="eastAsia"/>
                      <w:sz w:val="18"/>
                      <w:szCs w:val="18"/>
                    </w:rPr>
                    <w:t>35</w:t>
                  </w:r>
                </w:p>
              </w:tc>
              <w:tc>
                <w:tcPr>
                  <w:tcW w:w="606" w:type="dxa"/>
                  <w:shd w:val="clear" w:color="auto" w:fill="auto"/>
                  <w:noWrap/>
                  <w:vAlign w:val="center"/>
                </w:tcPr>
                <w:p w14:paraId="6B81DFB0">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BFAA8B7">
                  <w:pPr>
                    <w:pStyle w:val="36"/>
                    <w:spacing w:line="240" w:lineRule="atLeast"/>
                    <w:rPr>
                      <w:sz w:val="18"/>
                      <w:szCs w:val="18"/>
                    </w:rPr>
                  </w:pPr>
                  <w:r>
                    <w:rPr>
                      <w:rFonts w:hint="eastAsia"/>
                      <w:sz w:val="18"/>
                      <w:szCs w:val="18"/>
                    </w:rPr>
                    <w:t>送板机</w:t>
                  </w:r>
                </w:p>
              </w:tc>
              <w:tc>
                <w:tcPr>
                  <w:tcW w:w="555" w:type="dxa"/>
                  <w:shd w:val="clear" w:color="auto" w:fill="auto"/>
                  <w:noWrap/>
                  <w:vAlign w:val="center"/>
                </w:tcPr>
                <w:p w14:paraId="3592F08B">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6CD8EAED">
                  <w:pPr>
                    <w:pStyle w:val="36"/>
                    <w:spacing w:line="240" w:lineRule="atLeast"/>
                    <w:rPr>
                      <w:sz w:val="18"/>
                      <w:szCs w:val="18"/>
                    </w:rPr>
                  </w:pPr>
                  <w:r>
                    <w:rPr>
                      <w:rFonts w:hint="eastAsia"/>
                      <w:sz w:val="18"/>
                      <w:szCs w:val="18"/>
                    </w:rPr>
                    <w:t>-54.96</w:t>
                  </w:r>
                </w:p>
              </w:tc>
              <w:tc>
                <w:tcPr>
                  <w:tcW w:w="740" w:type="dxa"/>
                  <w:shd w:val="clear" w:color="auto" w:fill="auto"/>
                  <w:noWrap/>
                  <w:vAlign w:val="center"/>
                </w:tcPr>
                <w:p w14:paraId="4A2231CE">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73FF739F">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750DB993">
                  <w:pPr>
                    <w:pStyle w:val="36"/>
                    <w:spacing w:line="240" w:lineRule="atLeast"/>
                    <w:rPr>
                      <w:sz w:val="18"/>
                      <w:szCs w:val="18"/>
                    </w:rPr>
                  </w:pPr>
                  <w:r>
                    <w:rPr>
                      <w:rFonts w:hint="eastAsia"/>
                      <w:sz w:val="18"/>
                      <w:szCs w:val="18"/>
                    </w:rPr>
                    <w:t>31.90</w:t>
                  </w:r>
                </w:p>
              </w:tc>
              <w:tc>
                <w:tcPr>
                  <w:tcW w:w="810" w:type="dxa"/>
                  <w:shd w:val="clear" w:color="auto" w:fill="auto"/>
                  <w:noWrap/>
                  <w:vAlign w:val="center"/>
                </w:tcPr>
                <w:p w14:paraId="64F86CC6">
                  <w:pPr>
                    <w:pStyle w:val="36"/>
                    <w:spacing w:line="240" w:lineRule="atLeast"/>
                    <w:rPr>
                      <w:sz w:val="18"/>
                      <w:szCs w:val="18"/>
                    </w:rPr>
                  </w:pPr>
                  <w:r>
                    <w:rPr>
                      <w:rFonts w:hint="eastAsia"/>
                      <w:sz w:val="18"/>
                      <w:szCs w:val="18"/>
                    </w:rPr>
                    <w:t>70.67</w:t>
                  </w:r>
                </w:p>
              </w:tc>
              <w:tc>
                <w:tcPr>
                  <w:tcW w:w="600" w:type="dxa"/>
                  <w:shd w:val="clear" w:color="auto" w:fill="auto"/>
                  <w:noWrap/>
                  <w:vAlign w:val="center"/>
                </w:tcPr>
                <w:p w14:paraId="0E3F6254">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6FDB72AC">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AD0C107">
                  <w:pPr>
                    <w:pStyle w:val="36"/>
                    <w:spacing w:line="240" w:lineRule="atLeast"/>
                    <w:rPr>
                      <w:sz w:val="18"/>
                      <w:szCs w:val="18"/>
                    </w:rPr>
                  </w:pPr>
                  <w:r>
                    <w:rPr>
                      <w:rFonts w:hint="eastAsia"/>
                      <w:sz w:val="18"/>
                      <w:szCs w:val="18"/>
                    </w:rPr>
                    <w:t>44.67</w:t>
                  </w:r>
                </w:p>
              </w:tc>
            </w:tr>
            <w:tr w14:paraId="74AA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6FEA7CAE">
                  <w:pPr>
                    <w:pStyle w:val="36"/>
                    <w:spacing w:line="240" w:lineRule="atLeast"/>
                    <w:rPr>
                      <w:sz w:val="18"/>
                      <w:szCs w:val="18"/>
                    </w:rPr>
                  </w:pPr>
                  <w:r>
                    <w:rPr>
                      <w:rFonts w:hint="eastAsia"/>
                      <w:sz w:val="18"/>
                      <w:szCs w:val="18"/>
                    </w:rPr>
                    <w:t>36</w:t>
                  </w:r>
                </w:p>
              </w:tc>
              <w:tc>
                <w:tcPr>
                  <w:tcW w:w="606" w:type="dxa"/>
                  <w:shd w:val="clear" w:color="auto" w:fill="auto"/>
                  <w:noWrap/>
                  <w:vAlign w:val="center"/>
                </w:tcPr>
                <w:p w14:paraId="0B0DD18D">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5484F0F">
                  <w:pPr>
                    <w:pStyle w:val="36"/>
                    <w:spacing w:line="240" w:lineRule="atLeast"/>
                    <w:rPr>
                      <w:sz w:val="18"/>
                      <w:szCs w:val="18"/>
                    </w:rPr>
                  </w:pPr>
                  <w:r>
                    <w:rPr>
                      <w:rFonts w:hint="eastAsia"/>
                      <w:sz w:val="18"/>
                      <w:szCs w:val="18"/>
                    </w:rPr>
                    <w:t>送板机</w:t>
                  </w:r>
                </w:p>
              </w:tc>
              <w:tc>
                <w:tcPr>
                  <w:tcW w:w="555" w:type="dxa"/>
                  <w:shd w:val="clear" w:color="auto" w:fill="auto"/>
                  <w:noWrap/>
                  <w:vAlign w:val="center"/>
                </w:tcPr>
                <w:p w14:paraId="34C6A558">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01FC9CC3">
                  <w:pPr>
                    <w:pStyle w:val="36"/>
                    <w:spacing w:line="240" w:lineRule="atLeast"/>
                    <w:rPr>
                      <w:sz w:val="18"/>
                      <w:szCs w:val="18"/>
                    </w:rPr>
                  </w:pPr>
                  <w:r>
                    <w:rPr>
                      <w:rFonts w:hint="eastAsia"/>
                      <w:sz w:val="18"/>
                      <w:szCs w:val="18"/>
                    </w:rPr>
                    <w:t>-54.96</w:t>
                  </w:r>
                </w:p>
              </w:tc>
              <w:tc>
                <w:tcPr>
                  <w:tcW w:w="740" w:type="dxa"/>
                  <w:shd w:val="clear" w:color="auto" w:fill="auto"/>
                  <w:noWrap/>
                  <w:vAlign w:val="center"/>
                </w:tcPr>
                <w:p w14:paraId="0407CC05">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1BA27DB2">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7F8B3A97">
                  <w:pPr>
                    <w:pStyle w:val="36"/>
                    <w:spacing w:line="240" w:lineRule="atLeast"/>
                    <w:rPr>
                      <w:sz w:val="18"/>
                      <w:szCs w:val="18"/>
                    </w:rPr>
                  </w:pPr>
                  <w:r>
                    <w:rPr>
                      <w:rFonts w:hint="eastAsia"/>
                      <w:sz w:val="18"/>
                      <w:szCs w:val="18"/>
                    </w:rPr>
                    <w:t>12.08</w:t>
                  </w:r>
                </w:p>
              </w:tc>
              <w:tc>
                <w:tcPr>
                  <w:tcW w:w="810" w:type="dxa"/>
                  <w:shd w:val="clear" w:color="auto" w:fill="auto"/>
                  <w:noWrap/>
                  <w:vAlign w:val="center"/>
                </w:tcPr>
                <w:p w14:paraId="4773C03C">
                  <w:pPr>
                    <w:pStyle w:val="36"/>
                    <w:spacing w:line="240" w:lineRule="atLeast"/>
                    <w:rPr>
                      <w:sz w:val="18"/>
                      <w:szCs w:val="18"/>
                    </w:rPr>
                  </w:pPr>
                  <w:r>
                    <w:rPr>
                      <w:rFonts w:hint="eastAsia"/>
                      <w:sz w:val="18"/>
                      <w:szCs w:val="18"/>
                    </w:rPr>
                    <w:t>70.69</w:t>
                  </w:r>
                </w:p>
              </w:tc>
              <w:tc>
                <w:tcPr>
                  <w:tcW w:w="600" w:type="dxa"/>
                  <w:shd w:val="clear" w:color="auto" w:fill="auto"/>
                  <w:noWrap/>
                  <w:vAlign w:val="center"/>
                </w:tcPr>
                <w:p w14:paraId="73A3A586">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2A1E87CA">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E6F92AE">
                  <w:pPr>
                    <w:pStyle w:val="36"/>
                    <w:spacing w:line="240" w:lineRule="atLeast"/>
                    <w:rPr>
                      <w:sz w:val="18"/>
                      <w:szCs w:val="18"/>
                    </w:rPr>
                  </w:pPr>
                  <w:r>
                    <w:rPr>
                      <w:rFonts w:hint="eastAsia"/>
                      <w:sz w:val="18"/>
                      <w:szCs w:val="18"/>
                    </w:rPr>
                    <w:t>44.69</w:t>
                  </w:r>
                </w:p>
              </w:tc>
            </w:tr>
            <w:tr w14:paraId="0A60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28E29FAB">
                  <w:pPr>
                    <w:pStyle w:val="36"/>
                    <w:spacing w:line="240" w:lineRule="atLeast"/>
                    <w:rPr>
                      <w:sz w:val="18"/>
                      <w:szCs w:val="18"/>
                    </w:rPr>
                  </w:pPr>
                  <w:r>
                    <w:rPr>
                      <w:rFonts w:hint="eastAsia"/>
                      <w:sz w:val="18"/>
                      <w:szCs w:val="18"/>
                    </w:rPr>
                    <w:t>37</w:t>
                  </w:r>
                </w:p>
              </w:tc>
              <w:tc>
                <w:tcPr>
                  <w:tcW w:w="606" w:type="dxa"/>
                  <w:shd w:val="clear" w:color="auto" w:fill="auto"/>
                  <w:noWrap/>
                  <w:vAlign w:val="center"/>
                </w:tcPr>
                <w:p w14:paraId="03A9147D">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3CDBF65">
                  <w:pPr>
                    <w:pStyle w:val="36"/>
                    <w:spacing w:line="240" w:lineRule="atLeast"/>
                    <w:rPr>
                      <w:sz w:val="18"/>
                      <w:szCs w:val="18"/>
                    </w:rPr>
                  </w:pPr>
                  <w:r>
                    <w:rPr>
                      <w:rFonts w:hint="eastAsia"/>
                      <w:sz w:val="18"/>
                      <w:szCs w:val="18"/>
                    </w:rPr>
                    <w:t>送板机</w:t>
                  </w:r>
                </w:p>
              </w:tc>
              <w:tc>
                <w:tcPr>
                  <w:tcW w:w="555" w:type="dxa"/>
                  <w:shd w:val="clear" w:color="auto" w:fill="auto"/>
                  <w:noWrap/>
                  <w:vAlign w:val="center"/>
                </w:tcPr>
                <w:p w14:paraId="42FB1719">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50AB2F11">
                  <w:pPr>
                    <w:pStyle w:val="36"/>
                    <w:spacing w:line="240" w:lineRule="atLeast"/>
                    <w:rPr>
                      <w:sz w:val="18"/>
                      <w:szCs w:val="18"/>
                    </w:rPr>
                  </w:pPr>
                  <w:r>
                    <w:rPr>
                      <w:rFonts w:hint="eastAsia"/>
                      <w:sz w:val="18"/>
                      <w:szCs w:val="18"/>
                    </w:rPr>
                    <w:t>-54.96</w:t>
                  </w:r>
                </w:p>
              </w:tc>
              <w:tc>
                <w:tcPr>
                  <w:tcW w:w="740" w:type="dxa"/>
                  <w:shd w:val="clear" w:color="auto" w:fill="auto"/>
                  <w:noWrap/>
                  <w:vAlign w:val="center"/>
                </w:tcPr>
                <w:p w14:paraId="457BBD7E">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57E8AAF8">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6A5BC85">
                  <w:pPr>
                    <w:pStyle w:val="36"/>
                    <w:spacing w:line="240" w:lineRule="atLeast"/>
                    <w:rPr>
                      <w:sz w:val="18"/>
                      <w:szCs w:val="18"/>
                    </w:rPr>
                  </w:pPr>
                  <w:r>
                    <w:rPr>
                      <w:rFonts w:hint="eastAsia"/>
                      <w:sz w:val="18"/>
                      <w:szCs w:val="18"/>
                    </w:rPr>
                    <w:t>28.31</w:t>
                  </w:r>
                </w:p>
              </w:tc>
              <w:tc>
                <w:tcPr>
                  <w:tcW w:w="810" w:type="dxa"/>
                  <w:shd w:val="clear" w:color="auto" w:fill="auto"/>
                  <w:noWrap/>
                  <w:vAlign w:val="center"/>
                </w:tcPr>
                <w:p w14:paraId="3AA27B46">
                  <w:pPr>
                    <w:pStyle w:val="36"/>
                    <w:spacing w:line="240" w:lineRule="atLeast"/>
                    <w:rPr>
                      <w:sz w:val="18"/>
                      <w:szCs w:val="18"/>
                    </w:rPr>
                  </w:pPr>
                  <w:r>
                    <w:rPr>
                      <w:rFonts w:hint="eastAsia"/>
                      <w:sz w:val="18"/>
                      <w:szCs w:val="18"/>
                    </w:rPr>
                    <w:t>70.67</w:t>
                  </w:r>
                </w:p>
              </w:tc>
              <w:tc>
                <w:tcPr>
                  <w:tcW w:w="600" w:type="dxa"/>
                  <w:shd w:val="clear" w:color="auto" w:fill="auto"/>
                  <w:noWrap/>
                  <w:vAlign w:val="center"/>
                </w:tcPr>
                <w:p w14:paraId="7EDB5F23">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026C6366">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514511B">
                  <w:pPr>
                    <w:pStyle w:val="36"/>
                    <w:spacing w:line="240" w:lineRule="atLeast"/>
                    <w:rPr>
                      <w:sz w:val="18"/>
                      <w:szCs w:val="18"/>
                    </w:rPr>
                  </w:pPr>
                  <w:r>
                    <w:rPr>
                      <w:rFonts w:hint="eastAsia"/>
                      <w:sz w:val="18"/>
                      <w:szCs w:val="18"/>
                    </w:rPr>
                    <w:t>44.67</w:t>
                  </w:r>
                </w:p>
              </w:tc>
            </w:tr>
            <w:tr w14:paraId="2CE8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76750368">
                  <w:pPr>
                    <w:pStyle w:val="36"/>
                    <w:spacing w:line="240" w:lineRule="atLeast"/>
                    <w:rPr>
                      <w:sz w:val="18"/>
                      <w:szCs w:val="18"/>
                    </w:rPr>
                  </w:pPr>
                  <w:r>
                    <w:rPr>
                      <w:rFonts w:hint="eastAsia"/>
                      <w:sz w:val="18"/>
                      <w:szCs w:val="18"/>
                    </w:rPr>
                    <w:t>38</w:t>
                  </w:r>
                </w:p>
              </w:tc>
              <w:tc>
                <w:tcPr>
                  <w:tcW w:w="606" w:type="dxa"/>
                  <w:shd w:val="clear" w:color="auto" w:fill="auto"/>
                  <w:noWrap/>
                  <w:vAlign w:val="center"/>
                </w:tcPr>
                <w:p w14:paraId="498262B6">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9CFD800">
                  <w:pPr>
                    <w:pStyle w:val="36"/>
                    <w:spacing w:line="240" w:lineRule="atLeast"/>
                    <w:rPr>
                      <w:sz w:val="18"/>
                      <w:szCs w:val="18"/>
                    </w:rPr>
                  </w:pPr>
                  <w:r>
                    <w:rPr>
                      <w:rFonts w:hint="eastAsia"/>
                      <w:sz w:val="18"/>
                      <w:szCs w:val="18"/>
                    </w:rPr>
                    <w:t>送板机</w:t>
                  </w:r>
                </w:p>
              </w:tc>
              <w:tc>
                <w:tcPr>
                  <w:tcW w:w="555" w:type="dxa"/>
                  <w:shd w:val="clear" w:color="auto" w:fill="auto"/>
                  <w:noWrap/>
                  <w:vAlign w:val="center"/>
                </w:tcPr>
                <w:p w14:paraId="6AFE393A">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5DB23FBA">
                  <w:pPr>
                    <w:pStyle w:val="36"/>
                    <w:spacing w:line="240" w:lineRule="atLeast"/>
                    <w:rPr>
                      <w:sz w:val="18"/>
                      <w:szCs w:val="18"/>
                    </w:rPr>
                  </w:pPr>
                  <w:r>
                    <w:rPr>
                      <w:rFonts w:hint="eastAsia"/>
                      <w:sz w:val="18"/>
                      <w:szCs w:val="18"/>
                    </w:rPr>
                    <w:t>-54.96</w:t>
                  </w:r>
                </w:p>
              </w:tc>
              <w:tc>
                <w:tcPr>
                  <w:tcW w:w="740" w:type="dxa"/>
                  <w:shd w:val="clear" w:color="auto" w:fill="auto"/>
                  <w:noWrap/>
                  <w:vAlign w:val="center"/>
                </w:tcPr>
                <w:p w14:paraId="19B05995">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48D755B8">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002C817">
                  <w:pPr>
                    <w:pStyle w:val="36"/>
                    <w:spacing w:line="240" w:lineRule="atLeast"/>
                    <w:rPr>
                      <w:sz w:val="18"/>
                      <w:szCs w:val="18"/>
                    </w:rPr>
                  </w:pPr>
                  <w:r>
                    <w:rPr>
                      <w:rFonts w:hint="eastAsia"/>
                      <w:sz w:val="18"/>
                      <w:szCs w:val="18"/>
                    </w:rPr>
                    <w:t>4.36</w:t>
                  </w:r>
                </w:p>
              </w:tc>
              <w:tc>
                <w:tcPr>
                  <w:tcW w:w="810" w:type="dxa"/>
                  <w:shd w:val="clear" w:color="auto" w:fill="auto"/>
                  <w:noWrap/>
                  <w:vAlign w:val="center"/>
                </w:tcPr>
                <w:p w14:paraId="3423026A">
                  <w:pPr>
                    <w:pStyle w:val="36"/>
                    <w:spacing w:line="240" w:lineRule="atLeast"/>
                    <w:rPr>
                      <w:sz w:val="18"/>
                      <w:szCs w:val="18"/>
                    </w:rPr>
                  </w:pPr>
                  <w:r>
                    <w:rPr>
                      <w:rFonts w:hint="eastAsia"/>
                      <w:sz w:val="18"/>
                      <w:szCs w:val="18"/>
                    </w:rPr>
                    <w:t>70.86</w:t>
                  </w:r>
                </w:p>
              </w:tc>
              <w:tc>
                <w:tcPr>
                  <w:tcW w:w="600" w:type="dxa"/>
                  <w:shd w:val="clear" w:color="auto" w:fill="auto"/>
                  <w:noWrap/>
                  <w:vAlign w:val="center"/>
                </w:tcPr>
                <w:p w14:paraId="68922AA9">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7999544E">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768FA96">
                  <w:pPr>
                    <w:pStyle w:val="36"/>
                    <w:spacing w:line="240" w:lineRule="atLeast"/>
                    <w:rPr>
                      <w:sz w:val="18"/>
                      <w:szCs w:val="18"/>
                    </w:rPr>
                  </w:pPr>
                  <w:r>
                    <w:rPr>
                      <w:rFonts w:hint="eastAsia"/>
                      <w:sz w:val="18"/>
                      <w:szCs w:val="18"/>
                    </w:rPr>
                    <w:t>44.86</w:t>
                  </w:r>
                </w:p>
              </w:tc>
            </w:tr>
            <w:tr w14:paraId="0018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BE2E888">
                  <w:pPr>
                    <w:pStyle w:val="36"/>
                    <w:spacing w:line="240" w:lineRule="atLeast"/>
                    <w:rPr>
                      <w:sz w:val="18"/>
                      <w:szCs w:val="18"/>
                    </w:rPr>
                  </w:pPr>
                  <w:r>
                    <w:rPr>
                      <w:rFonts w:hint="eastAsia"/>
                      <w:sz w:val="18"/>
                      <w:szCs w:val="18"/>
                    </w:rPr>
                    <w:t>39</w:t>
                  </w:r>
                </w:p>
              </w:tc>
              <w:tc>
                <w:tcPr>
                  <w:tcW w:w="606" w:type="dxa"/>
                  <w:shd w:val="clear" w:color="auto" w:fill="auto"/>
                  <w:noWrap/>
                  <w:vAlign w:val="center"/>
                </w:tcPr>
                <w:p w14:paraId="0A68706C">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EE36F06">
                  <w:pPr>
                    <w:pStyle w:val="36"/>
                    <w:spacing w:line="240" w:lineRule="atLeast"/>
                    <w:rPr>
                      <w:sz w:val="18"/>
                      <w:szCs w:val="18"/>
                    </w:rPr>
                  </w:pPr>
                  <w:r>
                    <w:rPr>
                      <w:rFonts w:hint="eastAsia"/>
                      <w:sz w:val="18"/>
                      <w:szCs w:val="18"/>
                    </w:rPr>
                    <w:t>送板机</w:t>
                  </w:r>
                </w:p>
              </w:tc>
              <w:tc>
                <w:tcPr>
                  <w:tcW w:w="555" w:type="dxa"/>
                  <w:shd w:val="clear" w:color="auto" w:fill="auto"/>
                  <w:noWrap/>
                  <w:vAlign w:val="center"/>
                </w:tcPr>
                <w:p w14:paraId="078EC682">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016B9E53">
                  <w:pPr>
                    <w:pStyle w:val="36"/>
                    <w:spacing w:line="240" w:lineRule="atLeast"/>
                    <w:rPr>
                      <w:sz w:val="18"/>
                      <w:szCs w:val="18"/>
                    </w:rPr>
                  </w:pPr>
                  <w:r>
                    <w:rPr>
                      <w:rFonts w:hint="eastAsia"/>
                      <w:sz w:val="18"/>
                      <w:szCs w:val="18"/>
                    </w:rPr>
                    <w:t>-54.96</w:t>
                  </w:r>
                </w:p>
              </w:tc>
              <w:tc>
                <w:tcPr>
                  <w:tcW w:w="740" w:type="dxa"/>
                  <w:shd w:val="clear" w:color="auto" w:fill="auto"/>
                  <w:noWrap/>
                  <w:vAlign w:val="center"/>
                </w:tcPr>
                <w:p w14:paraId="055D31E0">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3C346BA0">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6519EAF9">
                  <w:pPr>
                    <w:pStyle w:val="36"/>
                    <w:spacing w:line="240" w:lineRule="atLeast"/>
                    <w:rPr>
                      <w:sz w:val="18"/>
                      <w:szCs w:val="18"/>
                    </w:rPr>
                  </w:pPr>
                  <w:r>
                    <w:rPr>
                      <w:rFonts w:hint="eastAsia"/>
                      <w:sz w:val="18"/>
                      <w:szCs w:val="18"/>
                    </w:rPr>
                    <w:t>31.90</w:t>
                  </w:r>
                </w:p>
              </w:tc>
              <w:tc>
                <w:tcPr>
                  <w:tcW w:w="810" w:type="dxa"/>
                  <w:shd w:val="clear" w:color="auto" w:fill="auto"/>
                  <w:noWrap/>
                  <w:vAlign w:val="center"/>
                </w:tcPr>
                <w:p w14:paraId="26C98176">
                  <w:pPr>
                    <w:pStyle w:val="36"/>
                    <w:spacing w:line="240" w:lineRule="atLeast"/>
                    <w:rPr>
                      <w:sz w:val="18"/>
                      <w:szCs w:val="18"/>
                    </w:rPr>
                  </w:pPr>
                  <w:r>
                    <w:rPr>
                      <w:rFonts w:hint="eastAsia"/>
                      <w:sz w:val="18"/>
                      <w:szCs w:val="18"/>
                    </w:rPr>
                    <w:t>70.67</w:t>
                  </w:r>
                </w:p>
              </w:tc>
              <w:tc>
                <w:tcPr>
                  <w:tcW w:w="600" w:type="dxa"/>
                  <w:shd w:val="clear" w:color="auto" w:fill="auto"/>
                  <w:noWrap/>
                  <w:vAlign w:val="center"/>
                </w:tcPr>
                <w:p w14:paraId="1D8F7D80">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1FE40E43">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AD67A78">
                  <w:pPr>
                    <w:pStyle w:val="36"/>
                    <w:spacing w:line="240" w:lineRule="atLeast"/>
                    <w:rPr>
                      <w:sz w:val="18"/>
                      <w:szCs w:val="18"/>
                    </w:rPr>
                  </w:pPr>
                  <w:r>
                    <w:rPr>
                      <w:rFonts w:hint="eastAsia"/>
                      <w:sz w:val="18"/>
                      <w:szCs w:val="18"/>
                    </w:rPr>
                    <w:t>44.67</w:t>
                  </w:r>
                </w:p>
              </w:tc>
            </w:tr>
            <w:tr w14:paraId="2365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955ACC8">
                  <w:pPr>
                    <w:pStyle w:val="36"/>
                    <w:spacing w:line="240" w:lineRule="atLeast"/>
                    <w:rPr>
                      <w:sz w:val="18"/>
                      <w:szCs w:val="18"/>
                    </w:rPr>
                  </w:pPr>
                  <w:r>
                    <w:rPr>
                      <w:rFonts w:hint="eastAsia"/>
                      <w:sz w:val="18"/>
                      <w:szCs w:val="18"/>
                    </w:rPr>
                    <w:t>40</w:t>
                  </w:r>
                </w:p>
              </w:tc>
              <w:tc>
                <w:tcPr>
                  <w:tcW w:w="606" w:type="dxa"/>
                  <w:shd w:val="clear" w:color="auto" w:fill="auto"/>
                  <w:noWrap/>
                  <w:vAlign w:val="center"/>
                </w:tcPr>
                <w:p w14:paraId="77FBA11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02434E8A">
                  <w:pPr>
                    <w:pStyle w:val="36"/>
                    <w:spacing w:line="240" w:lineRule="atLeast"/>
                    <w:rPr>
                      <w:sz w:val="18"/>
                      <w:szCs w:val="18"/>
                    </w:rPr>
                  </w:pPr>
                  <w:r>
                    <w:rPr>
                      <w:rFonts w:hint="eastAsia"/>
                      <w:sz w:val="18"/>
                      <w:szCs w:val="18"/>
                    </w:rPr>
                    <w:t>送板机</w:t>
                  </w:r>
                </w:p>
              </w:tc>
              <w:tc>
                <w:tcPr>
                  <w:tcW w:w="555" w:type="dxa"/>
                  <w:shd w:val="clear" w:color="auto" w:fill="auto"/>
                  <w:noWrap/>
                  <w:vAlign w:val="center"/>
                </w:tcPr>
                <w:p w14:paraId="2DD5E935">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242CD1E5">
                  <w:pPr>
                    <w:pStyle w:val="36"/>
                    <w:spacing w:line="240" w:lineRule="atLeast"/>
                    <w:rPr>
                      <w:sz w:val="18"/>
                      <w:szCs w:val="18"/>
                    </w:rPr>
                  </w:pPr>
                  <w:r>
                    <w:rPr>
                      <w:rFonts w:hint="eastAsia"/>
                      <w:sz w:val="18"/>
                      <w:szCs w:val="18"/>
                    </w:rPr>
                    <w:t>-54.96</w:t>
                  </w:r>
                </w:p>
              </w:tc>
              <w:tc>
                <w:tcPr>
                  <w:tcW w:w="740" w:type="dxa"/>
                  <w:shd w:val="clear" w:color="auto" w:fill="auto"/>
                  <w:noWrap/>
                  <w:vAlign w:val="center"/>
                </w:tcPr>
                <w:p w14:paraId="33B53AB2">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6827CFDE">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3DA3048F">
                  <w:pPr>
                    <w:pStyle w:val="36"/>
                    <w:spacing w:line="240" w:lineRule="atLeast"/>
                    <w:rPr>
                      <w:sz w:val="18"/>
                      <w:szCs w:val="18"/>
                    </w:rPr>
                  </w:pPr>
                  <w:r>
                    <w:rPr>
                      <w:rFonts w:hint="eastAsia"/>
                      <w:sz w:val="18"/>
                      <w:szCs w:val="18"/>
                    </w:rPr>
                    <w:t>12.08</w:t>
                  </w:r>
                </w:p>
              </w:tc>
              <w:tc>
                <w:tcPr>
                  <w:tcW w:w="810" w:type="dxa"/>
                  <w:shd w:val="clear" w:color="auto" w:fill="auto"/>
                  <w:noWrap/>
                  <w:vAlign w:val="center"/>
                </w:tcPr>
                <w:p w14:paraId="776FF3DF">
                  <w:pPr>
                    <w:pStyle w:val="36"/>
                    <w:spacing w:line="240" w:lineRule="atLeast"/>
                    <w:rPr>
                      <w:sz w:val="18"/>
                      <w:szCs w:val="18"/>
                    </w:rPr>
                  </w:pPr>
                  <w:r>
                    <w:rPr>
                      <w:rFonts w:hint="eastAsia"/>
                      <w:sz w:val="18"/>
                      <w:szCs w:val="18"/>
                    </w:rPr>
                    <w:t>70.69</w:t>
                  </w:r>
                </w:p>
              </w:tc>
              <w:tc>
                <w:tcPr>
                  <w:tcW w:w="600" w:type="dxa"/>
                  <w:shd w:val="clear" w:color="auto" w:fill="auto"/>
                  <w:noWrap/>
                  <w:vAlign w:val="center"/>
                </w:tcPr>
                <w:p w14:paraId="108687F7">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7EB85FE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FDFF6E4">
                  <w:pPr>
                    <w:pStyle w:val="36"/>
                    <w:spacing w:line="240" w:lineRule="atLeast"/>
                    <w:rPr>
                      <w:sz w:val="18"/>
                      <w:szCs w:val="18"/>
                    </w:rPr>
                  </w:pPr>
                  <w:r>
                    <w:rPr>
                      <w:rFonts w:hint="eastAsia"/>
                      <w:sz w:val="18"/>
                      <w:szCs w:val="18"/>
                    </w:rPr>
                    <w:t>44.69</w:t>
                  </w:r>
                </w:p>
              </w:tc>
            </w:tr>
            <w:tr w14:paraId="7AF1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0F992990">
                  <w:pPr>
                    <w:pStyle w:val="36"/>
                    <w:spacing w:line="240" w:lineRule="atLeast"/>
                    <w:rPr>
                      <w:sz w:val="18"/>
                      <w:szCs w:val="18"/>
                    </w:rPr>
                  </w:pPr>
                  <w:r>
                    <w:rPr>
                      <w:rFonts w:hint="eastAsia"/>
                      <w:sz w:val="18"/>
                      <w:szCs w:val="18"/>
                    </w:rPr>
                    <w:t>41</w:t>
                  </w:r>
                </w:p>
              </w:tc>
              <w:tc>
                <w:tcPr>
                  <w:tcW w:w="606" w:type="dxa"/>
                  <w:shd w:val="clear" w:color="auto" w:fill="auto"/>
                  <w:noWrap/>
                  <w:vAlign w:val="center"/>
                </w:tcPr>
                <w:p w14:paraId="642BB4F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BA9CB79">
                  <w:pPr>
                    <w:pStyle w:val="36"/>
                    <w:spacing w:line="240" w:lineRule="atLeast"/>
                    <w:rPr>
                      <w:sz w:val="18"/>
                      <w:szCs w:val="18"/>
                    </w:rPr>
                  </w:pPr>
                  <w:r>
                    <w:rPr>
                      <w:rFonts w:hint="eastAsia"/>
                      <w:sz w:val="18"/>
                      <w:szCs w:val="18"/>
                    </w:rPr>
                    <w:t>自动上板机</w:t>
                  </w:r>
                </w:p>
              </w:tc>
              <w:tc>
                <w:tcPr>
                  <w:tcW w:w="555" w:type="dxa"/>
                  <w:shd w:val="clear" w:color="auto" w:fill="auto"/>
                  <w:noWrap/>
                  <w:vAlign w:val="center"/>
                </w:tcPr>
                <w:p w14:paraId="607D84F7">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1BEA497E">
                  <w:pPr>
                    <w:pStyle w:val="36"/>
                    <w:spacing w:line="240" w:lineRule="atLeast"/>
                    <w:rPr>
                      <w:sz w:val="18"/>
                      <w:szCs w:val="18"/>
                    </w:rPr>
                  </w:pPr>
                  <w:r>
                    <w:rPr>
                      <w:rFonts w:hint="eastAsia"/>
                      <w:sz w:val="18"/>
                      <w:szCs w:val="18"/>
                    </w:rPr>
                    <w:t>-51.56</w:t>
                  </w:r>
                </w:p>
              </w:tc>
              <w:tc>
                <w:tcPr>
                  <w:tcW w:w="740" w:type="dxa"/>
                  <w:shd w:val="clear" w:color="auto" w:fill="auto"/>
                  <w:noWrap/>
                  <w:vAlign w:val="center"/>
                </w:tcPr>
                <w:p w14:paraId="352A24D4">
                  <w:pPr>
                    <w:pStyle w:val="36"/>
                    <w:spacing w:line="240" w:lineRule="atLeast"/>
                    <w:rPr>
                      <w:sz w:val="18"/>
                      <w:szCs w:val="18"/>
                    </w:rPr>
                  </w:pPr>
                  <w:r>
                    <w:rPr>
                      <w:rFonts w:hint="eastAsia"/>
                      <w:sz w:val="18"/>
                      <w:szCs w:val="18"/>
                    </w:rPr>
                    <w:t>-161.63</w:t>
                  </w:r>
                </w:p>
              </w:tc>
              <w:tc>
                <w:tcPr>
                  <w:tcW w:w="645" w:type="dxa"/>
                  <w:shd w:val="clear" w:color="auto" w:fill="auto"/>
                  <w:noWrap/>
                  <w:vAlign w:val="center"/>
                </w:tcPr>
                <w:p w14:paraId="2B68917D">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7250C182">
                  <w:pPr>
                    <w:pStyle w:val="36"/>
                    <w:spacing w:line="240" w:lineRule="atLeast"/>
                    <w:rPr>
                      <w:sz w:val="18"/>
                      <w:szCs w:val="18"/>
                    </w:rPr>
                  </w:pPr>
                  <w:r>
                    <w:rPr>
                      <w:rFonts w:hint="eastAsia"/>
                      <w:sz w:val="18"/>
                      <w:szCs w:val="18"/>
                    </w:rPr>
                    <w:t>29.45</w:t>
                  </w:r>
                </w:p>
              </w:tc>
              <w:tc>
                <w:tcPr>
                  <w:tcW w:w="810" w:type="dxa"/>
                  <w:shd w:val="clear" w:color="auto" w:fill="auto"/>
                  <w:noWrap/>
                  <w:vAlign w:val="center"/>
                </w:tcPr>
                <w:p w14:paraId="0C631B1D">
                  <w:pPr>
                    <w:pStyle w:val="36"/>
                    <w:spacing w:line="240" w:lineRule="atLeast"/>
                    <w:rPr>
                      <w:sz w:val="18"/>
                      <w:szCs w:val="18"/>
                    </w:rPr>
                  </w:pPr>
                  <w:r>
                    <w:rPr>
                      <w:rFonts w:hint="eastAsia"/>
                      <w:sz w:val="18"/>
                      <w:szCs w:val="18"/>
                    </w:rPr>
                    <w:t>70.67</w:t>
                  </w:r>
                </w:p>
              </w:tc>
              <w:tc>
                <w:tcPr>
                  <w:tcW w:w="600" w:type="dxa"/>
                  <w:shd w:val="clear" w:color="auto" w:fill="auto"/>
                  <w:noWrap/>
                  <w:vAlign w:val="center"/>
                </w:tcPr>
                <w:p w14:paraId="501A5793">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6472C36E">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3C8C187">
                  <w:pPr>
                    <w:pStyle w:val="36"/>
                    <w:spacing w:line="240" w:lineRule="atLeast"/>
                    <w:rPr>
                      <w:sz w:val="18"/>
                      <w:szCs w:val="18"/>
                    </w:rPr>
                  </w:pPr>
                  <w:r>
                    <w:rPr>
                      <w:rFonts w:hint="eastAsia"/>
                      <w:sz w:val="18"/>
                      <w:szCs w:val="18"/>
                    </w:rPr>
                    <w:t>44.67</w:t>
                  </w:r>
                </w:p>
              </w:tc>
            </w:tr>
            <w:tr w14:paraId="4490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1B73D3B">
                  <w:pPr>
                    <w:pStyle w:val="36"/>
                    <w:spacing w:line="240" w:lineRule="atLeast"/>
                    <w:rPr>
                      <w:sz w:val="18"/>
                      <w:szCs w:val="18"/>
                    </w:rPr>
                  </w:pPr>
                  <w:r>
                    <w:rPr>
                      <w:rFonts w:hint="eastAsia"/>
                      <w:sz w:val="18"/>
                      <w:szCs w:val="18"/>
                    </w:rPr>
                    <w:t>42</w:t>
                  </w:r>
                </w:p>
              </w:tc>
              <w:tc>
                <w:tcPr>
                  <w:tcW w:w="606" w:type="dxa"/>
                  <w:shd w:val="clear" w:color="auto" w:fill="auto"/>
                  <w:noWrap/>
                  <w:vAlign w:val="center"/>
                </w:tcPr>
                <w:p w14:paraId="3984C78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E4678D4">
                  <w:pPr>
                    <w:pStyle w:val="36"/>
                    <w:spacing w:line="240" w:lineRule="atLeast"/>
                    <w:rPr>
                      <w:sz w:val="18"/>
                      <w:szCs w:val="18"/>
                    </w:rPr>
                  </w:pPr>
                  <w:r>
                    <w:rPr>
                      <w:rFonts w:hint="eastAsia"/>
                      <w:sz w:val="18"/>
                      <w:szCs w:val="18"/>
                    </w:rPr>
                    <w:t>自动上板机</w:t>
                  </w:r>
                </w:p>
              </w:tc>
              <w:tc>
                <w:tcPr>
                  <w:tcW w:w="555" w:type="dxa"/>
                  <w:shd w:val="clear" w:color="auto" w:fill="auto"/>
                  <w:noWrap/>
                  <w:vAlign w:val="center"/>
                </w:tcPr>
                <w:p w14:paraId="2D448869">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50EB0941">
                  <w:pPr>
                    <w:pStyle w:val="36"/>
                    <w:spacing w:line="240" w:lineRule="atLeast"/>
                    <w:rPr>
                      <w:sz w:val="18"/>
                      <w:szCs w:val="18"/>
                    </w:rPr>
                  </w:pPr>
                  <w:r>
                    <w:rPr>
                      <w:rFonts w:hint="eastAsia"/>
                      <w:sz w:val="18"/>
                      <w:szCs w:val="18"/>
                    </w:rPr>
                    <w:t>-51.56</w:t>
                  </w:r>
                </w:p>
              </w:tc>
              <w:tc>
                <w:tcPr>
                  <w:tcW w:w="740" w:type="dxa"/>
                  <w:shd w:val="clear" w:color="auto" w:fill="auto"/>
                  <w:noWrap/>
                  <w:vAlign w:val="center"/>
                </w:tcPr>
                <w:p w14:paraId="16111162">
                  <w:pPr>
                    <w:pStyle w:val="36"/>
                    <w:spacing w:line="240" w:lineRule="atLeast"/>
                    <w:rPr>
                      <w:sz w:val="18"/>
                      <w:szCs w:val="18"/>
                    </w:rPr>
                  </w:pPr>
                  <w:r>
                    <w:rPr>
                      <w:rFonts w:hint="eastAsia"/>
                      <w:sz w:val="18"/>
                      <w:szCs w:val="18"/>
                    </w:rPr>
                    <w:t>-161.63</w:t>
                  </w:r>
                </w:p>
              </w:tc>
              <w:tc>
                <w:tcPr>
                  <w:tcW w:w="645" w:type="dxa"/>
                  <w:shd w:val="clear" w:color="auto" w:fill="auto"/>
                  <w:noWrap/>
                  <w:vAlign w:val="center"/>
                </w:tcPr>
                <w:p w14:paraId="72F8D628">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1397FCA">
                  <w:pPr>
                    <w:pStyle w:val="36"/>
                    <w:spacing w:line="240" w:lineRule="atLeast"/>
                    <w:rPr>
                      <w:sz w:val="18"/>
                      <w:szCs w:val="18"/>
                    </w:rPr>
                  </w:pPr>
                  <w:r>
                    <w:rPr>
                      <w:rFonts w:hint="eastAsia"/>
                      <w:sz w:val="18"/>
                      <w:szCs w:val="18"/>
                    </w:rPr>
                    <w:t>11.15</w:t>
                  </w:r>
                </w:p>
              </w:tc>
              <w:tc>
                <w:tcPr>
                  <w:tcW w:w="810" w:type="dxa"/>
                  <w:shd w:val="clear" w:color="auto" w:fill="auto"/>
                  <w:noWrap/>
                  <w:vAlign w:val="center"/>
                </w:tcPr>
                <w:p w14:paraId="0F396290">
                  <w:pPr>
                    <w:pStyle w:val="36"/>
                    <w:spacing w:line="240" w:lineRule="atLeast"/>
                    <w:rPr>
                      <w:sz w:val="18"/>
                      <w:szCs w:val="18"/>
                    </w:rPr>
                  </w:pPr>
                  <w:r>
                    <w:rPr>
                      <w:rFonts w:hint="eastAsia"/>
                      <w:sz w:val="18"/>
                      <w:szCs w:val="18"/>
                    </w:rPr>
                    <w:t>70.70</w:t>
                  </w:r>
                </w:p>
              </w:tc>
              <w:tc>
                <w:tcPr>
                  <w:tcW w:w="600" w:type="dxa"/>
                  <w:shd w:val="clear" w:color="auto" w:fill="auto"/>
                  <w:noWrap/>
                  <w:vAlign w:val="center"/>
                </w:tcPr>
                <w:p w14:paraId="70FA54F8">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5CDA028D">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7375D451">
                  <w:pPr>
                    <w:pStyle w:val="36"/>
                    <w:spacing w:line="240" w:lineRule="atLeast"/>
                    <w:rPr>
                      <w:sz w:val="18"/>
                      <w:szCs w:val="18"/>
                    </w:rPr>
                  </w:pPr>
                  <w:r>
                    <w:rPr>
                      <w:rFonts w:hint="eastAsia"/>
                      <w:sz w:val="18"/>
                      <w:szCs w:val="18"/>
                    </w:rPr>
                    <w:t>44.70</w:t>
                  </w:r>
                </w:p>
              </w:tc>
            </w:tr>
            <w:tr w14:paraId="5C90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7D9673AE">
                  <w:pPr>
                    <w:pStyle w:val="36"/>
                    <w:spacing w:line="240" w:lineRule="atLeast"/>
                    <w:rPr>
                      <w:sz w:val="18"/>
                      <w:szCs w:val="18"/>
                    </w:rPr>
                  </w:pPr>
                  <w:r>
                    <w:rPr>
                      <w:rFonts w:hint="eastAsia"/>
                      <w:sz w:val="18"/>
                      <w:szCs w:val="18"/>
                    </w:rPr>
                    <w:t>43</w:t>
                  </w:r>
                </w:p>
              </w:tc>
              <w:tc>
                <w:tcPr>
                  <w:tcW w:w="606" w:type="dxa"/>
                  <w:shd w:val="clear" w:color="auto" w:fill="auto"/>
                  <w:noWrap/>
                  <w:vAlign w:val="center"/>
                </w:tcPr>
                <w:p w14:paraId="6DE7147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3425A442">
                  <w:pPr>
                    <w:pStyle w:val="36"/>
                    <w:spacing w:line="240" w:lineRule="atLeast"/>
                    <w:rPr>
                      <w:sz w:val="18"/>
                      <w:szCs w:val="18"/>
                    </w:rPr>
                  </w:pPr>
                  <w:r>
                    <w:rPr>
                      <w:rFonts w:hint="eastAsia"/>
                      <w:sz w:val="18"/>
                      <w:szCs w:val="18"/>
                    </w:rPr>
                    <w:t>自动上板机</w:t>
                  </w:r>
                </w:p>
              </w:tc>
              <w:tc>
                <w:tcPr>
                  <w:tcW w:w="555" w:type="dxa"/>
                  <w:shd w:val="clear" w:color="auto" w:fill="auto"/>
                  <w:noWrap/>
                  <w:vAlign w:val="center"/>
                </w:tcPr>
                <w:p w14:paraId="5303AFD4">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0DF7E46A">
                  <w:pPr>
                    <w:pStyle w:val="36"/>
                    <w:spacing w:line="240" w:lineRule="atLeast"/>
                    <w:rPr>
                      <w:sz w:val="18"/>
                      <w:szCs w:val="18"/>
                    </w:rPr>
                  </w:pPr>
                  <w:r>
                    <w:rPr>
                      <w:rFonts w:hint="eastAsia"/>
                      <w:sz w:val="18"/>
                      <w:szCs w:val="18"/>
                    </w:rPr>
                    <w:t>-51.56</w:t>
                  </w:r>
                </w:p>
              </w:tc>
              <w:tc>
                <w:tcPr>
                  <w:tcW w:w="740" w:type="dxa"/>
                  <w:shd w:val="clear" w:color="auto" w:fill="auto"/>
                  <w:noWrap/>
                  <w:vAlign w:val="center"/>
                </w:tcPr>
                <w:p w14:paraId="39FFC164">
                  <w:pPr>
                    <w:pStyle w:val="36"/>
                    <w:spacing w:line="240" w:lineRule="atLeast"/>
                    <w:rPr>
                      <w:sz w:val="18"/>
                      <w:szCs w:val="18"/>
                    </w:rPr>
                  </w:pPr>
                  <w:r>
                    <w:rPr>
                      <w:rFonts w:hint="eastAsia"/>
                      <w:sz w:val="18"/>
                      <w:szCs w:val="18"/>
                    </w:rPr>
                    <w:t>-161.63</w:t>
                  </w:r>
                </w:p>
              </w:tc>
              <w:tc>
                <w:tcPr>
                  <w:tcW w:w="645" w:type="dxa"/>
                  <w:shd w:val="clear" w:color="auto" w:fill="auto"/>
                  <w:noWrap/>
                  <w:vAlign w:val="center"/>
                </w:tcPr>
                <w:p w14:paraId="63CFEE66">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0FB46BD2">
                  <w:pPr>
                    <w:pStyle w:val="36"/>
                    <w:spacing w:line="240" w:lineRule="atLeast"/>
                    <w:rPr>
                      <w:sz w:val="18"/>
                      <w:szCs w:val="18"/>
                    </w:rPr>
                  </w:pPr>
                  <w:r>
                    <w:rPr>
                      <w:rFonts w:hint="eastAsia"/>
                      <w:sz w:val="18"/>
                      <w:szCs w:val="18"/>
                    </w:rPr>
                    <w:t>30.49</w:t>
                  </w:r>
                </w:p>
              </w:tc>
              <w:tc>
                <w:tcPr>
                  <w:tcW w:w="810" w:type="dxa"/>
                  <w:shd w:val="clear" w:color="auto" w:fill="auto"/>
                  <w:noWrap/>
                  <w:vAlign w:val="center"/>
                </w:tcPr>
                <w:p w14:paraId="748C6293">
                  <w:pPr>
                    <w:pStyle w:val="36"/>
                    <w:spacing w:line="240" w:lineRule="atLeast"/>
                    <w:rPr>
                      <w:sz w:val="18"/>
                      <w:szCs w:val="18"/>
                    </w:rPr>
                  </w:pPr>
                  <w:r>
                    <w:rPr>
                      <w:rFonts w:hint="eastAsia"/>
                      <w:sz w:val="18"/>
                      <w:szCs w:val="18"/>
                    </w:rPr>
                    <w:t>70.67</w:t>
                  </w:r>
                </w:p>
              </w:tc>
              <w:tc>
                <w:tcPr>
                  <w:tcW w:w="600" w:type="dxa"/>
                  <w:shd w:val="clear" w:color="auto" w:fill="auto"/>
                  <w:noWrap/>
                  <w:vAlign w:val="center"/>
                </w:tcPr>
                <w:p w14:paraId="4AC01C3E">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7613384D">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967E934">
                  <w:pPr>
                    <w:pStyle w:val="36"/>
                    <w:spacing w:line="240" w:lineRule="atLeast"/>
                    <w:rPr>
                      <w:sz w:val="18"/>
                      <w:szCs w:val="18"/>
                    </w:rPr>
                  </w:pPr>
                  <w:r>
                    <w:rPr>
                      <w:rFonts w:hint="eastAsia"/>
                      <w:sz w:val="18"/>
                      <w:szCs w:val="18"/>
                    </w:rPr>
                    <w:t>44.67</w:t>
                  </w:r>
                </w:p>
              </w:tc>
            </w:tr>
            <w:tr w14:paraId="161B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02897B1D">
                  <w:pPr>
                    <w:pStyle w:val="36"/>
                    <w:spacing w:line="240" w:lineRule="atLeast"/>
                    <w:rPr>
                      <w:sz w:val="18"/>
                      <w:szCs w:val="18"/>
                    </w:rPr>
                  </w:pPr>
                  <w:r>
                    <w:rPr>
                      <w:rFonts w:hint="eastAsia"/>
                      <w:sz w:val="18"/>
                      <w:szCs w:val="18"/>
                    </w:rPr>
                    <w:t>44</w:t>
                  </w:r>
                </w:p>
              </w:tc>
              <w:tc>
                <w:tcPr>
                  <w:tcW w:w="606" w:type="dxa"/>
                  <w:shd w:val="clear" w:color="auto" w:fill="auto"/>
                  <w:noWrap/>
                  <w:vAlign w:val="center"/>
                </w:tcPr>
                <w:p w14:paraId="57C37DB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756C26FE">
                  <w:pPr>
                    <w:pStyle w:val="36"/>
                    <w:spacing w:line="240" w:lineRule="atLeast"/>
                    <w:rPr>
                      <w:sz w:val="18"/>
                      <w:szCs w:val="18"/>
                    </w:rPr>
                  </w:pPr>
                  <w:r>
                    <w:rPr>
                      <w:rFonts w:hint="eastAsia"/>
                      <w:sz w:val="18"/>
                      <w:szCs w:val="18"/>
                    </w:rPr>
                    <w:t>自动上板机</w:t>
                  </w:r>
                </w:p>
              </w:tc>
              <w:tc>
                <w:tcPr>
                  <w:tcW w:w="555" w:type="dxa"/>
                  <w:shd w:val="clear" w:color="auto" w:fill="auto"/>
                  <w:noWrap/>
                  <w:vAlign w:val="center"/>
                </w:tcPr>
                <w:p w14:paraId="6A96F722">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446DC0F0">
                  <w:pPr>
                    <w:pStyle w:val="36"/>
                    <w:spacing w:line="240" w:lineRule="atLeast"/>
                    <w:rPr>
                      <w:sz w:val="18"/>
                      <w:szCs w:val="18"/>
                    </w:rPr>
                  </w:pPr>
                  <w:r>
                    <w:rPr>
                      <w:rFonts w:hint="eastAsia"/>
                      <w:sz w:val="18"/>
                      <w:szCs w:val="18"/>
                    </w:rPr>
                    <w:t>-51.56</w:t>
                  </w:r>
                </w:p>
              </w:tc>
              <w:tc>
                <w:tcPr>
                  <w:tcW w:w="740" w:type="dxa"/>
                  <w:shd w:val="clear" w:color="auto" w:fill="auto"/>
                  <w:noWrap/>
                  <w:vAlign w:val="center"/>
                </w:tcPr>
                <w:p w14:paraId="35FBFB34">
                  <w:pPr>
                    <w:pStyle w:val="36"/>
                    <w:spacing w:line="240" w:lineRule="atLeast"/>
                    <w:rPr>
                      <w:sz w:val="18"/>
                      <w:szCs w:val="18"/>
                    </w:rPr>
                  </w:pPr>
                  <w:r>
                    <w:rPr>
                      <w:rFonts w:hint="eastAsia"/>
                      <w:sz w:val="18"/>
                      <w:szCs w:val="18"/>
                    </w:rPr>
                    <w:t>-161.63</w:t>
                  </w:r>
                </w:p>
              </w:tc>
              <w:tc>
                <w:tcPr>
                  <w:tcW w:w="645" w:type="dxa"/>
                  <w:shd w:val="clear" w:color="auto" w:fill="auto"/>
                  <w:noWrap/>
                  <w:vAlign w:val="center"/>
                </w:tcPr>
                <w:p w14:paraId="56933840">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62FFB98">
                  <w:pPr>
                    <w:pStyle w:val="36"/>
                    <w:spacing w:line="240" w:lineRule="atLeast"/>
                    <w:rPr>
                      <w:sz w:val="18"/>
                      <w:szCs w:val="18"/>
                    </w:rPr>
                  </w:pPr>
                  <w:r>
                    <w:rPr>
                      <w:rFonts w:hint="eastAsia"/>
                      <w:sz w:val="18"/>
                      <w:szCs w:val="18"/>
                    </w:rPr>
                    <w:t>5.29</w:t>
                  </w:r>
                </w:p>
              </w:tc>
              <w:tc>
                <w:tcPr>
                  <w:tcW w:w="810" w:type="dxa"/>
                  <w:shd w:val="clear" w:color="auto" w:fill="auto"/>
                  <w:noWrap/>
                  <w:vAlign w:val="center"/>
                </w:tcPr>
                <w:p w14:paraId="1F1C7667">
                  <w:pPr>
                    <w:pStyle w:val="36"/>
                    <w:spacing w:line="240" w:lineRule="atLeast"/>
                    <w:rPr>
                      <w:sz w:val="18"/>
                      <w:szCs w:val="18"/>
                    </w:rPr>
                  </w:pPr>
                  <w:r>
                    <w:rPr>
                      <w:rFonts w:hint="eastAsia"/>
                      <w:sz w:val="18"/>
                      <w:szCs w:val="18"/>
                    </w:rPr>
                    <w:t>70.80</w:t>
                  </w:r>
                </w:p>
              </w:tc>
              <w:tc>
                <w:tcPr>
                  <w:tcW w:w="600" w:type="dxa"/>
                  <w:shd w:val="clear" w:color="auto" w:fill="auto"/>
                  <w:noWrap/>
                  <w:vAlign w:val="center"/>
                </w:tcPr>
                <w:p w14:paraId="13F37078">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6D53ED63">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7377BDB">
                  <w:pPr>
                    <w:pStyle w:val="36"/>
                    <w:spacing w:line="240" w:lineRule="atLeast"/>
                    <w:rPr>
                      <w:sz w:val="18"/>
                      <w:szCs w:val="18"/>
                    </w:rPr>
                  </w:pPr>
                  <w:r>
                    <w:rPr>
                      <w:rFonts w:hint="eastAsia"/>
                      <w:sz w:val="18"/>
                      <w:szCs w:val="18"/>
                    </w:rPr>
                    <w:t>44.80</w:t>
                  </w:r>
                </w:p>
              </w:tc>
            </w:tr>
            <w:tr w14:paraId="73AB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6D2E43A">
                  <w:pPr>
                    <w:pStyle w:val="36"/>
                    <w:spacing w:line="240" w:lineRule="atLeast"/>
                    <w:rPr>
                      <w:sz w:val="18"/>
                      <w:szCs w:val="18"/>
                    </w:rPr>
                  </w:pPr>
                  <w:r>
                    <w:rPr>
                      <w:rFonts w:hint="eastAsia"/>
                      <w:sz w:val="18"/>
                      <w:szCs w:val="18"/>
                    </w:rPr>
                    <w:t>45</w:t>
                  </w:r>
                </w:p>
              </w:tc>
              <w:tc>
                <w:tcPr>
                  <w:tcW w:w="606" w:type="dxa"/>
                  <w:shd w:val="clear" w:color="auto" w:fill="auto"/>
                  <w:noWrap/>
                  <w:vAlign w:val="center"/>
                </w:tcPr>
                <w:p w14:paraId="49B3B954">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A6DCD90">
                  <w:pPr>
                    <w:pStyle w:val="36"/>
                    <w:spacing w:line="240" w:lineRule="atLeast"/>
                    <w:rPr>
                      <w:sz w:val="18"/>
                      <w:szCs w:val="18"/>
                    </w:rPr>
                  </w:pPr>
                  <w:r>
                    <w:rPr>
                      <w:rFonts w:hint="eastAsia"/>
                      <w:sz w:val="18"/>
                      <w:szCs w:val="18"/>
                    </w:rPr>
                    <w:t>自动上板机</w:t>
                  </w:r>
                </w:p>
              </w:tc>
              <w:tc>
                <w:tcPr>
                  <w:tcW w:w="555" w:type="dxa"/>
                  <w:shd w:val="clear" w:color="auto" w:fill="auto"/>
                  <w:noWrap/>
                  <w:vAlign w:val="center"/>
                </w:tcPr>
                <w:p w14:paraId="1E6D0FE1">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78C6625F">
                  <w:pPr>
                    <w:pStyle w:val="36"/>
                    <w:spacing w:line="240" w:lineRule="atLeast"/>
                    <w:rPr>
                      <w:sz w:val="18"/>
                      <w:szCs w:val="18"/>
                    </w:rPr>
                  </w:pPr>
                  <w:r>
                    <w:rPr>
                      <w:rFonts w:hint="eastAsia"/>
                      <w:sz w:val="18"/>
                      <w:szCs w:val="18"/>
                    </w:rPr>
                    <w:t>-51.56</w:t>
                  </w:r>
                </w:p>
              </w:tc>
              <w:tc>
                <w:tcPr>
                  <w:tcW w:w="740" w:type="dxa"/>
                  <w:shd w:val="clear" w:color="auto" w:fill="auto"/>
                  <w:noWrap/>
                  <w:vAlign w:val="center"/>
                </w:tcPr>
                <w:p w14:paraId="08657C62">
                  <w:pPr>
                    <w:pStyle w:val="36"/>
                    <w:spacing w:line="240" w:lineRule="atLeast"/>
                    <w:rPr>
                      <w:sz w:val="18"/>
                      <w:szCs w:val="18"/>
                    </w:rPr>
                  </w:pPr>
                  <w:r>
                    <w:rPr>
                      <w:rFonts w:hint="eastAsia"/>
                      <w:sz w:val="18"/>
                      <w:szCs w:val="18"/>
                    </w:rPr>
                    <w:t>-161.63</w:t>
                  </w:r>
                </w:p>
              </w:tc>
              <w:tc>
                <w:tcPr>
                  <w:tcW w:w="645" w:type="dxa"/>
                  <w:shd w:val="clear" w:color="auto" w:fill="auto"/>
                  <w:noWrap/>
                  <w:vAlign w:val="center"/>
                </w:tcPr>
                <w:p w14:paraId="5C8BB127">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3F9675EA">
                  <w:pPr>
                    <w:pStyle w:val="36"/>
                    <w:spacing w:line="240" w:lineRule="atLeast"/>
                    <w:rPr>
                      <w:sz w:val="18"/>
                      <w:szCs w:val="18"/>
                    </w:rPr>
                  </w:pPr>
                  <w:r>
                    <w:rPr>
                      <w:rFonts w:hint="eastAsia"/>
                      <w:sz w:val="18"/>
                      <w:szCs w:val="18"/>
                    </w:rPr>
                    <w:t>29.45</w:t>
                  </w:r>
                </w:p>
              </w:tc>
              <w:tc>
                <w:tcPr>
                  <w:tcW w:w="810" w:type="dxa"/>
                  <w:shd w:val="clear" w:color="auto" w:fill="auto"/>
                  <w:noWrap/>
                  <w:vAlign w:val="center"/>
                </w:tcPr>
                <w:p w14:paraId="35F790E8">
                  <w:pPr>
                    <w:pStyle w:val="36"/>
                    <w:spacing w:line="240" w:lineRule="atLeast"/>
                    <w:rPr>
                      <w:sz w:val="18"/>
                      <w:szCs w:val="18"/>
                    </w:rPr>
                  </w:pPr>
                  <w:r>
                    <w:rPr>
                      <w:rFonts w:hint="eastAsia"/>
                      <w:sz w:val="18"/>
                      <w:szCs w:val="18"/>
                    </w:rPr>
                    <w:t>70.67</w:t>
                  </w:r>
                </w:p>
              </w:tc>
              <w:tc>
                <w:tcPr>
                  <w:tcW w:w="600" w:type="dxa"/>
                  <w:shd w:val="clear" w:color="auto" w:fill="auto"/>
                  <w:noWrap/>
                  <w:vAlign w:val="center"/>
                </w:tcPr>
                <w:p w14:paraId="3ADE8A96">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57949483">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A1524C1">
                  <w:pPr>
                    <w:pStyle w:val="36"/>
                    <w:spacing w:line="240" w:lineRule="atLeast"/>
                    <w:rPr>
                      <w:sz w:val="18"/>
                      <w:szCs w:val="18"/>
                    </w:rPr>
                  </w:pPr>
                  <w:r>
                    <w:rPr>
                      <w:rFonts w:hint="eastAsia"/>
                      <w:sz w:val="18"/>
                      <w:szCs w:val="18"/>
                    </w:rPr>
                    <w:t>44.67</w:t>
                  </w:r>
                </w:p>
              </w:tc>
            </w:tr>
            <w:tr w14:paraId="1E15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CD0CE05">
                  <w:pPr>
                    <w:pStyle w:val="36"/>
                    <w:spacing w:line="240" w:lineRule="atLeast"/>
                    <w:rPr>
                      <w:sz w:val="18"/>
                      <w:szCs w:val="18"/>
                    </w:rPr>
                  </w:pPr>
                  <w:r>
                    <w:rPr>
                      <w:rFonts w:hint="eastAsia"/>
                      <w:sz w:val="18"/>
                      <w:szCs w:val="18"/>
                    </w:rPr>
                    <w:t>46</w:t>
                  </w:r>
                </w:p>
              </w:tc>
              <w:tc>
                <w:tcPr>
                  <w:tcW w:w="606" w:type="dxa"/>
                  <w:shd w:val="clear" w:color="auto" w:fill="auto"/>
                  <w:noWrap/>
                  <w:vAlign w:val="center"/>
                </w:tcPr>
                <w:p w14:paraId="37B3E334">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0F4B7074">
                  <w:pPr>
                    <w:pStyle w:val="36"/>
                    <w:spacing w:line="240" w:lineRule="atLeast"/>
                    <w:rPr>
                      <w:sz w:val="18"/>
                      <w:szCs w:val="18"/>
                    </w:rPr>
                  </w:pPr>
                  <w:r>
                    <w:rPr>
                      <w:rFonts w:hint="eastAsia"/>
                      <w:sz w:val="18"/>
                      <w:szCs w:val="18"/>
                    </w:rPr>
                    <w:t>自动上板机</w:t>
                  </w:r>
                </w:p>
              </w:tc>
              <w:tc>
                <w:tcPr>
                  <w:tcW w:w="555" w:type="dxa"/>
                  <w:shd w:val="clear" w:color="auto" w:fill="auto"/>
                  <w:noWrap/>
                  <w:vAlign w:val="center"/>
                </w:tcPr>
                <w:p w14:paraId="52B74C2D">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311D3341">
                  <w:pPr>
                    <w:pStyle w:val="36"/>
                    <w:spacing w:line="240" w:lineRule="atLeast"/>
                    <w:rPr>
                      <w:sz w:val="18"/>
                      <w:szCs w:val="18"/>
                    </w:rPr>
                  </w:pPr>
                  <w:r>
                    <w:rPr>
                      <w:rFonts w:hint="eastAsia"/>
                      <w:sz w:val="18"/>
                      <w:szCs w:val="18"/>
                    </w:rPr>
                    <w:t>-51.56</w:t>
                  </w:r>
                </w:p>
              </w:tc>
              <w:tc>
                <w:tcPr>
                  <w:tcW w:w="740" w:type="dxa"/>
                  <w:shd w:val="clear" w:color="auto" w:fill="auto"/>
                  <w:noWrap/>
                  <w:vAlign w:val="center"/>
                </w:tcPr>
                <w:p w14:paraId="52FA04CE">
                  <w:pPr>
                    <w:pStyle w:val="36"/>
                    <w:spacing w:line="240" w:lineRule="atLeast"/>
                    <w:rPr>
                      <w:sz w:val="18"/>
                      <w:szCs w:val="18"/>
                    </w:rPr>
                  </w:pPr>
                  <w:r>
                    <w:rPr>
                      <w:rFonts w:hint="eastAsia"/>
                      <w:sz w:val="18"/>
                      <w:szCs w:val="18"/>
                    </w:rPr>
                    <w:t>-161.63</w:t>
                  </w:r>
                </w:p>
              </w:tc>
              <w:tc>
                <w:tcPr>
                  <w:tcW w:w="645" w:type="dxa"/>
                  <w:shd w:val="clear" w:color="auto" w:fill="auto"/>
                  <w:noWrap/>
                  <w:vAlign w:val="center"/>
                </w:tcPr>
                <w:p w14:paraId="62C039FD">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6E73A9B9">
                  <w:pPr>
                    <w:pStyle w:val="36"/>
                    <w:spacing w:line="240" w:lineRule="atLeast"/>
                    <w:rPr>
                      <w:sz w:val="18"/>
                      <w:szCs w:val="18"/>
                    </w:rPr>
                  </w:pPr>
                  <w:r>
                    <w:rPr>
                      <w:rFonts w:hint="eastAsia"/>
                      <w:sz w:val="18"/>
                      <w:szCs w:val="18"/>
                    </w:rPr>
                    <w:t>11.15</w:t>
                  </w:r>
                </w:p>
              </w:tc>
              <w:tc>
                <w:tcPr>
                  <w:tcW w:w="810" w:type="dxa"/>
                  <w:shd w:val="clear" w:color="auto" w:fill="auto"/>
                  <w:noWrap/>
                  <w:vAlign w:val="center"/>
                </w:tcPr>
                <w:p w14:paraId="67165426">
                  <w:pPr>
                    <w:pStyle w:val="36"/>
                    <w:spacing w:line="240" w:lineRule="atLeast"/>
                    <w:rPr>
                      <w:sz w:val="18"/>
                      <w:szCs w:val="18"/>
                    </w:rPr>
                  </w:pPr>
                  <w:r>
                    <w:rPr>
                      <w:rFonts w:hint="eastAsia"/>
                      <w:sz w:val="18"/>
                      <w:szCs w:val="18"/>
                    </w:rPr>
                    <w:t>70.70</w:t>
                  </w:r>
                </w:p>
              </w:tc>
              <w:tc>
                <w:tcPr>
                  <w:tcW w:w="600" w:type="dxa"/>
                  <w:shd w:val="clear" w:color="auto" w:fill="auto"/>
                  <w:noWrap/>
                  <w:vAlign w:val="center"/>
                </w:tcPr>
                <w:p w14:paraId="06098B2C">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274B9E61">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12B55F7B">
                  <w:pPr>
                    <w:pStyle w:val="36"/>
                    <w:spacing w:line="240" w:lineRule="atLeast"/>
                    <w:rPr>
                      <w:sz w:val="18"/>
                      <w:szCs w:val="18"/>
                    </w:rPr>
                  </w:pPr>
                  <w:r>
                    <w:rPr>
                      <w:rFonts w:hint="eastAsia"/>
                      <w:sz w:val="18"/>
                      <w:szCs w:val="18"/>
                    </w:rPr>
                    <w:t>44.70</w:t>
                  </w:r>
                </w:p>
              </w:tc>
            </w:tr>
            <w:tr w14:paraId="210C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D2D1216">
                  <w:pPr>
                    <w:pStyle w:val="36"/>
                    <w:spacing w:line="240" w:lineRule="atLeast"/>
                    <w:rPr>
                      <w:sz w:val="18"/>
                      <w:szCs w:val="18"/>
                    </w:rPr>
                  </w:pPr>
                  <w:r>
                    <w:rPr>
                      <w:rFonts w:hint="eastAsia"/>
                      <w:sz w:val="18"/>
                      <w:szCs w:val="18"/>
                    </w:rPr>
                    <w:t>47</w:t>
                  </w:r>
                </w:p>
              </w:tc>
              <w:tc>
                <w:tcPr>
                  <w:tcW w:w="606" w:type="dxa"/>
                  <w:shd w:val="clear" w:color="auto" w:fill="auto"/>
                  <w:noWrap/>
                  <w:vAlign w:val="center"/>
                </w:tcPr>
                <w:p w14:paraId="556F8BA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4B571494">
                  <w:pPr>
                    <w:pStyle w:val="36"/>
                    <w:spacing w:line="240" w:lineRule="atLeast"/>
                    <w:rPr>
                      <w:sz w:val="18"/>
                      <w:szCs w:val="18"/>
                    </w:rPr>
                  </w:pPr>
                  <w:r>
                    <w:rPr>
                      <w:rFonts w:hint="eastAsia"/>
                      <w:sz w:val="18"/>
                      <w:szCs w:val="18"/>
                    </w:rPr>
                    <w:t>自动上板机</w:t>
                  </w:r>
                </w:p>
              </w:tc>
              <w:tc>
                <w:tcPr>
                  <w:tcW w:w="555" w:type="dxa"/>
                  <w:shd w:val="clear" w:color="auto" w:fill="auto"/>
                  <w:noWrap/>
                  <w:vAlign w:val="center"/>
                </w:tcPr>
                <w:p w14:paraId="1847CCF3">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31C46C60">
                  <w:pPr>
                    <w:pStyle w:val="36"/>
                    <w:spacing w:line="240" w:lineRule="atLeast"/>
                    <w:rPr>
                      <w:sz w:val="18"/>
                      <w:szCs w:val="18"/>
                    </w:rPr>
                  </w:pPr>
                  <w:r>
                    <w:rPr>
                      <w:rFonts w:hint="eastAsia"/>
                      <w:sz w:val="18"/>
                      <w:szCs w:val="18"/>
                    </w:rPr>
                    <w:t>-51.56</w:t>
                  </w:r>
                </w:p>
              </w:tc>
              <w:tc>
                <w:tcPr>
                  <w:tcW w:w="740" w:type="dxa"/>
                  <w:shd w:val="clear" w:color="auto" w:fill="auto"/>
                  <w:noWrap/>
                  <w:vAlign w:val="center"/>
                </w:tcPr>
                <w:p w14:paraId="1684B87C">
                  <w:pPr>
                    <w:pStyle w:val="36"/>
                    <w:spacing w:line="240" w:lineRule="atLeast"/>
                    <w:rPr>
                      <w:sz w:val="18"/>
                      <w:szCs w:val="18"/>
                    </w:rPr>
                  </w:pPr>
                  <w:r>
                    <w:rPr>
                      <w:rFonts w:hint="eastAsia"/>
                      <w:sz w:val="18"/>
                      <w:szCs w:val="18"/>
                    </w:rPr>
                    <w:t>-161.63</w:t>
                  </w:r>
                </w:p>
              </w:tc>
              <w:tc>
                <w:tcPr>
                  <w:tcW w:w="645" w:type="dxa"/>
                  <w:shd w:val="clear" w:color="auto" w:fill="auto"/>
                  <w:noWrap/>
                  <w:vAlign w:val="center"/>
                </w:tcPr>
                <w:p w14:paraId="36F92853">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39ADAB6">
                  <w:pPr>
                    <w:pStyle w:val="36"/>
                    <w:spacing w:line="240" w:lineRule="atLeast"/>
                    <w:rPr>
                      <w:sz w:val="18"/>
                      <w:szCs w:val="18"/>
                    </w:rPr>
                  </w:pPr>
                  <w:r>
                    <w:rPr>
                      <w:rFonts w:hint="eastAsia"/>
                      <w:sz w:val="18"/>
                      <w:szCs w:val="18"/>
                    </w:rPr>
                    <w:t>30.49</w:t>
                  </w:r>
                </w:p>
              </w:tc>
              <w:tc>
                <w:tcPr>
                  <w:tcW w:w="810" w:type="dxa"/>
                  <w:shd w:val="clear" w:color="auto" w:fill="auto"/>
                  <w:noWrap/>
                  <w:vAlign w:val="center"/>
                </w:tcPr>
                <w:p w14:paraId="62703CAD">
                  <w:pPr>
                    <w:pStyle w:val="36"/>
                    <w:spacing w:line="240" w:lineRule="atLeast"/>
                    <w:rPr>
                      <w:sz w:val="18"/>
                      <w:szCs w:val="18"/>
                    </w:rPr>
                  </w:pPr>
                  <w:r>
                    <w:rPr>
                      <w:rFonts w:hint="eastAsia"/>
                      <w:sz w:val="18"/>
                      <w:szCs w:val="18"/>
                    </w:rPr>
                    <w:t>70.67</w:t>
                  </w:r>
                </w:p>
              </w:tc>
              <w:tc>
                <w:tcPr>
                  <w:tcW w:w="600" w:type="dxa"/>
                  <w:shd w:val="clear" w:color="auto" w:fill="auto"/>
                  <w:noWrap/>
                  <w:vAlign w:val="center"/>
                </w:tcPr>
                <w:p w14:paraId="687937D5">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13753343">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616C1D8">
                  <w:pPr>
                    <w:pStyle w:val="36"/>
                    <w:spacing w:line="240" w:lineRule="atLeast"/>
                    <w:rPr>
                      <w:sz w:val="18"/>
                      <w:szCs w:val="18"/>
                    </w:rPr>
                  </w:pPr>
                  <w:r>
                    <w:rPr>
                      <w:rFonts w:hint="eastAsia"/>
                      <w:sz w:val="18"/>
                      <w:szCs w:val="18"/>
                    </w:rPr>
                    <w:t>44.67</w:t>
                  </w:r>
                </w:p>
              </w:tc>
            </w:tr>
            <w:tr w14:paraId="7CB3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78BCD1D">
                  <w:pPr>
                    <w:pStyle w:val="36"/>
                    <w:spacing w:line="240" w:lineRule="atLeast"/>
                    <w:rPr>
                      <w:sz w:val="18"/>
                      <w:szCs w:val="18"/>
                    </w:rPr>
                  </w:pPr>
                  <w:r>
                    <w:rPr>
                      <w:rFonts w:hint="eastAsia"/>
                      <w:sz w:val="18"/>
                      <w:szCs w:val="18"/>
                    </w:rPr>
                    <w:t>48</w:t>
                  </w:r>
                </w:p>
              </w:tc>
              <w:tc>
                <w:tcPr>
                  <w:tcW w:w="606" w:type="dxa"/>
                  <w:shd w:val="clear" w:color="auto" w:fill="auto"/>
                  <w:noWrap/>
                  <w:vAlign w:val="center"/>
                </w:tcPr>
                <w:p w14:paraId="682F8BA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78D8549">
                  <w:pPr>
                    <w:pStyle w:val="36"/>
                    <w:spacing w:line="240" w:lineRule="atLeast"/>
                    <w:rPr>
                      <w:sz w:val="18"/>
                      <w:szCs w:val="18"/>
                    </w:rPr>
                  </w:pPr>
                  <w:r>
                    <w:rPr>
                      <w:rFonts w:hint="eastAsia"/>
                      <w:sz w:val="18"/>
                      <w:szCs w:val="18"/>
                    </w:rPr>
                    <w:t>自动上板机</w:t>
                  </w:r>
                </w:p>
              </w:tc>
              <w:tc>
                <w:tcPr>
                  <w:tcW w:w="555" w:type="dxa"/>
                  <w:shd w:val="clear" w:color="auto" w:fill="auto"/>
                  <w:noWrap/>
                  <w:vAlign w:val="center"/>
                </w:tcPr>
                <w:p w14:paraId="7D8BFF03">
                  <w:pPr>
                    <w:pStyle w:val="36"/>
                    <w:spacing w:line="240" w:lineRule="atLeast"/>
                    <w:rPr>
                      <w:sz w:val="18"/>
                      <w:szCs w:val="18"/>
                    </w:rPr>
                  </w:pPr>
                  <w:r>
                    <w:rPr>
                      <w:rFonts w:hint="eastAsia"/>
                      <w:sz w:val="18"/>
                      <w:szCs w:val="18"/>
                    </w:rPr>
                    <w:t>81</w:t>
                  </w:r>
                </w:p>
              </w:tc>
              <w:tc>
                <w:tcPr>
                  <w:tcW w:w="655" w:type="dxa"/>
                  <w:shd w:val="clear" w:color="auto" w:fill="auto"/>
                  <w:noWrap/>
                  <w:vAlign w:val="center"/>
                </w:tcPr>
                <w:p w14:paraId="321E8C76">
                  <w:pPr>
                    <w:pStyle w:val="36"/>
                    <w:spacing w:line="240" w:lineRule="atLeast"/>
                    <w:rPr>
                      <w:sz w:val="18"/>
                      <w:szCs w:val="18"/>
                    </w:rPr>
                  </w:pPr>
                  <w:r>
                    <w:rPr>
                      <w:rFonts w:hint="eastAsia"/>
                      <w:sz w:val="18"/>
                      <w:szCs w:val="18"/>
                    </w:rPr>
                    <w:t>-51.56</w:t>
                  </w:r>
                </w:p>
              </w:tc>
              <w:tc>
                <w:tcPr>
                  <w:tcW w:w="740" w:type="dxa"/>
                  <w:shd w:val="clear" w:color="auto" w:fill="auto"/>
                  <w:noWrap/>
                  <w:vAlign w:val="center"/>
                </w:tcPr>
                <w:p w14:paraId="4A6636C0">
                  <w:pPr>
                    <w:pStyle w:val="36"/>
                    <w:spacing w:line="240" w:lineRule="atLeast"/>
                    <w:rPr>
                      <w:sz w:val="18"/>
                      <w:szCs w:val="18"/>
                    </w:rPr>
                  </w:pPr>
                  <w:r>
                    <w:rPr>
                      <w:rFonts w:hint="eastAsia"/>
                      <w:sz w:val="18"/>
                      <w:szCs w:val="18"/>
                    </w:rPr>
                    <w:t>-161.63</w:t>
                  </w:r>
                </w:p>
              </w:tc>
              <w:tc>
                <w:tcPr>
                  <w:tcW w:w="645" w:type="dxa"/>
                  <w:shd w:val="clear" w:color="auto" w:fill="auto"/>
                  <w:noWrap/>
                  <w:vAlign w:val="center"/>
                </w:tcPr>
                <w:p w14:paraId="007BDDFB">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73CA9FA">
                  <w:pPr>
                    <w:pStyle w:val="36"/>
                    <w:spacing w:line="240" w:lineRule="atLeast"/>
                    <w:rPr>
                      <w:sz w:val="18"/>
                      <w:szCs w:val="18"/>
                    </w:rPr>
                  </w:pPr>
                  <w:r>
                    <w:rPr>
                      <w:rFonts w:hint="eastAsia"/>
                      <w:sz w:val="18"/>
                      <w:szCs w:val="18"/>
                    </w:rPr>
                    <w:t>5.29</w:t>
                  </w:r>
                </w:p>
              </w:tc>
              <w:tc>
                <w:tcPr>
                  <w:tcW w:w="810" w:type="dxa"/>
                  <w:shd w:val="clear" w:color="auto" w:fill="auto"/>
                  <w:noWrap/>
                  <w:vAlign w:val="center"/>
                </w:tcPr>
                <w:p w14:paraId="0BBAE7C6">
                  <w:pPr>
                    <w:pStyle w:val="36"/>
                    <w:spacing w:line="240" w:lineRule="atLeast"/>
                    <w:rPr>
                      <w:sz w:val="18"/>
                      <w:szCs w:val="18"/>
                    </w:rPr>
                  </w:pPr>
                  <w:r>
                    <w:rPr>
                      <w:rFonts w:hint="eastAsia"/>
                      <w:sz w:val="18"/>
                      <w:szCs w:val="18"/>
                    </w:rPr>
                    <w:t>70.80</w:t>
                  </w:r>
                </w:p>
              </w:tc>
              <w:tc>
                <w:tcPr>
                  <w:tcW w:w="600" w:type="dxa"/>
                  <w:shd w:val="clear" w:color="auto" w:fill="auto"/>
                  <w:noWrap/>
                  <w:vAlign w:val="center"/>
                </w:tcPr>
                <w:p w14:paraId="033C8E8A">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4CC5E893">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EBC053B">
                  <w:pPr>
                    <w:pStyle w:val="36"/>
                    <w:spacing w:line="240" w:lineRule="atLeast"/>
                    <w:rPr>
                      <w:sz w:val="18"/>
                      <w:szCs w:val="18"/>
                    </w:rPr>
                  </w:pPr>
                  <w:r>
                    <w:rPr>
                      <w:rFonts w:hint="eastAsia"/>
                      <w:sz w:val="18"/>
                      <w:szCs w:val="18"/>
                    </w:rPr>
                    <w:t>44.80</w:t>
                  </w:r>
                </w:p>
              </w:tc>
            </w:tr>
            <w:tr w14:paraId="6E84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F5C0AF5">
                  <w:pPr>
                    <w:pStyle w:val="36"/>
                    <w:spacing w:line="240" w:lineRule="atLeast"/>
                    <w:rPr>
                      <w:sz w:val="18"/>
                      <w:szCs w:val="18"/>
                    </w:rPr>
                  </w:pPr>
                  <w:r>
                    <w:rPr>
                      <w:rFonts w:hint="eastAsia"/>
                      <w:sz w:val="18"/>
                      <w:szCs w:val="18"/>
                    </w:rPr>
                    <w:t>49</w:t>
                  </w:r>
                </w:p>
              </w:tc>
              <w:tc>
                <w:tcPr>
                  <w:tcW w:w="606" w:type="dxa"/>
                  <w:shd w:val="clear" w:color="auto" w:fill="auto"/>
                  <w:noWrap/>
                  <w:vAlign w:val="center"/>
                </w:tcPr>
                <w:p w14:paraId="1D7649C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09225162">
                  <w:pPr>
                    <w:pStyle w:val="36"/>
                    <w:spacing w:line="240" w:lineRule="atLeast"/>
                    <w:rPr>
                      <w:sz w:val="18"/>
                      <w:szCs w:val="18"/>
                    </w:rPr>
                  </w:pPr>
                  <w:r>
                    <w:rPr>
                      <w:rFonts w:hint="eastAsia"/>
                      <w:sz w:val="18"/>
                      <w:szCs w:val="18"/>
                    </w:rPr>
                    <w:t>配料机</w:t>
                  </w:r>
                </w:p>
              </w:tc>
              <w:tc>
                <w:tcPr>
                  <w:tcW w:w="555" w:type="dxa"/>
                  <w:shd w:val="clear" w:color="auto" w:fill="auto"/>
                  <w:noWrap/>
                  <w:vAlign w:val="center"/>
                </w:tcPr>
                <w:p w14:paraId="65D27E2A">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396FD416">
                  <w:pPr>
                    <w:pStyle w:val="36"/>
                    <w:spacing w:line="240" w:lineRule="atLeast"/>
                    <w:rPr>
                      <w:sz w:val="18"/>
                      <w:szCs w:val="18"/>
                    </w:rPr>
                  </w:pPr>
                  <w:r>
                    <w:rPr>
                      <w:rFonts w:hint="eastAsia"/>
                      <w:sz w:val="18"/>
                      <w:szCs w:val="18"/>
                    </w:rPr>
                    <w:t>-33.89</w:t>
                  </w:r>
                </w:p>
              </w:tc>
              <w:tc>
                <w:tcPr>
                  <w:tcW w:w="740" w:type="dxa"/>
                  <w:shd w:val="clear" w:color="auto" w:fill="auto"/>
                  <w:noWrap/>
                  <w:vAlign w:val="center"/>
                </w:tcPr>
                <w:p w14:paraId="43C036EA">
                  <w:pPr>
                    <w:pStyle w:val="36"/>
                    <w:spacing w:line="240" w:lineRule="atLeast"/>
                    <w:rPr>
                      <w:sz w:val="18"/>
                      <w:szCs w:val="18"/>
                    </w:rPr>
                  </w:pPr>
                  <w:r>
                    <w:rPr>
                      <w:rFonts w:hint="eastAsia"/>
                      <w:sz w:val="18"/>
                      <w:szCs w:val="18"/>
                    </w:rPr>
                    <w:t>-145.67</w:t>
                  </w:r>
                </w:p>
              </w:tc>
              <w:tc>
                <w:tcPr>
                  <w:tcW w:w="645" w:type="dxa"/>
                  <w:shd w:val="clear" w:color="auto" w:fill="auto"/>
                  <w:noWrap/>
                  <w:vAlign w:val="center"/>
                </w:tcPr>
                <w:p w14:paraId="3624B366">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5B53A3B">
                  <w:pPr>
                    <w:pStyle w:val="36"/>
                    <w:spacing w:line="240" w:lineRule="atLeast"/>
                    <w:rPr>
                      <w:sz w:val="18"/>
                      <w:szCs w:val="18"/>
                    </w:rPr>
                  </w:pPr>
                  <w:r>
                    <w:rPr>
                      <w:rFonts w:hint="eastAsia"/>
                      <w:sz w:val="18"/>
                      <w:szCs w:val="18"/>
                    </w:rPr>
                    <w:t>51.54</w:t>
                  </w:r>
                </w:p>
              </w:tc>
              <w:tc>
                <w:tcPr>
                  <w:tcW w:w="810" w:type="dxa"/>
                  <w:shd w:val="clear" w:color="auto" w:fill="auto"/>
                  <w:noWrap/>
                  <w:vAlign w:val="center"/>
                </w:tcPr>
                <w:p w14:paraId="72E0D621">
                  <w:pPr>
                    <w:pStyle w:val="36"/>
                    <w:spacing w:line="240" w:lineRule="atLeast"/>
                    <w:rPr>
                      <w:sz w:val="18"/>
                      <w:szCs w:val="18"/>
                    </w:rPr>
                  </w:pPr>
                  <w:r>
                    <w:rPr>
                      <w:rFonts w:hint="eastAsia"/>
                      <w:sz w:val="18"/>
                      <w:szCs w:val="18"/>
                    </w:rPr>
                    <w:t>80.67</w:t>
                  </w:r>
                </w:p>
              </w:tc>
              <w:tc>
                <w:tcPr>
                  <w:tcW w:w="600" w:type="dxa"/>
                  <w:shd w:val="clear" w:color="auto" w:fill="auto"/>
                  <w:noWrap/>
                  <w:vAlign w:val="center"/>
                </w:tcPr>
                <w:p w14:paraId="6CE5C4EE">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695C628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22E334D">
                  <w:pPr>
                    <w:pStyle w:val="36"/>
                    <w:spacing w:line="240" w:lineRule="atLeast"/>
                    <w:rPr>
                      <w:sz w:val="18"/>
                      <w:szCs w:val="18"/>
                    </w:rPr>
                  </w:pPr>
                  <w:r>
                    <w:rPr>
                      <w:rFonts w:hint="eastAsia"/>
                      <w:sz w:val="18"/>
                      <w:szCs w:val="18"/>
                    </w:rPr>
                    <w:t>54.67</w:t>
                  </w:r>
                </w:p>
              </w:tc>
            </w:tr>
            <w:tr w14:paraId="4918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51E71C88">
                  <w:pPr>
                    <w:pStyle w:val="36"/>
                    <w:spacing w:line="240" w:lineRule="atLeast"/>
                    <w:rPr>
                      <w:sz w:val="18"/>
                      <w:szCs w:val="18"/>
                    </w:rPr>
                  </w:pPr>
                  <w:r>
                    <w:rPr>
                      <w:rFonts w:hint="eastAsia"/>
                      <w:sz w:val="18"/>
                      <w:szCs w:val="18"/>
                    </w:rPr>
                    <w:t>50</w:t>
                  </w:r>
                </w:p>
              </w:tc>
              <w:tc>
                <w:tcPr>
                  <w:tcW w:w="606" w:type="dxa"/>
                  <w:shd w:val="clear" w:color="auto" w:fill="auto"/>
                  <w:noWrap/>
                  <w:vAlign w:val="center"/>
                </w:tcPr>
                <w:p w14:paraId="714BE2CC">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DBB2FE2">
                  <w:pPr>
                    <w:pStyle w:val="36"/>
                    <w:spacing w:line="240" w:lineRule="atLeast"/>
                    <w:rPr>
                      <w:sz w:val="18"/>
                      <w:szCs w:val="18"/>
                    </w:rPr>
                  </w:pPr>
                  <w:r>
                    <w:rPr>
                      <w:rFonts w:hint="eastAsia"/>
                      <w:sz w:val="18"/>
                      <w:szCs w:val="18"/>
                    </w:rPr>
                    <w:t>配料机</w:t>
                  </w:r>
                </w:p>
              </w:tc>
              <w:tc>
                <w:tcPr>
                  <w:tcW w:w="555" w:type="dxa"/>
                  <w:shd w:val="clear" w:color="auto" w:fill="auto"/>
                  <w:noWrap/>
                  <w:vAlign w:val="center"/>
                </w:tcPr>
                <w:p w14:paraId="2CED1496">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22E64193">
                  <w:pPr>
                    <w:pStyle w:val="36"/>
                    <w:spacing w:line="240" w:lineRule="atLeast"/>
                    <w:rPr>
                      <w:sz w:val="18"/>
                      <w:szCs w:val="18"/>
                    </w:rPr>
                  </w:pPr>
                  <w:r>
                    <w:rPr>
                      <w:rFonts w:hint="eastAsia"/>
                      <w:sz w:val="18"/>
                      <w:szCs w:val="18"/>
                    </w:rPr>
                    <w:t>-33.89</w:t>
                  </w:r>
                </w:p>
              </w:tc>
              <w:tc>
                <w:tcPr>
                  <w:tcW w:w="740" w:type="dxa"/>
                  <w:shd w:val="clear" w:color="auto" w:fill="auto"/>
                  <w:noWrap/>
                  <w:vAlign w:val="center"/>
                </w:tcPr>
                <w:p w14:paraId="6BD67A8C">
                  <w:pPr>
                    <w:pStyle w:val="36"/>
                    <w:spacing w:line="240" w:lineRule="atLeast"/>
                    <w:rPr>
                      <w:sz w:val="18"/>
                      <w:szCs w:val="18"/>
                    </w:rPr>
                  </w:pPr>
                  <w:r>
                    <w:rPr>
                      <w:rFonts w:hint="eastAsia"/>
                      <w:sz w:val="18"/>
                      <w:szCs w:val="18"/>
                    </w:rPr>
                    <w:t>-145.67</w:t>
                  </w:r>
                </w:p>
              </w:tc>
              <w:tc>
                <w:tcPr>
                  <w:tcW w:w="645" w:type="dxa"/>
                  <w:shd w:val="clear" w:color="auto" w:fill="auto"/>
                  <w:noWrap/>
                  <w:vAlign w:val="center"/>
                </w:tcPr>
                <w:p w14:paraId="7840D0EE">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4D96806">
                  <w:pPr>
                    <w:pStyle w:val="36"/>
                    <w:spacing w:line="240" w:lineRule="atLeast"/>
                    <w:rPr>
                      <w:sz w:val="18"/>
                      <w:szCs w:val="18"/>
                    </w:rPr>
                  </w:pPr>
                  <w:r>
                    <w:rPr>
                      <w:rFonts w:hint="eastAsia"/>
                      <w:sz w:val="18"/>
                      <w:szCs w:val="18"/>
                    </w:rPr>
                    <w:t>2.90</w:t>
                  </w:r>
                </w:p>
              </w:tc>
              <w:tc>
                <w:tcPr>
                  <w:tcW w:w="810" w:type="dxa"/>
                  <w:shd w:val="clear" w:color="auto" w:fill="auto"/>
                  <w:noWrap/>
                  <w:vAlign w:val="center"/>
                </w:tcPr>
                <w:p w14:paraId="0598007E">
                  <w:pPr>
                    <w:pStyle w:val="36"/>
                    <w:spacing w:line="240" w:lineRule="atLeast"/>
                    <w:rPr>
                      <w:sz w:val="18"/>
                      <w:szCs w:val="18"/>
                    </w:rPr>
                  </w:pPr>
                  <w:r>
                    <w:rPr>
                      <w:rFonts w:hint="eastAsia"/>
                      <w:sz w:val="18"/>
                      <w:szCs w:val="18"/>
                    </w:rPr>
                    <w:t>81.09</w:t>
                  </w:r>
                </w:p>
              </w:tc>
              <w:tc>
                <w:tcPr>
                  <w:tcW w:w="600" w:type="dxa"/>
                  <w:shd w:val="clear" w:color="auto" w:fill="auto"/>
                  <w:noWrap/>
                  <w:vAlign w:val="center"/>
                </w:tcPr>
                <w:p w14:paraId="37E0F0F0">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035AF981">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1F5B3298">
                  <w:pPr>
                    <w:pStyle w:val="36"/>
                    <w:spacing w:line="240" w:lineRule="atLeast"/>
                    <w:rPr>
                      <w:sz w:val="18"/>
                      <w:szCs w:val="18"/>
                    </w:rPr>
                  </w:pPr>
                  <w:r>
                    <w:rPr>
                      <w:rFonts w:hint="eastAsia"/>
                      <w:sz w:val="18"/>
                      <w:szCs w:val="18"/>
                    </w:rPr>
                    <w:t>55.09</w:t>
                  </w:r>
                </w:p>
              </w:tc>
            </w:tr>
            <w:tr w14:paraId="7288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47E0104">
                  <w:pPr>
                    <w:pStyle w:val="36"/>
                    <w:spacing w:line="240" w:lineRule="atLeast"/>
                    <w:rPr>
                      <w:sz w:val="18"/>
                      <w:szCs w:val="18"/>
                    </w:rPr>
                  </w:pPr>
                  <w:r>
                    <w:rPr>
                      <w:rFonts w:hint="eastAsia"/>
                      <w:sz w:val="18"/>
                      <w:szCs w:val="18"/>
                    </w:rPr>
                    <w:t>51</w:t>
                  </w:r>
                </w:p>
              </w:tc>
              <w:tc>
                <w:tcPr>
                  <w:tcW w:w="606" w:type="dxa"/>
                  <w:shd w:val="clear" w:color="auto" w:fill="auto"/>
                  <w:noWrap/>
                  <w:vAlign w:val="center"/>
                </w:tcPr>
                <w:p w14:paraId="6CAC8B45">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72C5C94F">
                  <w:pPr>
                    <w:pStyle w:val="36"/>
                    <w:spacing w:line="240" w:lineRule="atLeast"/>
                    <w:rPr>
                      <w:sz w:val="18"/>
                      <w:szCs w:val="18"/>
                    </w:rPr>
                  </w:pPr>
                  <w:r>
                    <w:rPr>
                      <w:rFonts w:hint="eastAsia"/>
                      <w:sz w:val="18"/>
                      <w:szCs w:val="18"/>
                    </w:rPr>
                    <w:t>配料机</w:t>
                  </w:r>
                </w:p>
              </w:tc>
              <w:tc>
                <w:tcPr>
                  <w:tcW w:w="555" w:type="dxa"/>
                  <w:shd w:val="clear" w:color="auto" w:fill="auto"/>
                  <w:noWrap/>
                  <w:vAlign w:val="center"/>
                </w:tcPr>
                <w:p w14:paraId="6E48E963">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6DF7AD81">
                  <w:pPr>
                    <w:pStyle w:val="36"/>
                    <w:spacing w:line="240" w:lineRule="atLeast"/>
                    <w:rPr>
                      <w:sz w:val="18"/>
                      <w:szCs w:val="18"/>
                    </w:rPr>
                  </w:pPr>
                  <w:r>
                    <w:rPr>
                      <w:rFonts w:hint="eastAsia"/>
                      <w:sz w:val="18"/>
                      <w:szCs w:val="18"/>
                    </w:rPr>
                    <w:t>-33.89</w:t>
                  </w:r>
                </w:p>
              </w:tc>
              <w:tc>
                <w:tcPr>
                  <w:tcW w:w="740" w:type="dxa"/>
                  <w:shd w:val="clear" w:color="auto" w:fill="auto"/>
                  <w:noWrap/>
                  <w:vAlign w:val="center"/>
                </w:tcPr>
                <w:p w14:paraId="1222E5AF">
                  <w:pPr>
                    <w:pStyle w:val="36"/>
                    <w:spacing w:line="240" w:lineRule="atLeast"/>
                    <w:rPr>
                      <w:sz w:val="18"/>
                      <w:szCs w:val="18"/>
                    </w:rPr>
                  </w:pPr>
                  <w:r>
                    <w:rPr>
                      <w:rFonts w:hint="eastAsia"/>
                      <w:sz w:val="18"/>
                      <w:szCs w:val="18"/>
                    </w:rPr>
                    <w:t>-145.67</w:t>
                  </w:r>
                </w:p>
              </w:tc>
              <w:tc>
                <w:tcPr>
                  <w:tcW w:w="645" w:type="dxa"/>
                  <w:shd w:val="clear" w:color="auto" w:fill="auto"/>
                  <w:noWrap/>
                  <w:vAlign w:val="center"/>
                </w:tcPr>
                <w:p w14:paraId="1FC9A6C6">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363EB429">
                  <w:pPr>
                    <w:pStyle w:val="36"/>
                    <w:spacing w:line="240" w:lineRule="atLeast"/>
                    <w:rPr>
                      <w:sz w:val="18"/>
                      <w:szCs w:val="18"/>
                    </w:rPr>
                  </w:pPr>
                  <w:r>
                    <w:rPr>
                      <w:rFonts w:hint="eastAsia"/>
                      <w:sz w:val="18"/>
                      <w:szCs w:val="18"/>
                    </w:rPr>
                    <w:t>8.77</w:t>
                  </w:r>
                </w:p>
              </w:tc>
              <w:tc>
                <w:tcPr>
                  <w:tcW w:w="810" w:type="dxa"/>
                  <w:shd w:val="clear" w:color="auto" w:fill="auto"/>
                  <w:noWrap/>
                  <w:vAlign w:val="center"/>
                </w:tcPr>
                <w:p w14:paraId="6D3A60E0">
                  <w:pPr>
                    <w:pStyle w:val="36"/>
                    <w:spacing w:line="240" w:lineRule="atLeast"/>
                    <w:rPr>
                      <w:sz w:val="18"/>
                      <w:szCs w:val="18"/>
                    </w:rPr>
                  </w:pPr>
                  <w:r>
                    <w:rPr>
                      <w:rFonts w:hint="eastAsia"/>
                      <w:sz w:val="18"/>
                      <w:szCs w:val="18"/>
                    </w:rPr>
                    <w:t>80.71</w:t>
                  </w:r>
                </w:p>
              </w:tc>
              <w:tc>
                <w:tcPr>
                  <w:tcW w:w="600" w:type="dxa"/>
                  <w:shd w:val="clear" w:color="auto" w:fill="auto"/>
                  <w:noWrap/>
                  <w:vAlign w:val="center"/>
                </w:tcPr>
                <w:p w14:paraId="15F58E60">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63537A44">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64C557D2">
                  <w:pPr>
                    <w:pStyle w:val="36"/>
                    <w:spacing w:line="240" w:lineRule="atLeast"/>
                    <w:rPr>
                      <w:sz w:val="18"/>
                      <w:szCs w:val="18"/>
                    </w:rPr>
                  </w:pPr>
                  <w:r>
                    <w:rPr>
                      <w:rFonts w:hint="eastAsia"/>
                      <w:sz w:val="18"/>
                      <w:szCs w:val="18"/>
                    </w:rPr>
                    <w:t>54.71</w:t>
                  </w:r>
                </w:p>
              </w:tc>
            </w:tr>
            <w:tr w14:paraId="33F4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2B9B29E">
                  <w:pPr>
                    <w:pStyle w:val="36"/>
                    <w:spacing w:line="240" w:lineRule="atLeast"/>
                    <w:rPr>
                      <w:sz w:val="18"/>
                      <w:szCs w:val="18"/>
                    </w:rPr>
                  </w:pPr>
                  <w:r>
                    <w:rPr>
                      <w:rFonts w:hint="eastAsia"/>
                      <w:sz w:val="18"/>
                      <w:szCs w:val="18"/>
                    </w:rPr>
                    <w:t>52</w:t>
                  </w:r>
                </w:p>
              </w:tc>
              <w:tc>
                <w:tcPr>
                  <w:tcW w:w="606" w:type="dxa"/>
                  <w:shd w:val="clear" w:color="auto" w:fill="auto"/>
                  <w:noWrap/>
                  <w:vAlign w:val="center"/>
                </w:tcPr>
                <w:p w14:paraId="4DD6E975">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3E4A0525">
                  <w:pPr>
                    <w:pStyle w:val="36"/>
                    <w:spacing w:line="240" w:lineRule="atLeast"/>
                    <w:rPr>
                      <w:sz w:val="18"/>
                      <w:szCs w:val="18"/>
                    </w:rPr>
                  </w:pPr>
                  <w:r>
                    <w:rPr>
                      <w:rFonts w:hint="eastAsia"/>
                      <w:sz w:val="18"/>
                      <w:szCs w:val="18"/>
                    </w:rPr>
                    <w:t>配料机</w:t>
                  </w:r>
                </w:p>
              </w:tc>
              <w:tc>
                <w:tcPr>
                  <w:tcW w:w="555" w:type="dxa"/>
                  <w:shd w:val="clear" w:color="auto" w:fill="auto"/>
                  <w:noWrap/>
                  <w:vAlign w:val="center"/>
                </w:tcPr>
                <w:p w14:paraId="6BEEDECF">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65A62ECB">
                  <w:pPr>
                    <w:pStyle w:val="36"/>
                    <w:spacing w:line="240" w:lineRule="atLeast"/>
                    <w:rPr>
                      <w:sz w:val="18"/>
                      <w:szCs w:val="18"/>
                    </w:rPr>
                  </w:pPr>
                  <w:r>
                    <w:rPr>
                      <w:rFonts w:hint="eastAsia"/>
                      <w:sz w:val="18"/>
                      <w:szCs w:val="18"/>
                    </w:rPr>
                    <w:t>-33.89</w:t>
                  </w:r>
                </w:p>
              </w:tc>
              <w:tc>
                <w:tcPr>
                  <w:tcW w:w="740" w:type="dxa"/>
                  <w:shd w:val="clear" w:color="auto" w:fill="auto"/>
                  <w:noWrap/>
                  <w:vAlign w:val="center"/>
                </w:tcPr>
                <w:p w14:paraId="7DAC3E6A">
                  <w:pPr>
                    <w:pStyle w:val="36"/>
                    <w:spacing w:line="240" w:lineRule="atLeast"/>
                    <w:rPr>
                      <w:sz w:val="18"/>
                      <w:szCs w:val="18"/>
                    </w:rPr>
                  </w:pPr>
                  <w:r>
                    <w:rPr>
                      <w:rFonts w:hint="eastAsia"/>
                      <w:sz w:val="18"/>
                      <w:szCs w:val="18"/>
                    </w:rPr>
                    <w:t>-145.67</w:t>
                  </w:r>
                </w:p>
              </w:tc>
              <w:tc>
                <w:tcPr>
                  <w:tcW w:w="645" w:type="dxa"/>
                  <w:shd w:val="clear" w:color="auto" w:fill="auto"/>
                  <w:noWrap/>
                  <w:vAlign w:val="center"/>
                </w:tcPr>
                <w:p w14:paraId="0AC83196">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0E1DBCFD">
                  <w:pPr>
                    <w:pStyle w:val="36"/>
                    <w:spacing w:line="240" w:lineRule="atLeast"/>
                    <w:rPr>
                      <w:sz w:val="18"/>
                      <w:szCs w:val="18"/>
                    </w:rPr>
                  </w:pPr>
                  <w:r>
                    <w:rPr>
                      <w:rFonts w:hint="eastAsia"/>
                      <w:sz w:val="18"/>
                      <w:szCs w:val="18"/>
                    </w:rPr>
                    <w:t>13.65</w:t>
                  </w:r>
                </w:p>
              </w:tc>
              <w:tc>
                <w:tcPr>
                  <w:tcW w:w="810" w:type="dxa"/>
                  <w:shd w:val="clear" w:color="auto" w:fill="auto"/>
                  <w:noWrap/>
                  <w:vAlign w:val="center"/>
                </w:tcPr>
                <w:p w14:paraId="234F3048">
                  <w:pPr>
                    <w:pStyle w:val="36"/>
                    <w:spacing w:line="240" w:lineRule="atLeast"/>
                    <w:rPr>
                      <w:sz w:val="18"/>
                      <w:szCs w:val="18"/>
                    </w:rPr>
                  </w:pPr>
                  <w:r>
                    <w:rPr>
                      <w:rFonts w:hint="eastAsia"/>
                      <w:sz w:val="18"/>
                      <w:szCs w:val="18"/>
                    </w:rPr>
                    <w:t>80.69</w:t>
                  </w:r>
                </w:p>
              </w:tc>
              <w:tc>
                <w:tcPr>
                  <w:tcW w:w="600" w:type="dxa"/>
                  <w:shd w:val="clear" w:color="auto" w:fill="auto"/>
                  <w:noWrap/>
                  <w:vAlign w:val="center"/>
                </w:tcPr>
                <w:p w14:paraId="0DC1A1BC">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5A8E31A2">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42E395BF">
                  <w:pPr>
                    <w:pStyle w:val="36"/>
                    <w:spacing w:line="240" w:lineRule="atLeast"/>
                    <w:rPr>
                      <w:sz w:val="18"/>
                      <w:szCs w:val="18"/>
                    </w:rPr>
                  </w:pPr>
                  <w:r>
                    <w:rPr>
                      <w:rFonts w:hint="eastAsia"/>
                      <w:sz w:val="18"/>
                      <w:szCs w:val="18"/>
                    </w:rPr>
                    <w:t>54.69</w:t>
                  </w:r>
                </w:p>
              </w:tc>
            </w:tr>
            <w:tr w14:paraId="62E6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52343C1">
                  <w:pPr>
                    <w:pStyle w:val="36"/>
                    <w:spacing w:line="240" w:lineRule="atLeast"/>
                    <w:rPr>
                      <w:sz w:val="18"/>
                      <w:szCs w:val="18"/>
                    </w:rPr>
                  </w:pPr>
                  <w:r>
                    <w:rPr>
                      <w:rFonts w:hint="eastAsia"/>
                      <w:sz w:val="18"/>
                      <w:szCs w:val="18"/>
                    </w:rPr>
                    <w:t>53</w:t>
                  </w:r>
                </w:p>
              </w:tc>
              <w:tc>
                <w:tcPr>
                  <w:tcW w:w="606" w:type="dxa"/>
                  <w:shd w:val="clear" w:color="auto" w:fill="auto"/>
                  <w:noWrap/>
                  <w:vAlign w:val="center"/>
                </w:tcPr>
                <w:p w14:paraId="6E3A69B1">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35DE7AC1">
                  <w:pPr>
                    <w:pStyle w:val="36"/>
                    <w:spacing w:line="240" w:lineRule="atLeast"/>
                    <w:rPr>
                      <w:sz w:val="18"/>
                      <w:szCs w:val="18"/>
                    </w:rPr>
                  </w:pPr>
                  <w:r>
                    <w:rPr>
                      <w:rFonts w:hint="eastAsia"/>
                      <w:sz w:val="18"/>
                      <w:szCs w:val="18"/>
                    </w:rPr>
                    <w:t>配料机</w:t>
                  </w:r>
                </w:p>
              </w:tc>
              <w:tc>
                <w:tcPr>
                  <w:tcW w:w="555" w:type="dxa"/>
                  <w:shd w:val="clear" w:color="auto" w:fill="auto"/>
                  <w:noWrap/>
                  <w:vAlign w:val="center"/>
                </w:tcPr>
                <w:p w14:paraId="2D6D71F4">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7C2984FB">
                  <w:pPr>
                    <w:pStyle w:val="36"/>
                    <w:spacing w:line="240" w:lineRule="atLeast"/>
                    <w:rPr>
                      <w:sz w:val="18"/>
                      <w:szCs w:val="18"/>
                    </w:rPr>
                  </w:pPr>
                  <w:r>
                    <w:rPr>
                      <w:rFonts w:hint="eastAsia"/>
                      <w:sz w:val="18"/>
                      <w:szCs w:val="18"/>
                    </w:rPr>
                    <w:t>-33.89</w:t>
                  </w:r>
                </w:p>
              </w:tc>
              <w:tc>
                <w:tcPr>
                  <w:tcW w:w="740" w:type="dxa"/>
                  <w:shd w:val="clear" w:color="auto" w:fill="auto"/>
                  <w:noWrap/>
                  <w:vAlign w:val="center"/>
                </w:tcPr>
                <w:p w14:paraId="27C65C6D">
                  <w:pPr>
                    <w:pStyle w:val="36"/>
                    <w:spacing w:line="240" w:lineRule="atLeast"/>
                    <w:rPr>
                      <w:sz w:val="18"/>
                      <w:szCs w:val="18"/>
                    </w:rPr>
                  </w:pPr>
                  <w:r>
                    <w:rPr>
                      <w:rFonts w:hint="eastAsia"/>
                      <w:sz w:val="18"/>
                      <w:szCs w:val="18"/>
                    </w:rPr>
                    <w:t>-145.67</w:t>
                  </w:r>
                </w:p>
              </w:tc>
              <w:tc>
                <w:tcPr>
                  <w:tcW w:w="645" w:type="dxa"/>
                  <w:shd w:val="clear" w:color="auto" w:fill="auto"/>
                  <w:noWrap/>
                  <w:vAlign w:val="center"/>
                </w:tcPr>
                <w:p w14:paraId="73754CC6">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E7F956D">
                  <w:pPr>
                    <w:pStyle w:val="36"/>
                    <w:spacing w:line="240" w:lineRule="atLeast"/>
                    <w:rPr>
                      <w:sz w:val="18"/>
                      <w:szCs w:val="18"/>
                    </w:rPr>
                  </w:pPr>
                  <w:r>
                    <w:rPr>
                      <w:rFonts w:hint="eastAsia"/>
                      <w:sz w:val="18"/>
                      <w:szCs w:val="18"/>
                    </w:rPr>
                    <w:t>51.54</w:t>
                  </w:r>
                </w:p>
              </w:tc>
              <w:tc>
                <w:tcPr>
                  <w:tcW w:w="810" w:type="dxa"/>
                  <w:shd w:val="clear" w:color="auto" w:fill="auto"/>
                  <w:noWrap/>
                  <w:vAlign w:val="center"/>
                </w:tcPr>
                <w:p w14:paraId="4A1C9FB5">
                  <w:pPr>
                    <w:pStyle w:val="36"/>
                    <w:spacing w:line="240" w:lineRule="atLeast"/>
                    <w:rPr>
                      <w:sz w:val="18"/>
                      <w:szCs w:val="18"/>
                    </w:rPr>
                  </w:pPr>
                  <w:r>
                    <w:rPr>
                      <w:rFonts w:hint="eastAsia"/>
                      <w:sz w:val="18"/>
                      <w:szCs w:val="18"/>
                    </w:rPr>
                    <w:t>80.67</w:t>
                  </w:r>
                </w:p>
              </w:tc>
              <w:tc>
                <w:tcPr>
                  <w:tcW w:w="600" w:type="dxa"/>
                  <w:shd w:val="clear" w:color="auto" w:fill="auto"/>
                  <w:noWrap/>
                  <w:vAlign w:val="center"/>
                </w:tcPr>
                <w:p w14:paraId="5D5C5DBD">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6135B9FF">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F975DA6">
                  <w:pPr>
                    <w:pStyle w:val="36"/>
                    <w:spacing w:line="240" w:lineRule="atLeast"/>
                    <w:rPr>
                      <w:sz w:val="18"/>
                      <w:szCs w:val="18"/>
                    </w:rPr>
                  </w:pPr>
                  <w:r>
                    <w:rPr>
                      <w:rFonts w:hint="eastAsia"/>
                      <w:sz w:val="18"/>
                      <w:szCs w:val="18"/>
                    </w:rPr>
                    <w:t>54.67</w:t>
                  </w:r>
                </w:p>
              </w:tc>
            </w:tr>
            <w:tr w14:paraId="7FDF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0C6434B7">
                  <w:pPr>
                    <w:pStyle w:val="36"/>
                    <w:spacing w:line="240" w:lineRule="atLeast"/>
                    <w:rPr>
                      <w:sz w:val="18"/>
                      <w:szCs w:val="18"/>
                    </w:rPr>
                  </w:pPr>
                  <w:r>
                    <w:rPr>
                      <w:rFonts w:hint="eastAsia"/>
                      <w:sz w:val="18"/>
                      <w:szCs w:val="18"/>
                    </w:rPr>
                    <w:t>54</w:t>
                  </w:r>
                </w:p>
              </w:tc>
              <w:tc>
                <w:tcPr>
                  <w:tcW w:w="606" w:type="dxa"/>
                  <w:shd w:val="clear" w:color="auto" w:fill="auto"/>
                  <w:noWrap/>
                  <w:vAlign w:val="center"/>
                </w:tcPr>
                <w:p w14:paraId="51521563">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900D91D">
                  <w:pPr>
                    <w:pStyle w:val="36"/>
                    <w:spacing w:line="240" w:lineRule="atLeast"/>
                    <w:rPr>
                      <w:sz w:val="18"/>
                      <w:szCs w:val="18"/>
                    </w:rPr>
                  </w:pPr>
                  <w:r>
                    <w:rPr>
                      <w:rFonts w:hint="eastAsia"/>
                      <w:sz w:val="18"/>
                      <w:szCs w:val="18"/>
                    </w:rPr>
                    <w:t>配料机</w:t>
                  </w:r>
                </w:p>
              </w:tc>
              <w:tc>
                <w:tcPr>
                  <w:tcW w:w="555" w:type="dxa"/>
                  <w:shd w:val="clear" w:color="auto" w:fill="auto"/>
                  <w:noWrap/>
                  <w:vAlign w:val="center"/>
                </w:tcPr>
                <w:p w14:paraId="5E5F4022">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21740FAA">
                  <w:pPr>
                    <w:pStyle w:val="36"/>
                    <w:spacing w:line="240" w:lineRule="atLeast"/>
                    <w:rPr>
                      <w:sz w:val="18"/>
                      <w:szCs w:val="18"/>
                    </w:rPr>
                  </w:pPr>
                  <w:r>
                    <w:rPr>
                      <w:rFonts w:hint="eastAsia"/>
                      <w:sz w:val="18"/>
                      <w:szCs w:val="18"/>
                    </w:rPr>
                    <w:t>-33.89</w:t>
                  </w:r>
                </w:p>
              </w:tc>
              <w:tc>
                <w:tcPr>
                  <w:tcW w:w="740" w:type="dxa"/>
                  <w:shd w:val="clear" w:color="auto" w:fill="auto"/>
                  <w:noWrap/>
                  <w:vAlign w:val="center"/>
                </w:tcPr>
                <w:p w14:paraId="678DB219">
                  <w:pPr>
                    <w:pStyle w:val="36"/>
                    <w:spacing w:line="240" w:lineRule="atLeast"/>
                    <w:rPr>
                      <w:sz w:val="18"/>
                      <w:szCs w:val="18"/>
                    </w:rPr>
                  </w:pPr>
                  <w:r>
                    <w:rPr>
                      <w:rFonts w:hint="eastAsia"/>
                      <w:sz w:val="18"/>
                      <w:szCs w:val="18"/>
                    </w:rPr>
                    <w:t>-145.67</w:t>
                  </w:r>
                </w:p>
              </w:tc>
              <w:tc>
                <w:tcPr>
                  <w:tcW w:w="645" w:type="dxa"/>
                  <w:shd w:val="clear" w:color="auto" w:fill="auto"/>
                  <w:noWrap/>
                  <w:vAlign w:val="center"/>
                </w:tcPr>
                <w:p w14:paraId="4013F017">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75019A30">
                  <w:pPr>
                    <w:pStyle w:val="36"/>
                    <w:spacing w:line="240" w:lineRule="atLeast"/>
                    <w:rPr>
                      <w:sz w:val="18"/>
                      <w:szCs w:val="18"/>
                    </w:rPr>
                  </w:pPr>
                  <w:r>
                    <w:rPr>
                      <w:rFonts w:hint="eastAsia"/>
                      <w:sz w:val="18"/>
                      <w:szCs w:val="18"/>
                    </w:rPr>
                    <w:t>2.90</w:t>
                  </w:r>
                </w:p>
              </w:tc>
              <w:tc>
                <w:tcPr>
                  <w:tcW w:w="810" w:type="dxa"/>
                  <w:shd w:val="clear" w:color="auto" w:fill="auto"/>
                  <w:noWrap/>
                  <w:vAlign w:val="center"/>
                </w:tcPr>
                <w:p w14:paraId="4772541B">
                  <w:pPr>
                    <w:pStyle w:val="36"/>
                    <w:spacing w:line="240" w:lineRule="atLeast"/>
                    <w:rPr>
                      <w:sz w:val="18"/>
                      <w:szCs w:val="18"/>
                    </w:rPr>
                  </w:pPr>
                  <w:r>
                    <w:rPr>
                      <w:rFonts w:hint="eastAsia"/>
                      <w:sz w:val="18"/>
                      <w:szCs w:val="18"/>
                    </w:rPr>
                    <w:t>81.09</w:t>
                  </w:r>
                </w:p>
              </w:tc>
              <w:tc>
                <w:tcPr>
                  <w:tcW w:w="600" w:type="dxa"/>
                  <w:shd w:val="clear" w:color="auto" w:fill="auto"/>
                  <w:noWrap/>
                  <w:vAlign w:val="center"/>
                </w:tcPr>
                <w:p w14:paraId="09085922">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48113251">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1F47B139">
                  <w:pPr>
                    <w:pStyle w:val="36"/>
                    <w:spacing w:line="240" w:lineRule="atLeast"/>
                    <w:rPr>
                      <w:sz w:val="18"/>
                      <w:szCs w:val="18"/>
                    </w:rPr>
                  </w:pPr>
                  <w:r>
                    <w:rPr>
                      <w:rFonts w:hint="eastAsia"/>
                      <w:sz w:val="18"/>
                      <w:szCs w:val="18"/>
                    </w:rPr>
                    <w:t>55.09</w:t>
                  </w:r>
                </w:p>
              </w:tc>
            </w:tr>
            <w:tr w14:paraId="156C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9707DFB">
                  <w:pPr>
                    <w:pStyle w:val="36"/>
                    <w:spacing w:line="240" w:lineRule="atLeast"/>
                    <w:rPr>
                      <w:sz w:val="18"/>
                      <w:szCs w:val="18"/>
                    </w:rPr>
                  </w:pPr>
                  <w:r>
                    <w:rPr>
                      <w:rFonts w:hint="eastAsia"/>
                      <w:sz w:val="18"/>
                      <w:szCs w:val="18"/>
                    </w:rPr>
                    <w:t>55</w:t>
                  </w:r>
                </w:p>
              </w:tc>
              <w:tc>
                <w:tcPr>
                  <w:tcW w:w="606" w:type="dxa"/>
                  <w:shd w:val="clear" w:color="auto" w:fill="auto"/>
                  <w:noWrap/>
                  <w:vAlign w:val="center"/>
                </w:tcPr>
                <w:p w14:paraId="6CDDBF01">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7DF50AFF">
                  <w:pPr>
                    <w:pStyle w:val="36"/>
                    <w:spacing w:line="240" w:lineRule="atLeast"/>
                    <w:rPr>
                      <w:sz w:val="18"/>
                      <w:szCs w:val="18"/>
                    </w:rPr>
                  </w:pPr>
                  <w:r>
                    <w:rPr>
                      <w:rFonts w:hint="eastAsia"/>
                      <w:sz w:val="18"/>
                      <w:szCs w:val="18"/>
                    </w:rPr>
                    <w:t>配料机</w:t>
                  </w:r>
                </w:p>
              </w:tc>
              <w:tc>
                <w:tcPr>
                  <w:tcW w:w="555" w:type="dxa"/>
                  <w:shd w:val="clear" w:color="auto" w:fill="auto"/>
                  <w:noWrap/>
                  <w:vAlign w:val="center"/>
                </w:tcPr>
                <w:p w14:paraId="76446D56">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03BA9D81">
                  <w:pPr>
                    <w:pStyle w:val="36"/>
                    <w:spacing w:line="240" w:lineRule="atLeast"/>
                    <w:rPr>
                      <w:sz w:val="18"/>
                      <w:szCs w:val="18"/>
                    </w:rPr>
                  </w:pPr>
                  <w:r>
                    <w:rPr>
                      <w:rFonts w:hint="eastAsia"/>
                      <w:sz w:val="18"/>
                      <w:szCs w:val="18"/>
                    </w:rPr>
                    <w:t>-33.89</w:t>
                  </w:r>
                </w:p>
              </w:tc>
              <w:tc>
                <w:tcPr>
                  <w:tcW w:w="740" w:type="dxa"/>
                  <w:shd w:val="clear" w:color="auto" w:fill="auto"/>
                  <w:noWrap/>
                  <w:vAlign w:val="center"/>
                </w:tcPr>
                <w:p w14:paraId="3D667011">
                  <w:pPr>
                    <w:pStyle w:val="36"/>
                    <w:spacing w:line="240" w:lineRule="atLeast"/>
                    <w:rPr>
                      <w:sz w:val="18"/>
                      <w:szCs w:val="18"/>
                    </w:rPr>
                  </w:pPr>
                  <w:r>
                    <w:rPr>
                      <w:rFonts w:hint="eastAsia"/>
                      <w:sz w:val="18"/>
                      <w:szCs w:val="18"/>
                    </w:rPr>
                    <w:t>-145.67</w:t>
                  </w:r>
                </w:p>
              </w:tc>
              <w:tc>
                <w:tcPr>
                  <w:tcW w:w="645" w:type="dxa"/>
                  <w:shd w:val="clear" w:color="auto" w:fill="auto"/>
                  <w:noWrap/>
                  <w:vAlign w:val="center"/>
                </w:tcPr>
                <w:p w14:paraId="7D388452">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195AF42">
                  <w:pPr>
                    <w:pStyle w:val="36"/>
                    <w:spacing w:line="240" w:lineRule="atLeast"/>
                    <w:rPr>
                      <w:sz w:val="18"/>
                      <w:szCs w:val="18"/>
                    </w:rPr>
                  </w:pPr>
                  <w:r>
                    <w:rPr>
                      <w:rFonts w:hint="eastAsia"/>
                      <w:sz w:val="18"/>
                      <w:szCs w:val="18"/>
                    </w:rPr>
                    <w:t>8.77</w:t>
                  </w:r>
                </w:p>
              </w:tc>
              <w:tc>
                <w:tcPr>
                  <w:tcW w:w="810" w:type="dxa"/>
                  <w:shd w:val="clear" w:color="auto" w:fill="auto"/>
                  <w:noWrap/>
                  <w:vAlign w:val="center"/>
                </w:tcPr>
                <w:p w14:paraId="20DB6299">
                  <w:pPr>
                    <w:pStyle w:val="36"/>
                    <w:spacing w:line="240" w:lineRule="atLeast"/>
                    <w:rPr>
                      <w:sz w:val="18"/>
                      <w:szCs w:val="18"/>
                    </w:rPr>
                  </w:pPr>
                  <w:r>
                    <w:rPr>
                      <w:rFonts w:hint="eastAsia"/>
                      <w:sz w:val="18"/>
                      <w:szCs w:val="18"/>
                    </w:rPr>
                    <w:t>80.71</w:t>
                  </w:r>
                </w:p>
              </w:tc>
              <w:tc>
                <w:tcPr>
                  <w:tcW w:w="600" w:type="dxa"/>
                  <w:shd w:val="clear" w:color="auto" w:fill="auto"/>
                  <w:noWrap/>
                  <w:vAlign w:val="center"/>
                </w:tcPr>
                <w:p w14:paraId="01B6A08A">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72A5D368">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57F71D3C">
                  <w:pPr>
                    <w:pStyle w:val="36"/>
                    <w:spacing w:line="240" w:lineRule="atLeast"/>
                    <w:rPr>
                      <w:sz w:val="18"/>
                      <w:szCs w:val="18"/>
                    </w:rPr>
                  </w:pPr>
                  <w:r>
                    <w:rPr>
                      <w:rFonts w:hint="eastAsia"/>
                      <w:sz w:val="18"/>
                      <w:szCs w:val="18"/>
                    </w:rPr>
                    <w:t>54.71</w:t>
                  </w:r>
                </w:p>
              </w:tc>
            </w:tr>
            <w:tr w14:paraId="5545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3F38499">
                  <w:pPr>
                    <w:pStyle w:val="36"/>
                    <w:spacing w:line="240" w:lineRule="atLeast"/>
                    <w:rPr>
                      <w:sz w:val="18"/>
                      <w:szCs w:val="18"/>
                    </w:rPr>
                  </w:pPr>
                  <w:r>
                    <w:rPr>
                      <w:rFonts w:hint="eastAsia"/>
                      <w:sz w:val="18"/>
                      <w:szCs w:val="18"/>
                    </w:rPr>
                    <w:t>56</w:t>
                  </w:r>
                </w:p>
              </w:tc>
              <w:tc>
                <w:tcPr>
                  <w:tcW w:w="606" w:type="dxa"/>
                  <w:shd w:val="clear" w:color="auto" w:fill="auto"/>
                  <w:noWrap/>
                  <w:vAlign w:val="center"/>
                </w:tcPr>
                <w:p w14:paraId="0A5901C3">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603695F">
                  <w:pPr>
                    <w:pStyle w:val="36"/>
                    <w:spacing w:line="240" w:lineRule="atLeast"/>
                    <w:rPr>
                      <w:sz w:val="18"/>
                      <w:szCs w:val="18"/>
                    </w:rPr>
                  </w:pPr>
                  <w:r>
                    <w:rPr>
                      <w:rFonts w:hint="eastAsia"/>
                      <w:sz w:val="18"/>
                      <w:szCs w:val="18"/>
                    </w:rPr>
                    <w:t>配料机</w:t>
                  </w:r>
                </w:p>
              </w:tc>
              <w:tc>
                <w:tcPr>
                  <w:tcW w:w="555" w:type="dxa"/>
                  <w:shd w:val="clear" w:color="auto" w:fill="auto"/>
                  <w:noWrap/>
                  <w:vAlign w:val="center"/>
                </w:tcPr>
                <w:p w14:paraId="632AA2F2">
                  <w:pPr>
                    <w:pStyle w:val="36"/>
                    <w:spacing w:line="240" w:lineRule="atLeast"/>
                    <w:rPr>
                      <w:sz w:val="18"/>
                      <w:szCs w:val="18"/>
                    </w:rPr>
                  </w:pPr>
                  <w:r>
                    <w:rPr>
                      <w:rFonts w:hint="eastAsia"/>
                      <w:sz w:val="18"/>
                      <w:szCs w:val="18"/>
                    </w:rPr>
                    <w:t>91</w:t>
                  </w:r>
                </w:p>
              </w:tc>
              <w:tc>
                <w:tcPr>
                  <w:tcW w:w="655" w:type="dxa"/>
                  <w:shd w:val="clear" w:color="auto" w:fill="auto"/>
                  <w:noWrap/>
                  <w:vAlign w:val="center"/>
                </w:tcPr>
                <w:p w14:paraId="26893B97">
                  <w:pPr>
                    <w:pStyle w:val="36"/>
                    <w:spacing w:line="240" w:lineRule="atLeast"/>
                    <w:rPr>
                      <w:sz w:val="18"/>
                      <w:szCs w:val="18"/>
                    </w:rPr>
                  </w:pPr>
                  <w:r>
                    <w:rPr>
                      <w:rFonts w:hint="eastAsia"/>
                      <w:sz w:val="18"/>
                      <w:szCs w:val="18"/>
                    </w:rPr>
                    <w:t>-33.89</w:t>
                  </w:r>
                </w:p>
              </w:tc>
              <w:tc>
                <w:tcPr>
                  <w:tcW w:w="740" w:type="dxa"/>
                  <w:shd w:val="clear" w:color="auto" w:fill="auto"/>
                  <w:noWrap/>
                  <w:vAlign w:val="center"/>
                </w:tcPr>
                <w:p w14:paraId="3D6583F0">
                  <w:pPr>
                    <w:pStyle w:val="36"/>
                    <w:spacing w:line="240" w:lineRule="atLeast"/>
                    <w:rPr>
                      <w:sz w:val="18"/>
                      <w:szCs w:val="18"/>
                    </w:rPr>
                  </w:pPr>
                  <w:r>
                    <w:rPr>
                      <w:rFonts w:hint="eastAsia"/>
                      <w:sz w:val="18"/>
                      <w:szCs w:val="18"/>
                    </w:rPr>
                    <w:t>-145.67</w:t>
                  </w:r>
                </w:p>
              </w:tc>
              <w:tc>
                <w:tcPr>
                  <w:tcW w:w="645" w:type="dxa"/>
                  <w:shd w:val="clear" w:color="auto" w:fill="auto"/>
                  <w:noWrap/>
                  <w:vAlign w:val="center"/>
                </w:tcPr>
                <w:p w14:paraId="399997CE">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839649A">
                  <w:pPr>
                    <w:pStyle w:val="36"/>
                    <w:spacing w:line="240" w:lineRule="atLeast"/>
                    <w:rPr>
                      <w:sz w:val="18"/>
                      <w:szCs w:val="18"/>
                    </w:rPr>
                  </w:pPr>
                  <w:r>
                    <w:rPr>
                      <w:rFonts w:hint="eastAsia"/>
                      <w:sz w:val="18"/>
                      <w:szCs w:val="18"/>
                    </w:rPr>
                    <w:t>13.65</w:t>
                  </w:r>
                </w:p>
              </w:tc>
              <w:tc>
                <w:tcPr>
                  <w:tcW w:w="810" w:type="dxa"/>
                  <w:shd w:val="clear" w:color="auto" w:fill="auto"/>
                  <w:noWrap/>
                  <w:vAlign w:val="center"/>
                </w:tcPr>
                <w:p w14:paraId="5E563863">
                  <w:pPr>
                    <w:pStyle w:val="36"/>
                    <w:spacing w:line="240" w:lineRule="atLeast"/>
                    <w:rPr>
                      <w:sz w:val="18"/>
                      <w:szCs w:val="18"/>
                    </w:rPr>
                  </w:pPr>
                  <w:r>
                    <w:rPr>
                      <w:rFonts w:hint="eastAsia"/>
                      <w:sz w:val="18"/>
                      <w:szCs w:val="18"/>
                    </w:rPr>
                    <w:t>80.69</w:t>
                  </w:r>
                </w:p>
              </w:tc>
              <w:tc>
                <w:tcPr>
                  <w:tcW w:w="600" w:type="dxa"/>
                  <w:shd w:val="clear" w:color="auto" w:fill="auto"/>
                  <w:noWrap/>
                  <w:vAlign w:val="center"/>
                </w:tcPr>
                <w:p w14:paraId="178284B6">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593B6C1B">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F9EAADB">
                  <w:pPr>
                    <w:pStyle w:val="36"/>
                    <w:spacing w:line="240" w:lineRule="atLeast"/>
                    <w:rPr>
                      <w:sz w:val="18"/>
                      <w:szCs w:val="18"/>
                    </w:rPr>
                  </w:pPr>
                  <w:r>
                    <w:rPr>
                      <w:rFonts w:hint="eastAsia"/>
                      <w:sz w:val="18"/>
                      <w:szCs w:val="18"/>
                    </w:rPr>
                    <w:t>54.69</w:t>
                  </w:r>
                </w:p>
              </w:tc>
            </w:tr>
            <w:tr w14:paraId="6639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01992BAC">
                  <w:pPr>
                    <w:pStyle w:val="36"/>
                    <w:spacing w:line="240" w:lineRule="atLeast"/>
                    <w:rPr>
                      <w:sz w:val="18"/>
                      <w:szCs w:val="18"/>
                    </w:rPr>
                  </w:pPr>
                  <w:r>
                    <w:rPr>
                      <w:rFonts w:hint="eastAsia"/>
                      <w:sz w:val="18"/>
                      <w:szCs w:val="18"/>
                    </w:rPr>
                    <w:t>57</w:t>
                  </w:r>
                </w:p>
              </w:tc>
              <w:tc>
                <w:tcPr>
                  <w:tcW w:w="606" w:type="dxa"/>
                  <w:shd w:val="clear" w:color="auto" w:fill="auto"/>
                  <w:noWrap/>
                  <w:vAlign w:val="center"/>
                </w:tcPr>
                <w:p w14:paraId="0533B6D4">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F1567E8">
                  <w:pPr>
                    <w:pStyle w:val="36"/>
                    <w:spacing w:line="240" w:lineRule="atLeast"/>
                    <w:rPr>
                      <w:sz w:val="18"/>
                      <w:szCs w:val="18"/>
                    </w:rPr>
                  </w:pPr>
                  <w:r>
                    <w:rPr>
                      <w:rFonts w:hint="eastAsia"/>
                      <w:sz w:val="18"/>
                      <w:szCs w:val="18"/>
                    </w:rPr>
                    <w:t>皮带机</w:t>
                  </w:r>
                </w:p>
              </w:tc>
              <w:tc>
                <w:tcPr>
                  <w:tcW w:w="555" w:type="dxa"/>
                  <w:shd w:val="clear" w:color="auto" w:fill="auto"/>
                  <w:noWrap/>
                  <w:vAlign w:val="center"/>
                </w:tcPr>
                <w:p w14:paraId="486DFC01">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240535B3">
                  <w:pPr>
                    <w:pStyle w:val="36"/>
                    <w:spacing w:line="240" w:lineRule="atLeast"/>
                    <w:rPr>
                      <w:sz w:val="18"/>
                      <w:szCs w:val="18"/>
                    </w:rPr>
                  </w:pPr>
                  <w:r>
                    <w:rPr>
                      <w:rFonts w:hint="eastAsia"/>
                      <w:sz w:val="18"/>
                      <w:szCs w:val="18"/>
                    </w:rPr>
                    <w:t>-45.38</w:t>
                  </w:r>
                </w:p>
              </w:tc>
              <w:tc>
                <w:tcPr>
                  <w:tcW w:w="740" w:type="dxa"/>
                  <w:shd w:val="clear" w:color="auto" w:fill="auto"/>
                  <w:noWrap/>
                  <w:vAlign w:val="center"/>
                </w:tcPr>
                <w:p w14:paraId="347F6CE1">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0A23DAE7">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263DE604">
                  <w:pPr>
                    <w:pStyle w:val="36"/>
                    <w:spacing w:line="240" w:lineRule="atLeast"/>
                    <w:rPr>
                      <w:sz w:val="18"/>
                      <w:szCs w:val="18"/>
                    </w:rPr>
                  </w:pPr>
                  <w:r>
                    <w:rPr>
                      <w:rFonts w:hint="eastAsia"/>
                      <w:sz w:val="18"/>
                      <w:szCs w:val="18"/>
                    </w:rPr>
                    <w:t>37.31</w:t>
                  </w:r>
                </w:p>
              </w:tc>
              <w:tc>
                <w:tcPr>
                  <w:tcW w:w="810" w:type="dxa"/>
                  <w:shd w:val="clear" w:color="auto" w:fill="auto"/>
                  <w:noWrap/>
                  <w:vAlign w:val="center"/>
                </w:tcPr>
                <w:p w14:paraId="0DEA506D">
                  <w:pPr>
                    <w:pStyle w:val="36"/>
                    <w:spacing w:line="240" w:lineRule="atLeast"/>
                    <w:rPr>
                      <w:sz w:val="18"/>
                      <w:szCs w:val="18"/>
                    </w:rPr>
                  </w:pPr>
                  <w:r>
                    <w:rPr>
                      <w:rFonts w:hint="eastAsia"/>
                      <w:sz w:val="18"/>
                      <w:szCs w:val="18"/>
                    </w:rPr>
                    <w:t>75.67</w:t>
                  </w:r>
                </w:p>
              </w:tc>
              <w:tc>
                <w:tcPr>
                  <w:tcW w:w="600" w:type="dxa"/>
                  <w:shd w:val="clear" w:color="auto" w:fill="auto"/>
                  <w:noWrap/>
                  <w:vAlign w:val="center"/>
                </w:tcPr>
                <w:p w14:paraId="080DB02F">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19FAD911">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197EB66C">
                  <w:pPr>
                    <w:pStyle w:val="36"/>
                    <w:spacing w:line="240" w:lineRule="atLeast"/>
                    <w:rPr>
                      <w:sz w:val="18"/>
                      <w:szCs w:val="18"/>
                    </w:rPr>
                  </w:pPr>
                  <w:r>
                    <w:rPr>
                      <w:rFonts w:hint="eastAsia"/>
                      <w:sz w:val="18"/>
                      <w:szCs w:val="18"/>
                    </w:rPr>
                    <w:t>49.67</w:t>
                  </w:r>
                </w:p>
              </w:tc>
            </w:tr>
            <w:tr w14:paraId="42F6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2E9DAA29">
                  <w:pPr>
                    <w:pStyle w:val="36"/>
                    <w:spacing w:line="240" w:lineRule="atLeast"/>
                    <w:rPr>
                      <w:sz w:val="18"/>
                      <w:szCs w:val="18"/>
                    </w:rPr>
                  </w:pPr>
                  <w:r>
                    <w:rPr>
                      <w:rFonts w:hint="eastAsia"/>
                      <w:sz w:val="18"/>
                      <w:szCs w:val="18"/>
                    </w:rPr>
                    <w:t>58</w:t>
                  </w:r>
                </w:p>
              </w:tc>
              <w:tc>
                <w:tcPr>
                  <w:tcW w:w="606" w:type="dxa"/>
                  <w:shd w:val="clear" w:color="auto" w:fill="auto"/>
                  <w:noWrap/>
                  <w:vAlign w:val="center"/>
                </w:tcPr>
                <w:p w14:paraId="56157326">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24F8C70C">
                  <w:pPr>
                    <w:pStyle w:val="36"/>
                    <w:spacing w:line="240" w:lineRule="atLeast"/>
                    <w:rPr>
                      <w:sz w:val="18"/>
                      <w:szCs w:val="18"/>
                    </w:rPr>
                  </w:pPr>
                  <w:r>
                    <w:rPr>
                      <w:rFonts w:hint="eastAsia"/>
                      <w:sz w:val="18"/>
                      <w:szCs w:val="18"/>
                    </w:rPr>
                    <w:t>皮带机</w:t>
                  </w:r>
                </w:p>
              </w:tc>
              <w:tc>
                <w:tcPr>
                  <w:tcW w:w="555" w:type="dxa"/>
                  <w:shd w:val="clear" w:color="auto" w:fill="auto"/>
                  <w:noWrap/>
                  <w:vAlign w:val="center"/>
                </w:tcPr>
                <w:p w14:paraId="63BBEE8F">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69FBB171">
                  <w:pPr>
                    <w:pStyle w:val="36"/>
                    <w:spacing w:line="240" w:lineRule="atLeast"/>
                    <w:rPr>
                      <w:sz w:val="18"/>
                      <w:szCs w:val="18"/>
                    </w:rPr>
                  </w:pPr>
                  <w:r>
                    <w:rPr>
                      <w:rFonts w:hint="eastAsia"/>
                      <w:sz w:val="18"/>
                      <w:szCs w:val="18"/>
                    </w:rPr>
                    <w:t>-45.38</w:t>
                  </w:r>
                </w:p>
              </w:tc>
              <w:tc>
                <w:tcPr>
                  <w:tcW w:w="740" w:type="dxa"/>
                  <w:shd w:val="clear" w:color="auto" w:fill="auto"/>
                  <w:noWrap/>
                  <w:vAlign w:val="center"/>
                </w:tcPr>
                <w:p w14:paraId="5F780C19">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076FA6C3">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223328F2">
                  <w:pPr>
                    <w:pStyle w:val="36"/>
                    <w:spacing w:line="240" w:lineRule="atLeast"/>
                    <w:rPr>
                      <w:sz w:val="18"/>
                      <w:szCs w:val="18"/>
                    </w:rPr>
                  </w:pPr>
                  <w:r>
                    <w:rPr>
                      <w:rFonts w:hint="eastAsia"/>
                      <w:sz w:val="18"/>
                      <w:szCs w:val="18"/>
                    </w:rPr>
                    <w:t>7.91</w:t>
                  </w:r>
                </w:p>
              </w:tc>
              <w:tc>
                <w:tcPr>
                  <w:tcW w:w="810" w:type="dxa"/>
                  <w:shd w:val="clear" w:color="auto" w:fill="auto"/>
                  <w:noWrap/>
                  <w:vAlign w:val="center"/>
                </w:tcPr>
                <w:p w14:paraId="2CD5C05B">
                  <w:pPr>
                    <w:pStyle w:val="36"/>
                    <w:spacing w:line="240" w:lineRule="atLeast"/>
                    <w:rPr>
                      <w:sz w:val="18"/>
                      <w:szCs w:val="18"/>
                    </w:rPr>
                  </w:pPr>
                  <w:r>
                    <w:rPr>
                      <w:rFonts w:hint="eastAsia"/>
                      <w:sz w:val="18"/>
                      <w:szCs w:val="18"/>
                    </w:rPr>
                    <w:t>75.73</w:t>
                  </w:r>
                </w:p>
              </w:tc>
              <w:tc>
                <w:tcPr>
                  <w:tcW w:w="600" w:type="dxa"/>
                  <w:shd w:val="clear" w:color="auto" w:fill="auto"/>
                  <w:noWrap/>
                  <w:vAlign w:val="center"/>
                </w:tcPr>
                <w:p w14:paraId="58B45C96">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1CBF693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9604846">
                  <w:pPr>
                    <w:pStyle w:val="36"/>
                    <w:spacing w:line="240" w:lineRule="atLeast"/>
                    <w:rPr>
                      <w:sz w:val="18"/>
                      <w:szCs w:val="18"/>
                    </w:rPr>
                  </w:pPr>
                  <w:r>
                    <w:rPr>
                      <w:rFonts w:hint="eastAsia"/>
                      <w:sz w:val="18"/>
                      <w:szCs w:val="18"/>
                    </w:rPr>
                    <w:t>49.73</w:t>
                  </w:r>
                </w:p>
              </w:tc>
            </w:tr>
            <w:tr w14:paraId="7FCB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D6867CF">
                  <w:pPr>
                    <w:pStyle w:val="36"/>
                    <w:spacing w:line="240" w:lineRule="atLeast"/>
                    <w:rPr>
                      <w:sz w:val="18"/>
                      <w:szCs w:val="18"/>
                    </w:rPr>
                  </w:pPr>
                  <w:r>
                    <w:rPr>
                      <w:rFonts w:hint="eastAsia"/>
                      <w:sz w:val="18"/>
                      <w:szCs w:val="18"/>
                    </w:rPr>
                    <w:t>59</w:t>
                  </w:r>
                </w:p>
              </w:tc>
              <w:tc>
                <w:tcPr>
                  <w:tcW w:w="606" w:type="dxa"/>
                  <w:shd w:val="clear" w:color="auto" w:fill="auto"/>
                  <w:noWrap/>
                  <w:vAlign w:val="center"/>
                </w:tcPr>
                <w:p w14:paraId="5B3F94F7">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751B53CB">
                  <w:pPr>
                    <w:pStyle w:val="36"/>
                    <w:spacing w:line="240" w:lineRule="atLeast"/>
                    <w:rPr>
                      <w:sz w:val="18"/>
                      <w:szCs w:val="18"/>
                    </w:rPr>
                  </w:pPr>
                  <w:r>
                    <w:rPr>
                      <w:rFonts w:hint="eastAsia"/>
                      <w:sz w:val="18"/>
                      <w:szCs w:val="18"/>
                    </w:rPr>
                    <w:t>皮带机</w:t>
                  </w:r>
                </w:p>
              </w:tc>
              <w:tc>
                <w:tcPr>
                  <w:tcW w:w="555" w:type="dxa"/>
                  <w:shd w:val="clear" w:color="auto" w:fill="auto"/>
                  <w:noWrap/>
                  <w:vAlign w:val="center"/>
                </w:tcPr>
                <w:p w14:paraId="2294E464">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78D5EB43">
                  <w:pPr>
                    <w:pStyle w:val="36"/>
                    <w:spacing w:line="240" w:lineRule="atLeast"/>
                    <w:rPr>
                      <w:sz w:val="18"/>
                      <w:szCs w:val="18"/>
                    </w:rPr>
                  </w:pPr>
                  <w:r>
                    <w:rPr>
                      <w:rFonts w:hint="eastAsia"/>
                      <w:sz w:val="18"/>
                      <w:szCs w:val="18"/>
                    </w:rPr>
                    <w:t>-45.38</w:t>
                  </w:r>
                </w:p>
              </w:tc>
              <w:tc>
                <w:tcPr>
                  <w:tcW w:w="740" w:type="dxa"/>
                  <w:shd w:val="clear" w:color="auto" w:fill="auto"/>
                  <w:noWrap/>
                  <w:vAlign w:val="center"/>
                </w:tcPr>
                <w:p w14:paraId="5420F979">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442D7FD5">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ED7CC7F">
                  <w:pPr>
                    <w:pStyle w:val="36"/>
                    <w:spacing w:line="240" w:lineRule="atLeast"/>
                    <w:rPr>
                      <w:sz w:val="18"/>
                      <w:szCs w:val="18"/>
                    </w:rPr>
                  </w:pPr>
                  <w:r>
                    <w:rPr>
                      <w:rFonts w:hint="eastAsia"/>
                      <w:sz w:val="18"/>
                      <w:szCs w:val="18"/>
                    </w:rPr>
                    <w:t>22.78</w:t>
                  </w:r>
                </w:p>
              </w:tc>
              <w:tc>
                <w:tcPr>
                  <w:tcW w:w="810" w:type="dxa"/>
                  <w:shd w:val="clear" w:color="auto" w:fill="auto"/>
                  <w:noWrap/>
                  <w:vAlign w:val="center"/>
                </w:tcPr>
                <w:p w14:paraId="7D193BA0">
                  <w:pPr>
                    <w:pStyle w:val="36"/>
                    <w:spacing w:line="240" w:lineRule="atLeast"/>
                    <w:rPr>
                      <w:sz w:val="18"/>
                      <w:szCs w:val="18"/>
                    </w:rPr>
                  </w:pPr>
                  <w:r>
                    <w:rPr>
                      <w:rFonts w:hint="eastAsia"/>
                      <w:sz w:val="18"/>
                      <w:szCs w:val="18"/>
                    </w:rPr>
                    <w:t>75.67</w:t>
                  </w:r>
                </w:p>
              </w:tc>
              <w:tc>
                <w:tcPr>
                  <w:tcW w:w="600" w:type="dxa"/>
                  <w:shd w:val="clear" w:color="auto" w:fill="auto"/>
                  <w:noWrap/>
                  <w:vAlign w:val="center"/>
                </w:tcPr>
                <w:p w14:paraId="6CAB21CD">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421774E6">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1B921C61">
                  <w:pPr>
                    <w:pStyle w:val="36"/>
                    <w:spacing w:line="240" w:lineRule="atLeast"/>
                    <w:rPr>
                      <w:sz w:val="18"/>
                      <w:szCs w:val="18"/>
                    </w:rPr>
                  </w:pPr>
                  <w:r>
                    <w:rPr>
                      <w:rFonts w:hint="eastAsia"/>
                      <w:sz w:val="18"/>
                      <w:szCs w:val="18"/>
                    </w:rPr>
                    <w:t>49.67</w:t>
                  </w:r>
                </w:p>
              </w:tc>
            </w:tr>
            <w:tr w14:paraId="4FDD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FD3B8F2">
                  <w:pPr>
                    <w:pStyle w:val="36"/>
                    <w:spacing w:line="240" w:lineRule="atLeast"/>
                    <w:rPr>
                      <w:sz w:val="18"/>
                      <w:szCs w:val="18"/>
                    </w:rPr>
                  </w:pPr>
                  <w:r>
                    <w:rPr>
                      <w:rFonts w:hint="eastAsia"/>
                      <w:sz w:val="18"/>
                      <w:szCs w:val="18"/>
                    </w:rPr>
                    <w:t>60</w:t>
                  </w:r>
                </w:p>
              </w:tc>
              <w:tc>
                <w:tcPr>
                  <w:tcW w:w="606" w:type="dxa"/>
                  <w:shd w:val="clear" w:color="auto" w:fill="auto"/>
                  <w:noWrap/>
                  <w:vAlign w:val="center"/>
                </w:tcPr>
                <w:p w14:paraId="666FE873">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78356AF6">
                  <w:pPr>
                    <w:pStyle w:val="36"/>
                    <w:spacing w:line="240" w:lineRule="atLeast"/>
                    <w:rPr>
                      <w:sz w:val="18"/>
                      <w:szCs w:val="18"/>
                    </w:rPr>
                  </w:pPr>
                  <w:r>
                    <w:rPr>
                      <w:rFonts w:hint="eastAsia"/>
                      <w:sz w:val="18"/>
                      <w:szCs w:val="18"/>
                    </w:rPr>
                    <w:t>皮带机</w:t>
                  </w:r>
                </w:p>
              </w:tc>
              <w:tc>
                <w:tcPr>
                  <w:tcW w:w="555" w:type="dxa"/>
                  <w:shd w:val="clear" w:color="auto" w:fill="auto"/>
                  <w:noWrap/>
                  <w:vAlign w:val="center"/>
                </w:tcPr>
                <w:p w14:paraId="218CDAFF">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0CBB37A4">
                  <w:pPr>
                    <w:pStyle w:val="36"/>
                    <w:spacing w:line="240" w:lineRule="atLeast"/>
                    <w:rPr>
                      <w:sz w:val="18"/>
                      <w:szCs w:val="18"/>
                    </w:rPr>
                  </w:pPr>
                  <w:r>
                    <w:rPr>
                      <w:rFonts w:hint="eastAsia"/>
                      <w:sz w:val="18"/>
                      <w:szCs w:val="18"/>
                    </w:rPr>
                    <w:t>-45.38</w:t>
                  </w:r>
                </w:p>
              </w:tc>
              <w:tc>
                <w:tcPr>
                  <w:tcW w:w="740" w:type="dxa"/>
                  <w:shd w:val="clear" w:color="auto" w:fill="auto"/>
                  <w:noWrap/>
                  <w:vAlign w:val="center"/>
                </w:tcPr>
                <w:p w14:paraId="1B29BBC6">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4DC18CC5">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747525E7">
                  <w:pPr>
                    <w:pStyle w:val="36"/>
                    <w:spacing w:line="240" w:lineRule="atLeast"/>
                    <w:rPr>
                      <w:sz w:val="18"/>
                      <w:szCs w:val="18"/>
                    </w:rPr>
                  </w:pPr>
                  <w:r>
                    <w:rPr>
                      <w:rFonts w:hint="eastAsia"/>
                      <w:sz w:val="18"/>
                      <w:szCs w:val="18"/>
                    </w:rPr>
                    <w:t>8.57</w:t>
                  </w:r>
                </w:p>
              </w:tc>
              <w:tc>
                <w:tcPr>
                  <w:tcW w:w="810" w:type="dxa"/>
                  <w:shd w:val="clear" w:color="auto" w:fill="auto"/>
                  <w:noWrap/>
                  <w:vAlign w:val="center"/>
                </w:tcPr>
                <w:p w14:paraId="3EA8B6D6">
                  <w:pPr>
                    <w:pStyle w:val="36"/>
                    <w:spacing w:line="240" w:lineRule="atLeast"/>
                    <w:rPr>
                      <w:sz w:val="18"/>
                      <w:szCs w:val="18"/>
                    </w:rPr>
                  </w:pPr>
                  <w:r>
                    <w:rPr>
                      <w:rFonts w:hint="eastAsia"/>
                      <w:sz w:val="18"/>
                      <w:szCs w:val="18"/>
                    </w:rPr>
                    <w:t>75.72</w:t>
                  </w:r>
                </w:p>
              </w:tc>
              <w:tc>
                <w:tcPr>
                  <w:tcW w:w="600" w:type="dxa"/>
                  <w:shd w:val="clear" w:color="auto" w:fill="auto"/>
                  <w:noWrap/>
                  <w:vAlign w:val="center"/>
                </w:tcPr>
                <w:p w14:paraId="4C6E8B5B">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56671C9B">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DBF8033">
                  <w:pPr>
                    <w:pStyle w:val="36"/>
                    <w:spacing w:line="240" w:lineRule="atLeast"/>
                    <w:rPr>
                      <w:sz w:val="18"/>
                      <w:szCs w:val="18"/>
                    </w:rPr>
                  </w:pPr>
                  <w:r>
                    <w:rPr>
                      <w:rFonts w:hint="eastAsia"/>
                      <w:sz w:val="18"/>
                      <w:szCs w:val="18"/>
                    </w:rPr>
                    <w:t>49.72</w:t>
                  </w:r>
                </w:p>
              </w:tc>
            </w:tr>
            <w:tr w14:paraId="46EC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55C945C">
                  <w:pPr>
                    <w:pStyle w:val="36"/>
                    <w:spacing w:line="240" w:lineRule="atLeast"/>
                    <w:rPr>
                      <w:sz w:val="18"/>
                      <w:szCs w:val="18"/>
                    </w:rPr>
                  </w:pPr>
                  <w:r>
                    <w:rPr>
                      <w:rFonts w:hint="eastAsia"/>
                      <w:sz w:val="18"/>
                      <w:szCs w:val="18"/>
                    </w:rPr>
                    <w:t>61</w:t>
                  </w:r>
                </w:p>
              </w:tc>
              <w:tc>
                <w:tcPr>
                  <w:tcW w:w="606" w:type="dxa"/>
                  <w:shd w:val="clear" w:color="auto" w:fill="auto"/>
                  <w:noWrap/>
                  <w:vAlign w:val="center"/>
                </w:tcPr>
                <w:p w14:paraId="35C240B3">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02D5A79">
                  <w:pPr>
                    <w:pStyle w:val="36"/>
                    <w:spacing w:line="240" w:lineRule="atLeast"/>
                    <w:rPr>
                      <w:sz w:val="18"/>
                      <w:szCs w:val="18"/>
                    </w:rPr>
                  </w:pPr>
                  <w:r>
                    <w:rPr>
                      <w:rFonts w:hint="eastAsia"/>
                      <w:sz w:val="18"/>
                      <w:szCs w:val="18"/>
                    </w:rPr>
                    <w:t>皮带机</w:t>
                  </w:r>
                </w:p>
              </w:tc>
              <w:tc>
                <w:tcPr>
                  <w:tcW w:w="555" w:type="dxa"/>
                  <w:shd w:val="clear" w:color="auto" w:fill="auto"/>
                  <w:noWrap/>
                  <w:vAlign w:val="center"/>
                </w:tcPr>
                <w:p w14:paraId="1424B760">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766EDE22">
                  <w:pPr>
                    <w:pStyle w:val="36"/>
                    <w:spacing w:line="240" w:lineRule="atLeast"/>
                    <w:rPr>
                      <w:sz w:val="18"/>
                      <w:szCs w:val="18"/>
                    </w:rPr>
                  </w:pPr>
                  <w:r>
                    <w:rPr>
                      <w:rFonts w:hint="eastAsia"/>
                      <w:sz w:val="18"/>
                      <w:szCs w:val="18"/>
                    </w:rPr>
                    <w:t>-45.38</w:t>
                  </w:r>
                </w:p>
              </w:tc>
              <w:tc>
                <w:tcPr>
                  <w:tcW w:w="740" w:type="dxa"/>
                  <w:shd w:val="clear" w:color="auto" w:fill="auto"/>
                  <w:noWrap/>
                  <w:vAlign w:val="center"/>
                </w:tcPr>
                <w:p w14:paraId="5D0E219D">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2B888BF3">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52B3BD03">
                  <w:pPr>
                    <w:pStyle w:val="36"/>
                    <w:spacing w:line="240" w:lineRule="atLeast"/>
                    <w:rPr>
                      <w:sz w:val="18"/>
                      <w:szCs w:val="18"/>
                    </w:rPr>
                  </w:pPr>
                  <w:r>
                    <w:rPr>
                      <w:rFonts w:hint="eastAsia"/>
                      <w:sz w:val="18"/>
                      <w:szCs w:val="18"/>
                    </w:rPr>
                    <w:t>37.31</w:t>
                  </w:r>
                </w:p>
              </w:tc>
              <w:tc>
                <w:tcPr>
                  <w:tcW w:w="810" w:type="dxa"/>
                  <w:shd w:val="clear" w:color="auto" w:fill="auto"/>
                  <w:noWrap/>
                  <w:vAlign w:val="center"/>
                </w:tcPr>
                <w:p w14:paraId="13928DBD">
                  <w:pPr>
                    <w:pStyle w:val="36"/>
                    <w:spacing w:line="240" w:lineRule="atLeast"/>
                    <w:rPr>
                      <w:sz w:val="18"/>
                      <w:szCs w:val="18"/>
                    </w:rPr>
                  </w:pPr>
                  <w:r>
                    <w:rPr>
                      <w:rFonts w:hint="eastAsia"/>
                      <w:sz w:val="18"/>
                      <w:szCs w:val="18"/>
                    </w:rPr>
                    <w:t>75.67</w:t>
                  </w:r>
                </w:p>
              </w:tc>
              <w:tc>
                <w:tcPr>
                  <w:tcW w:w="600" w:type="dxa"/>
                  <w:shd w:val="clear" w:color="auto" w:fill="auto"/>
                  <w:noWrap/>
                  <w:vAlign w:val="center"/>
                </w:tcPr>
                <w:p w14:paraId="52498563">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3789E8EB">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B1D5CE6">
                  <w:pPr>
                    <w:pStyle w:val="36"/>
                    <w:spacing w:line="240" w:lineRule="atLeast"/>
                    <w:rPr>
                      <w:sz w:val="18"/>
                      <w:szCs w:val="18"/>
                    </w:rPr>
                  </w:pPr>
                  <w:r>
                    <w:rPr>
                      <w:rFonts w:hint="eastAsia"/>
                      <w:sz w:val="18"/>
                      <w:szCs w:val="18"/>
                    </w:rPr>
                    <w:t>49.67</w:t>
                  </w:r>
                </w:p>
              </w:tc>
            </w:tr>
            <w:tr w14:paraId="25EA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263C924D">
                  <w:pPr>
                    <w:pStyle w:val="36"/>
                    <w:spacing w:line="240" w:lineRule="atLeast"/>
                    <w:rPr>
                      <w:sz w:val="18"/>
                      <w:szCs w:val="18"/>
                    </w:rPr>
                  </w:pPr>
                  <w:r>
                    <w:rPr>
                      <w:rFonts w:hint="eastAsia"/>
                      <w:sz w:val="18"/>
                      <w:szCs w:val="18"/>
                    </w:rPr>
                    <w:t>62</w:t>
                  </w:r>
                </w:p>
              </w:tc>
              <w:tc>
                <w:tcPr>
                  <w:tcW w:w="606" w:type="dxa"/>
                  <w:shd w:val="clear" w:color="auto" w:fill="auto"/>
                  <w:noWrap/>
                  <w:vAlign w:val="center"/>
                </w:tcPr>
                <w:p w14:paraId="5EE8171E">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28BD67D8">
                  <w:pPr>
                    <w:pStyle w:val="36"/>
                    <w:spacing w:line="240" w:lineRule="atLeast"/>
                    <w:rPr>
                      <w:sz w:val="18"/>
                      <w:szCs w:val="18"/>
                    </w:rPr>
                  </w:pPr>
                  <w:r>
                    <w:rPr>
                      <w:rFonts w:hint="eastAsia"/>
                      <w:sz w:val="18"/>
                      <w:szCs w:val="18"/>
                    </w:rPr>
                    <w:t>皮带机</w:t>
                  </w:r>
                </w:p>
              </w:tc>
              <w:tc>
                <w:tcPr>
                  <w:tcW w:w="555" w:type="dxa"/>
                  <w:shd w:val="clear" w:color="auto" w:fill="auto"/>
                  <w:noWrap/>
                  <w:vAlign w:val="center"/>
                </w:tcPr>
                <w:p w14:paraId="3357189D">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1BE79A97">
                  <w:pPr>
                    <w:pStyle w:val="36"/>
                    <w:spacing w:line="240" w:lineRule="atLeast"/>
                    <w:rPr>
                      <w:sz w:val="18"/>
                      <w:szCs w:val="18"/>
                    </w:rPr>
                  </w:pPr>
                  <w:r>
                    <w:rPr>
                      <w:rFonts w:hint="eastAsia"/>
                      <w:sz w:val="18"/>
                      <w:szCs w:val="18"/>
                    </w:rPr>
                    <w:t>-45.38</w:t>
                  </w:r>
                </w:p>
              </w:tc>
              <w:tc>
                <w:tcPr>
                  <w:tcW w:w="740" w:type="dxa"/>
                  <w:shd w:val="clear" w:color="auto" w:fill="auto"/>
                  <w:noWrap/>
                  <w:vAlign w:val="center"/>
                </w:tcPr>
                <w:p w14:paraId="1FA14296">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2FCCF21F">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4DCC22B0">
                  <w:pPr>
                    <w:pStyle w:val="36"/>
                    <w:spacing w:line="240" w:lineRule="atLeast"/>
                    <w:rPr>
                      <w:sz w:val="18"/>
                      <w:szCs w:val="18"/>
                    </w:rPr>
                  </w:pPr>
                  <w:r>
                    <w:rPr>
                      <w:rFonts w:hint="eastAsia"/>
                      <w:sz w:val="18"/>
                      <w:szCs w:val="18"/>
                    </w:rPr>
                    <w:t>7.91</w:t>
                  </w:r>
                </w:p>
              </w:tc>
              <w:tc>
                <w:tcPr>
                  <w:tcW w:w="810" w:type="dxa"/>
                  <w:shd w:val="clear" w:color="auto" w:fill="auto"/>
                  <w:noWrap/>
                  <w:vAlign w:val="center"/>
                </w:tcPr>
                <w:p w14:paraId="15F3EAA7">
                  <w:pPr>
                    <w:pStyle w:val="36"/>
                    <w:spacing w:line="240" w:lineRule="atLeast"/>
                    <w:rPr>
                      <w:sz w:val="18"/>
                      <w:szCs w:val="18"/>
                    </w:rPr>
                  </w:pPr>
                  <w:r>
                    <w:rPr>
                      <w:rFonts w:hint="eastAsia"/>
                      <w:sz w:val="18"/>
                      <w:szCs w:val="18"/>
                    </w:rPr>
                    <w:t>75.73</w:t>
                  </w:r>
                </w:p>
              </w:tc>
              <w:tc>
                <w:tcPr>
                  <w:tcW w:w="600" w:type="dxa"/>
                  <w:shd w:val="clear" w:color="auto" w:fill="auto"/>
                  <w:noWrap/>
                  <w:vAlign w:val="center"/>
                </w:tcPr>
                <w:p w14:paraId="0C74451D">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3A6DD01A">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75CCA5B5">
                  <w:pPr>
                    <w:pStyle w:val="36"/>
                    <w:spacing w:line="240" w:lineRule="atLeast"/>
                    <w:rPr>
                      <w:sz w:val="18"/>
                      <w:szCs w:val="18"/>
                    </w:rPr>
                  </w:pPr>
                  <w:r>
                    <w:rPr>
                      <w:rFonts w:hint="eastAsia"/>
                      <w:sz w:val="18"/>
                      <w:szCs w:val="18"/>
                    </w:rPr>
                    <w:t>49.73</w:t>
                  </w:r>
                </w:p>
              </w:tc>
            </w:tr>
            <w:tr w14:paraId="63D1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E8AEB63">
                  <w:pPr>
                    <w:pStyle w:val="36"/>
                    <w:spacing w:line="240" w:lineRule="atLeast"/>
                    <w:rPr>
                      <w:sz w:val="18"/>
                      <w:szCs w:val="18"/>
                    </w:rPr>
                  </w:pPr>
                  <w:r>
                    <w:rPr>
                      <w:rFonts w:hint="eastAsia"/>
                      <w:sz w:val="18"/>
                      <w:szCs w:val="18"/>
                    </w:rPr>
                    <w:t>63</w:t>
                  </w:r>
                </w:p>
              </w:tc>
              <w:tc>
                <w:tcPr>
                  <w:tcW w:w="606" w:type="dxa"/>
                  <w:shd w:val="clear" w:color="auto" w:fill="auto"/>
                  <w:noWrap/>
                  <w:vAlign w:val="center"/>
                </w:tcPr>
                <w:p w14:paraId="5DA6A7F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8AE0A4B">
                  <w:pPr>
                    <w:pStyle w:val="36"/>
                    <w:spacing w:line="240" w:lineRule="atLeast"/>
                    <w:rPr>
                      <w:sz w:val="18"/>
                      <w:szCs w:val="18"/>
                    </w:rPr>
                  </w:pPr>
                  <w:r>
                    <w:rPr>
                      <w:rFonts w:hint="eastAsia"/>
                      <w:sz w:val="18"/>
                      <w:szCs w:val="18"/>
                    </w:rPr>
                    <w:t>皮带机</w:t>
                  </w:r>
                </w:p>
              </w:tc>
              <w:tc>
                <w:tcPr>
                  <w:tcW w:w="555" w:type="dxa"/>
                  <w:shd w:val="clear" w:color="auto" w:fill="auto"/>
                  <w:noWrap/>
                  <w:vAlign w:val="center"/>
                </w:tcPr>
                <w:p w14:paraId="19220006">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0FD13C79">
                  <w:pPr>
                    <w:pStyle w:val="36"/>
                    <w:spacing w:line="240" w:lineRule="atLeast"/>
                    <w:rPr>
                      <w:sz w:val="18"/>
                      <w:szCs w:val="18"/>
                    </w:rPr>
                  </w:pPr>
                  <w:r>
                    <w:rPr>
                      <w:rFonts w:hint="eastAsia"/>
                      <w:sz w:val="18"/>
                      <w:szCs w:val="18"/>
                    </w:rPr>
                    <w:t>-45.38</w:t>
                  </w:r>
                </w:p>
              </w:tc>
              <w:tc>
                <w:tcPr>
                  <w:tcW w:w="740" w:type="dxa"/>
                  <w:shd w:val="clear" w:color="auto" w:fill="auto"/>
                  <w:noWrap/>
                  <w:vAlign w:val="center"/>
                </w:tcPr>
                <w:p w14:paraId="77C157DC">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0B6AC882">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1FB20D33">
                  <w:pPr>
                    <w:pStyle w:val="36"/>
                    <w:spacing w:line="240" w:lineRule="atLeast"/>
                    <w:rPr>
                      <w:sz w:val="18"/>
                      <w:szCs w:val="18"/>
                    </w:rPr>
                  </w:pPr>
                  <w:r>
                    <w:rPr>
                      <w:rFonts w:hint="eastAsia"/>
                      <w:sz w:val="18"/>
                      <w:szCs w:val="18"/>
                    </w:rPr>
                    <w:t>22.78</w:t>
                  </w:r>
                </w:p>
              </w:tc>
              <w:tc>
                <w:tcPr>
                  <w:tcW w:w="810" w:type="dxa"/>
                  <w:shd w:val="clear" w:color="auto" w:fill="auto"/>
                  <w:noWrap/>
                  <w:vAlign w:val="center"/>
                </w:tcPr>
                <w:p w14:paraId="6EED9049">
                  <w:pPr>
                    <w:pStyle w:val="36"/>
                    <w:spacing w:line="240" w:lineRule="atLeast"/>
                    <w:rPr>
                      <w:sz w:val="18"/>
                      <w:szCs w:val="18"/>
                    </w:rPr>
                  </w:pPr>
                  <w:r>
                    <w:rPr>
                      <w:rFonts w:hint="eastAsia"/>
                      <w:sz w:val="18"/>
                      <w:szCs w:val="18"/>
                    </w:rPr>
                    <w:t>75.67</w:t>
                  </w:r>
                </w:p>
              </w:tc>
              <w:tc>
                <w:tcPr>
                  <w:tcW w:w="600" w:type="dxa"/>
                  <w:shd w:val="clear" w:color="auto" w:fill="auto"/>
                  <w:noWrap/>
                  <w:vAlign w:val="center"/>
                </w:tcPr>
                <w:p w14:paraId="3C949FA8">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4EEE34AD">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16A2E0AC">
                  <w:pPr>
                    <w:pStyle w:val="36"/>
                    <w:spacing w:line="240" w:lineRule="atLeast"/>
                    <w:rPr>
                      <w:sz w:val="18"/>
                      <w:szCs w:val="18"/>
                    </w:rPr>
                  </w:pPr>
                  <w:r>
                    <w:rPr>
                      <w:rFonts w:hint="eastAsia"/>
                      <w:sz w:val="18"/>
                      <w:szCs w:val="18"/>
                    </w:rPr>
                    <w:t>49.67</w:t>
                  </w:r>
                </w:p>
              </w:tc>
            </w:tr>
            <w:tr w14:paraId="15B8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08383853">
                  <w:pPr>
                    <w:pStyle w:val="36"/>
                    <w:spacing w:line="240" w:lineRule="atLeast"/>
                    <w:rPr>
                      <w:sz w:val="18"/>
                      <w:szCs w:val="18"/>
                    </w:rPr>
                  </w:pPr>
                  <w:r>
                    <w:rPr>
                      <w:rFonts w:hint="eastAsia"/>
                      <w:sz w:val="18"/>
                      <w:szCs w:val="18"/>
                    </w:rPr>
                    <w:t>64</w:t>
                  </w:r>
                </w:p>
              </w:tc>
              <w:tc>
                <w:tcPr>
                  <w:tcW w:w="606" w:type="dxa"/>
                  <w:shd w:val="clear" w:color="auto" w:fill="auto"/>
                  <w:noWrap/>
                  <w:vAlign w:val="center"/>
                </w:tcPr>
                <w:p w14:paraId="5E789C05">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49FD0F82">
                  <w:pPr>
                    <w:pStyle w:val="36"/>
                    <w:spacing w:line="240" w:lineRule="atLeast"/>
                    <w:rPr>
                      <w:sz w:val="18"/>
                      <w:szCs w:val="18"/>
                    </w:rPr>
                  </w:pPr>
                  <w:r>
                    <w:rPr>
                      <w:rFonts w:hint="eastAsia"/>
                      <w:sz w:val="18"/>
                      <w:szCs w:val="18"/>
                    </w:rPr>
                    <w:t>皮带机</w:t>
                  </w:r>
                </w:p>
              </w:tc>
              <w:tc>
                <w:tcPr>
                  <w:tcW w:w="555" w:type="dxa"/>
                  <w:shd w:val="clear" w:color="auto" w:fill="auto"/>
                  <w:noWrap/>
                  <w:vAlign w:val="center"/>
                </w:tcPr>
                <w:p w14:paraId="6315FB9D">
                  <w:pPr>
                    <w:pStyle w:val="36"/>
                    <w:spacing w:line="240" w:lineRule="atLeast"/>
                    <w:rPr>
                      <w:sz w:val="18"/>
                      <w:szCs w:val="18"/>
                    </w:rPr>
                  </w:pPr>
                  <w:r>
                    <w:rPr>
                      <w:rFonts w:hint="eastAsia"/>
                      <w:sz w:val="18"/>
                      <w:szCs w:val="18"/>
                    </w:rPr>
                    <w:t>86</w:t>
                  </w:r>
                </w:p>
              </w:tc>
              <w:tc>
                <w:tcPr>
                  <w:tcW w:w="655" w:type="dxa"/>
                  <w:shd w:val="clear" w:color="auto" w:fill="auto"/>
                  <w:noWrap/>
                  <w:vAlign w:val="center"/>
                </w:tcPr>
                <w:p w14:paraId="7D6D7564">
                  <w:pPr>
                    <w:pStyle w:val="36"/>
                    <w:spacing w:line="240" w:lineRule="atLeast"/>
                    <w:rPr>
                      <w:sz w:val="18"/>
                      <w:szCs w:val="18"/>
                    </w:rPr>
                  </w:pPr>
                  <w:r>
                    <w:rPr>
                      <w:rFonts w:hint="eastAsia"/>
                      <w:sz w:val="18"/>
                      <w:szCs w:val="18"/>
                    </w:rPr>
                    <w:t>-45.38</w:t>
                  </w:r>
                </w:p>
              </w:tc>
              <w:tc>
                <w:tcPr>
                  <w:tcW w:w="740" w:type="dxa"/>
                  <w:shd w:val="clear" w:color="auto" w:fill="auto"/>
                  <w:noWrap/>
                  <w:vAlign w:val="center"/>
                </w:tcPr>
                <w:p w14:paraId="460C4D75">
                  <w:pPr>
                    <w:pStyle w:val="36"/>
                    <w:spacing w:line="240" w:lineRule="atLeast"/>
                    <w:rPr>
                      <w:sz w:val="18"/>
                      <w:szCs w:val="18"/>
                    </w:rPr>
                  </w:pPr>
                  <w:r>
                    <w:rPr>
                      <w:rFonts w:hint="eastAsia"/>
                      <w:sz w:val="18"/>
                      <w:szCs w:val="18"/>
                    </w:rPr>
                    <w:t>-155.67</w:t>
                  </w:r>
                </w:p>
              </w:tc>
              <w:tc>
                <w:tcPr>
                  <w:tcW w:w="645" w:type="dxa"/>
                  <w:shd w:val="clear" w:color="auto" w:fill="auto"/>
                  <w:noWrap/>
                  <w:vAlign w:val="center"/>
                </w:tcPr>
                <w:p w14:paraId="777FEA1B">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31E8B1BC">
                  <w:pPr>
                    <w:pStyle w:val="36"/>
                    <w:spacing w:line="240" w:lineRule="atLeast"/>
                    <w:rPr>
                      <w:sz w:val="18"/>
                      <w:szCs w:val="18"/>
                    </w:rPr>
                  </w:pPr>
                  <w:r>
                    <w:rPr>
                      <w:rFonts w:hint="eastAsia"/>
                      <w:sz w:val="18"/>
                      <w:szCs w:val="18"/>
                    </w:rPr>
                    <w:t>8.57</w:t>
                  </w:r>
                </w:p>
              </w:tc>
              <w:tc>
                <w:tcPr>
                  <w:tcW w:w="810" w:type="dxa"/>
                  <w:shd w:val="clear" w:color="auto" w:fill="auto"/>
                  <w:noWrap/>
                  <w:vAlign w:val="center"/>
                </w:tcPr>
                <w:p w14:paraId="674E84C9">
                  <w:pPr>
                    <w:pStyle w:val="36"/>
                    <w:spacing w:line="240" w:lineRule="atLeast"/>
                    <w:rPr>
                      <w:sz w:val="18"/>
                      <w:szCs w:val="18"/>
                    </w:rPr>
                  </w:pPr>
                  <w:r>
                    <w:rPr>
                      <w:rFonts w:hint="eastAsia"/>
                      <w:sz w:val="18"/>
                      <w:szCs w:val="18"/>
                    </w:rPr>
                    <w:t>75.72</w:t>
                  </w:r>
                </w:p>
              </w:tc>
              <w:tc>
                <w:tcPr>
                  <w:tcW w:w="600" w:type="dxa"/>
                  <w:shd w:val="clear" w:color="auto" w:fill="auto"/>
                  <w:noWrap/>
                  <w:vAlign w:val="center"/>
                </w:tcPr>
                <w:p w14:paraId="775F4777">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6E3049A7">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4439DCC0">
                  <w:pPr>
                    <w:pStyle w:val="36"/>
                    <w:spacing w:line="240" w:lineRule="atLeast"/>
                    <w:rPr>
                      <w:sz w:val="18"/>
                      <w:szCs w:val="18"/>
                    </w:rPr>
                  </w:pPr>
                  <w:r>
                    <w:rPr>
                      <w:rFonts w:hint="eastAsia"/>
                      <w:sz w:val="18"/>
                      <w:szCs w:val="18"/>
                    </w:rPr>
                    <w:t>49.72</w:t>
                  </w:r>
                </w:p>
              </w:tc>
            </w:tr>
            <w:tr w14:paraId="4B7D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570E59D">
                  <w:pPr>
                    <w:pStyle w:val="36"/>
                    <w:spacing w:line="240" w:lineRule="atLeast"/>
                    <w:rPr>
                      <w:sz w:val="18"/>
                      <w:szCs w:val="18"/>
                    </w:rPr>
                  </w:pPr>
                  <w:r>
                    <w:rPr>
                      <w:rFonts w:hint="eastAsia"/>
                      <w:sz w:val="18"/>
                      <w:szCs w:val="18"/>
                    </w:rPr>
                    <w:t>65</w:t>
                  </w:r>
                </w:p>
              </w:tc>
              <w:tc>
                <w:tcPr>
                  <w:tcW w:w="606" w:type="dxa"/>
                  <w:shd w:val="clear" w:color="auto" w:fill="auto"/>
                  <w:noWrap/>
                  <w:vAlign w:val="center"/>
                </w:tcPr>
                <w:p w14:paraId="3E2FD5B1">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03F80A23">
                  <w:pPr>
                    <w:pStyle w:val="36"/>
                    <w:spacing w:line="240" w:lineRule="atLeast"/>
                    <w:rPr>
                      <w:sz w:val="18"/>
                      <w:szCs w:val="18"/>
                    </w:rPr>
                  </w:pPr>
                  <w:r>
                    <w:rPr>
                      <w:rFonts w:hint="eastAsia"/>
                      <w:sz w:val="18"/>
                      <w:szCs w:val="18"/>
                    </w:rPr>
                    <w:t>粉碎机</w:t>
                  </w:r>
                </w:p>
              </w:tc>
              <w:tc>
                <w:tcPr>
                  <w:tcW w:w="555" w:type="dxa"/>
                  <w:shd w:val="clear" w:color="auto" w:fill="auto"/>
                  <w:noWrap/>
                  <w:vAlign w:val="center"/>
                </w:tcPr>
                <w:p w14:paraId="5A61D6E5">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4EFF70DA">
                  <w:pPr>
                    <w:pStyle w:val="36"/>
                    <w:spacing w:line="240" w:lineRule="atLeast"/>
                    <w:rPr>
                      <w:sz w:val="18"/>
                      <w:szCs w:val="18"/>
                    </w:rPr>
                  </w:pPr>
                  <w:r>
                    <w:rPr>
                      <w:rFonts w:hint="eastAsia"/>
                      <w:sz w:val="18"/>
                      <w:szCs w:val="18"/>
                    </w:rPr>
                    <w:t>-36.44</w:t>
                  </w:r>
                </w:p>
              </w:tc>
              <w:tc>
                <w:tcPr>
                  <w:tcW w:w="740" w:type="dxa"/>
                  <w:shd w:val="clear" w:color="auto" w:fill="auto"/>
                  <w:noWrap/>
                  <w:vAlign w:val="center"/>
                </w:tcPr>
                <w:p w14:paraId="3C0C81B3">
                  <w:pPr>
                    <w:pStyle w:val="36"/>
                    <w:spacing w:line="240" w:lineRule="atLeast"/>
                    <w:rPr>
                      <w:sz w:val="18"/>
                      <w:szCs w:val="18"/>
                    </w:rPr>
                  </w:pPr>
                  <w:r>
                    <w:rPr>
                      <w:rFonts w:hint="eastAsia"/>
                      <w:sz w:val="18"/>
                      <w:szCs w:val="18"/>
                    </w:rPr>
                    <w:t>-154.39</w:t>
                  </w:r>
                </w:p>
              </w:tc>
              <w:tc>
                <w:tcPr>
                  <w:tcW w:w="645" w:type="dxa"/>
                  <w:shd w:val="clear" w:color="auto" w:fill="auto"/>
                  <w:noWrap/>
                  <w:vAlign w:val="center"/>
                </w:tcPr>
                <w:p w14:paraId="4E6859D9">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199AD645">
                  <w:pPr>
                    <w:pStyle w:val="36"/>
                    <w:spacing w:line="240" w:lineRule="atLeast"/>
                    <w:rPr>
                      <w:sz w:val="18"/>
                      <w:szCs w:val="18"/>
                    </w:rPr>
                  </w:pPr>
                  <w:r>
                    <w:rPr>
                      <w:rFonts w:hint="eastAsia"/>
                      <w:sz w:val="18"/>
                      <w:szCs w:val="18"/>
                    </w:rPr>
                    <w:t>46.14</w:t>
                  </w:r>
                </w:p>
              </w:tc>
              <w:tc>
                <w:tcPr>
                  <w:tcW w:w="810" w:type="dxa"/>
                  <w:shd w:val="clear" w:color="auto" w:fill="auto"/>
                  <w:noWrap/>
                  <w:vAlign w:val="center"/>
                </w:tcPr>
                <w:p w14:paraId="17DAD289">
                  <w:pPr>
                    <w:pStyle w:val="36"/>
                    <w:spacing w:line="240" w:lineRule="atLeast"/>
                    <w:rPr>
                      <w:sz w:val="18"/>
                      <w:szCs w:val="18"/>
                    </w:rPr>
                  </w:pPr>
                  <w:r>
                    <w:rPr>
                      <w:rFonts w:hint="eastAsia"/>
                      <w:sz w:val="18"/>
                      <w:szCs w:val="18"/>
                    </w:rPr>
                    <w:t>85.67</w:t>
                  </w:r>
                </w:p>
              </w:tc>
              <w:tc>
                <w:tcPr>
                  <w:tcW w:w="600" w:type="dxa"/>
                  <w:shd w:val="clear" w:color="auto" w:fill="auto"/>
                  <w:noWrap/>
                  <w:vAlign w:val="center"/>
                </w:tcPr>
                <w:p w14:paraId="2F990D2A">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0DE4B00E">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276A268">
                  <w:pPr>
                    <w:pStyle w:val="36"/>
                    <w:spacing w:line="240" w:lineRule="atLeast"/>
                    <w:rPr>
                      <w:sz w:val="18"/>
                      <w:szCs w:val="18"/>
                    </w:rPr>
                  </w:pPr>
                  <w:r>
                    <w:rPr>
                      <w:rFonts w:hint="eastAsia"/>
                      <w:sz w:val="18"/>
                      <w:szCs w:val="18"/>
                    </w:rPr>
                    <w:t>59.67</w:t>
                  </w:r>
                </w:p>
              </w:tc>
            </w:tr>
            <w:tr w14:paraId="3B66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743967D5">
                  <w:pPr>
                    <w:pStyle w:val="36"/>
                    <w:spacing w:line="240" w:lineRule="atLeast"/>
                    <w:rPr>
                      <w:sz w:val="18"/>
                      <w:szCs w:val="18"/>
                    </w:rPr>
                  </w:pPr>
                  <w:r>
                    <w:rPr>
                      <w:rFonts w:hint="eastAsia"/>
                      <w:sz w:val="18"/>
                      <w:szCs w:val="18"/>
                    </w:rPr>
                    <w:t>66</w:t>
                  </w:r>
                </w:p>
              </w:tc>
              <w:tc>
                <w:tcPr>
                  <w:tcW w:w="606" w:type="dxa"/>
                  <w:shd w:val="clear" w:color="auto" w:fill="auto"/>
                  <w:noWrap/>
                  <w:vAlign w:val="center"/>
                </w:tcPr>
                <w:p w14:paraId="20D41019">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1A027577">
                  <w:pPr>
                    <w:pStyle w:val="36"/>
                    <w:spacing w:line="240" w:lineRule="atLeast"/>
                    <w:rPr>
                      <w:sz w:val="18"/>
                      <w:szCs w:val="18"/>
                    </w:rPr>
                  </w:pPr>
                  <w:r>
                    <w:rPr>
                      <w:rFonts w:hint="eastAsia"/>
                      <w:sz w:val="18"/>
                      <w:szCs w:val="18"/>
                    </w:rPr>
                    <w:t>粉碎机</w:t>
                  </w:r>
                </w:p>
              </w:tc>
              <w:tc>
                <w:tcPr>
                  <w:tcW w:w="555" w:type="dxa"/>
                  <w:shd w:val="clear" w:color="auto" w:fill="auto"/>
                  <w:noWrap/>
                  <w:vAlign w:val="center"/>
                </w:tcPr>
                <w:p w14:paraId="43699561">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3671E338">
                  <w:pPr>
                    <w:pStyle w:val="36"/>
                    <w:spacing w:line="240" w:lineRule="atLeast"/>
                    <w:rPr>
                      <w:sz w:val="18"/>
                      <w:szCs w:val="18"/>
                    </w:rPr>
                  </w:pPr>
                  <w:r>
                    <w:rPr>
                      <w:rFonts w:hint="eastAsia"/>
                      <w:sz w:val="18"/>
                      <w:szCs w:val="18"/>
                    </w:rPr>
                    <w:t>-36.44</w:t>
                  </w:r>
                </w:p>
              </w:tc>
              <w:tc>
                <w:tcPr>
                  <w:tcW w:w="740" w:type="dxa"/>
                  <w:shd w:val="clear" w:color="auto" w:fill="auto"/>
                  <w:noWrap/>
                  <w:vAlign w:val="center"/>
                </w:tcPr>
                <w:p w14:paraId="73EB865B">
                  <w:pPr>
                    <w:pStyle w:val="36"/>
                    <w:spacing w:line="240" w:lineRule="atLeast"/>
                    <w:rPr>
                      <w:sz w:val="18"/>
                      <w:szCs w:val="18"/>
                    </w:rPr>
                  </w:pPr>
                  <w:r>
                    <w:rPr>
                      <w:rFonts w:hint="eastAsia"/>
                      <w:sz w:val="18"/>
                      <w:szCs w:val="18"/>
                    </w:rPr>
                    <w:t>-154.39</w:t>
                  </w:r>
                </w:p>
              </w:tc>
              <w:tc>
                <w:tcPr>
                  <w:tcW w:w="645" w:type="dxa"/>
                  <w:shd w:val="clear" w:color="auto" w:fill="auto"/>
                  <w:noWrap/>
                  <w:vAlign w:val="center"/>
                </w:tcPr>
                <w:p w14:paraId="2F8AAECD">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377AAD87">
                  <w:pPr>
                    <w:pStyle w:val="36"/>
                    <w:spacing w:line="240" w:lineRule="atLeast"/>
                    <w:rPr>
                      <w:sz w:val="18"/>
                      <w:szCs w:val="18"/>
                    </w:rPr>
                  </w:pPr>
                  <w:r>
                    <w:rPr>
                      <w:rFonts w:hint="eastAsia"/>
                      <w:sz w:val="18"/>
                      <w:szCs w:val="18"/>
                    </w:rPr>
                    <w:t>10.05</w:t>
                  </w:r>
                </w:p>
              </w:tc>
              <w:tc>
                <w:tcPr>
                  <w:tcW w:w="810" w:type="dxa"/>
                  <w:shd w:val="clear" w:color="auto" w:fill="auto"/>
                  <w:noWrap/>
                  <w:vAlign w:val="center"/>
                </w:tcPr>
                <w:p w14:paraId="3EB2D8C3">
                  <w:pPr>
                    <w:pStyle w:val="36"/>
                    <w:spacing w:line="240" w:lineRule="atLeast"/>
                    <w:rPr>
                      <w:sz w:val="18"/>
                      <w:szCs w:val="18"/>
                    </w:rPr>
                  </w:pPr>
                  <w:r>
                    <w:rPr>
                      <w:rFonts w:hint="eastAsia"/>
                      <w:sz w:val="18"/>
                      <w:szCs w:val="18"/>
                    </w:rPr>
                    <w:t>85.70</w:t>
                  </w:r>
                </w:p>
              </w:tc>
              <w:tc>
                <w:tcPr>
                  <w:tcW w:w="600" w:type="dxa"/>
                  <w:shd w:val="clear" w:color="auto" w:fill="auto"/>
                  <w:noWrap/>
                  <w:vAlign w:val="center"/>
                </w:tcPr>
                <w:p w14:paraId="3DADDD5D">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5812A4F9">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3AC2B9AF">
                  <w:pPr>
                    <w:pStyle w:val="36"/>
                    <w:spacing w:line="240" w:lineRule="atLeast"/>
                    <w:rPr>
                      <w:sz w:val="18"/>
                      <w:szCs w:val="18"/>
                    </w:rPr>
                  </w:pPr>
                  <w:r>
                    <w:rPr>
                      <w:rFonts w:hint="eastAsia"/>
                      <w:sz w:val="18"/>
                      <w:szCs w:val="18"/>
                    </w:rPr>
                    <w:t>59.70</w:t>
                  </w:r>
                </w:p>
              </w:tc>
            </w:tr>
            <w:tr w14:paraId="234F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47222E34">
                  <w:pPr>
                    <w:pStyle w:val="36"/>
                    <w:spacing w:line="240" w:lineRule="atLeast"/>
                    <w:rPr>
                      <w:sz w:val="18"/>
                      <w:szCs w:val="18"/>
                    </w:rPr>
                  </w:pPr>
                  <w:r>
                    <w:rPr>
                      <w:rFonts w:hint="eastAsia"/>
                      <w:sz w:val="18"/>
                      <w:szCs w:val="18"/>
                    </w:rPr>
                    <w:t>67</w:t>
                  </w:r>
                </w:p>
              </w:tc>
              <w:tc>
                <w:tcPr>
                  <w:tcW w:w="606" w:type="dxa"/>
                  <w:shd w:val="clear" w:color="auto" w:fill="auto"/>
                  <w:noWrap/>
                  <w:vAlign w:val="center"/>
                </w:tcPr>
                <w:p w14:paraId="4A96D6CA">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13D0BAA">
                  <w:pPr>
                    <w:pStyle w:val="36"/>
                    <w:spacing w:line="240" w:lineRule="atLeast"/>
                    <w:rPr>
                      <w:sz w:val="18"/>
                      <w:szCs w:val="18"/>
                    </w:rPr>
                  </w:pPr>
                  <w:r>
                    <w:rPr>
                      <w:rFonts w:hint="eastAsia"/>
                      <w:sz w:val="18"/>
                      <w:szCs w:val="18"/>
                    </w:rPr>
                    <w:t>粉碎机</w:t>
                  </w:r>
                </w:p>
              </w:tc>
              <w:tc>
                <w:tcPr>
                  <w:tcW w:w="555" w:type="dxa"/>
                  <w:shd w:val="clear" w:color="auto" w:fill="auto"/>
                  <w:noWrap/>
                  <w:vAlign w:val="center"/>
                </w:tcPr>
                <w:p w14:paraId="092793B2">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26952FA8">
                  <w:pPr>
                    <w:pStyle w:val="36"/>
                    <w:spacing w:line="240" w:lineRule="atLeast"/>
                    <w:rPr>
                      <w:sz w:val="18"/>
                      <w:szCs w:val="18"/>
                    </w:rPr>
                  </w:pPr>
                  <w:r>
                    <w:rPr>
                      <w:rFonts w:hint="eastAsia"/>
                      <w:sz w:val="18"/>
                      <w:szCs w:val="18"/>
                    </w:rPr>
                    <w:t>-36.44</w:t>
                  </w:r>
                </w:p>
              </w:tc>
              <w:tc>
                <w:tcPr>
                  <w:tcW w:w="740" w:type="dxa"/>
                  <w:shd w:val="clear" w:color="auto" w:fill="auto"/>
                  <w:noWrap/>
                  <w:vAlign w:val="center"/>
                </w:tcPr>
                <w:p w14:paraId="6FE852E5">
                  <w:pPr>
                    <w:pStyle w:val="36"/>
                    <w:spacing w:line="240" w:lineRule="atLeast"/>
                    <w:rPr>
                      <w:sz w:val="18"/>
                      <w:szCs w:val="18"/>
                    </w:rPr>
                  </w:pPr>
                  <w:r>
                    <w:rPr>
                      <w:rFonts w:hint="eastAsia"/>
                      <w:sz w:val="18"/>
                      <w:szCs w:val="18"/>
                    </w:rPr>
                    <w:t>-154.39</w:t>
                  </w:r>
                </w:p>
              </w:tc>
              <w:tc>
                <w:tcPr>
                  <w:tcW w:w="645" w:type="dxa"/>
                  <w:shd w:val="clear" w:color="auto" w:fill="auto"/>
                  <w:noWrap/>
                  <w:vAlign w:val="center"/>
                </w:tcPr>
                <w:p w14:paraId="75CFB6AF">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1525CA90">
                  <w:pPr>
                    <w:pStyle w:val="36"/>
                    <w:spacing w:line="240" w:lineRule="atLeast"/>
                    <w:rPr>
                      <w:sz w:val="18"/>
                      <w:szCs w:val="18"/>
                    </w:rPr>
                  </w:pPr>
                  <w:r>
                    <w:rPr>
                      <w:rFonts w:hint="eastAsia"/>
                      <w:sz w:val="18"/>
                      <w:szCs w:val="18"/>
                    </w:rPr>
                    <w:t>13.88</w:t>
                  </w:r>
                </w:p>
              </w:tc>
              <w:tc>
                <w:tcPr>
                  <w:tcW w:w="810" w:type="dxa"/>
                  <w:shd w:val="clear" w:color="auto" w:fill="auto"/>
                  <w:noWrap/>
                  <w:vAlign w:val="center"/>
                </w:tcPr>
                <w:p w14:paraId="6205280D">
                  <w:pPr>
                    <w:pStyle w:val="36"/>
                    <w:spacing w:line="240" w:lineRule="atLeast"/>
                    <w:rPr>
                      <w:sz w:val="18"/>
                      <w:szCs w:val="18"/>
                    </w:rPr>
                  </w:pPr>
                  <w:r>
                    <w:rPr>
                      <w:rFonts w:hint="eastAsia"/>
                      <w:sz w:val="18"/>
                      <w:szCs w:val="18"/>
                    </w:rPr>
                    <w:t>85.69</w:t>
                  </w:r>
                </w:p>
              </w:tc>
              <w:tc>
                <w:tcPr>
                  <w:tcW w:w="600" w:type="dxa"/>
                  <w:shd w:val="clear" w:color="auto" w:fill="auto"/>
                  <w:noWrap/>
                  <w:vAlign w:val="center"/>
                </w:tcPr>
                <w:p w14:paraId="299E9E36">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79DE416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08E1D6D">
                  <w:pPr>
                    <w:pStyle w:val="36"/>
                    <w:spacing w:line="240" w:lineRule="atLeast"/>
                    <w:rPr>
                      <w:sz w:val="18"/>
                      <w:szCs w:val="18"/>
                    </w:rPr>
                  </w:pPr>
                  <w:r>
                    <w:rPr>
                      <w:rFonts w:hint="eastAsia"/>
                      <w:sz w:val="18"/>
                      <w:szCs w:val="18"/>
                    </w:rPr>
                    <w:t>59.69</w:t>
                  </w:r>
                </w:p>
              </w:tc>
            </w:tr>
            <w:tr w14:paraId="14DA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5BBEB1E6">
                  <w:pPr>
                    <w:pStyle w:val="36"/>
                    <w:spacing w:line="240" w:lineRule="atLeast"/>
                    <w:rPr>
                      <w:sz w:val="18"/>
                      <w:szCs w:val="18"/>
                    </w:rPr>
                  </w:pPr>
                  <w:r>
                    <w:rPr>
                      <w:rFonts w:hint="eastAsia"/>
                      <w:sz w:val="18"/>
                      <w:szCs w:val="18"/>
                    </w:rPr>
                    <w:t>68</w:t>
                  </w:r>
                </w:p>
              </w:tc>
              <w:tc>
                <w:tcPr>
                  <w:tcW w:w="606" w:type="dxa"/>
                  <w:shd w:val="clear" w:color="auto" w:fill="auto"/>
                  <w:noWrap/>
                  <w:vAlign w:val="center"/>
                </w:tcPr>
                <w:p w14:paraId="233262CC">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E3FDE1F">
                  <w:pPr>
                    <w:pStyle w:val="36"/>
                    <w:spacing w:line="240" w:lineRule="atLeast"/>
                    <w:rPr>
                      <w:sz w:val="18"/>
                      <w:szCs w:val="18"/>
                    </w:rPr>
                  </w:pPr>
                  <w:r>
                    <w:rPr>
                      <w:rFonts w:hint="eastAsia"/>
                      <w:sz w:val="18"/>
                      <w:szCs w:val="18"/>
                    </w:rPr>
                    <w:t>粉碎机</w:t>
                  </w:r>
                </w:p>
              </w:tc>
              <w:tc>
                <w:tcPr>
                  <w:tcW w:w="555" w:type="dxa"/>
                  <w:shd w:val="clear" w:color="auto" w:fill="auto"/>
                  <w:noWrap/>
                  <w:vAlign w:val="center"/>
                </w:tcPr>
                <w:p w14:paraId="6CCD9AD8">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2F350FD0">
                  <w:pPr>
                    <w:pStyle w:val="36"/>
                    <w:spacing w:line="240" w:lineRule="atLeast"/>
                    <w:rPr>
                      <w:sz w:val="18"/>
                      <w:szCs w:val="18"/>
                    </w:rPr>
                  </w:pPr>
                  <w:r>
                    <w:rPr>
                      <w:rFonts w:hint="eastAsia"/>
                      <w:sz w:val="18"/>
                      <w:szCs w:val="18"/>
                    </w:rPr>
                    <w:t>-36.44</w:t>
                  </w:r>
                </w:p>
              </w:tc>
              <w:tc>
                <w:tcPr>
                  <w:tcW w:w="740" w:type="dxa"/>
                  <w:shd w:val="clear" w:color="auto" w:fill="auto"/>
                  <w:noWrap/>
                  <w:vAlign w:val="center"/>
                </w:tcPr>
                <w:p w14:paraId="4AED83B0">
                  <w:pPr>
                    <w:pStyle w:val="36"/>
                    <w:spacing w:line="240" w:lineRule="atLeast"/>
                    <w:rPr>
                      <w:sz w:val="18"/>
                      <w:szCs w:val="18"/>
                    </w:rPr>
                  </w:pPr>
                  <w:r>
                    <w:rPr>
                      <w:rFonts w:hint="eastAsia"/>
                      <w:sz w:val="18"/>
                      <w:szCs w:val="18"/>
                    </w:rPr>
                    <w:t>-154.39</w:t>
                  </w:r>
                </w:p>
              </w:tc>
              <w:tc>
                <w:tcPr>
                  <w:tcW w:w="645" w:type="dxa"/>
                  <w:shd w:val="clear" w:color="auto" w:fill="auto"/>
                  <w:noWrap/>
                  <w:vAlign w:val="center"/>
                </w:tcPr>
                <w:p w14:paraId="1B5531AC">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6D57122E">
                  <w:pPr>
                    <w:pStyle w:val="36"/>
                    <w:spacing w:line="240" w:lineRule="atLeast"/>
                    <w:rPr>
                      <w:sz w:val="18"/>
                      <w:szCs w:val="18"/>
                    </w:rPr>
                  </w:pPr>
                  <w:r>
                    <w:rPr>
                      <w:rFonts w:hint="eastAsia"/>
                      <w:sz w:val="18"/>
                      <w:szCs w:val="18"/>
                    </w:rPr>
                    <w:t>6.48</w:t>
                  </w:r>
                </w:p>
              </w:tc>
              <w:tc>
                <w:tcPr>
                  <w:tcW w:w="810" w:type="dxa"/>
                  <w:shd w:val="clear" w:color="auto" w:fill="auto"/>
                  <w:noWrap/>
                  <w:vAlign w:val="center"/>
                </w:tcPr>
                <w:p w14:paraId="22B02745">
                  <w:pPr>
                    <w:pStyle w:val="36"/>
                    <w:spacing w:line="240" w:lineRule="atLeast"/>
                    <w:rPr>
                      <w:sz w:val="18"/>
                      <w:szCs w:val="18"/>
                    </w:rPr>
                  </w:pPr>
                  <w:r>
                    <w:rPr>
                      <w:rFonts w:hint="eastAsia"/>
                      <w:sz w:val="18"/>
                      <w:szCs w:val="18"/>
                    </w:rPr>
                    <w:t>85.75</w:t>
                  </w:r>
                </w:p>
              </w:tc>
              <w:tc>
                <w:tcPr>
                  <w:tcW w:w="600" w:type="dxa"/>
                  <w:shd w:val="clear" w:color="auto" w:fill="auto"/>
                  <w:noWrap/>
                  <w:vAlign w:val="center"/>
                </w:tcPr>
                <w:p w14:paraId="73D1B720">
                  <w:pPr>
                    <w:pStyle w:val="36"/>
                    <w:spacing w:line="240" w:lineRule="atLeast"/>
                    <w:rPr>
                      <w:sz w:val="18"/>
                      <w:szCs w:val="18"/>
                    </w:rPr>
                  </w:pPr>
                  <w:r>
                    <w:rPr>
                      <w:rFonts w:hint="eastAsia"/>
                      <w:sz w:val="18"/>
                      <w:szCs w:val="18"/>
                    </w:rPr>
                    <w:t>昼间</w:t>
                  </w:r>
                </w:p>
              </w:tc>
              <w:tc>
                <w:tcPr>
                  <w:tcW w:w="953" w:type="dxa"/>
                  <w:shd w:val="clear" w:color="auto" w:fill="auto"/>
                  <w:noWrap/>
                  <w:vAlign w:val="center"/>
                </w:tcPr>
                <w:p w14:paraId="3EE7E197">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0AD2D79A">
                  <w:pPr>
                    <w:pStyle w:val="36"/>
                    <w:spacing w:line="240" w:lineRule="atLeast"/>
                    <w:rPr>
                      <w:sz w:val="18"/>
                      <w:szCs w:val="18"/>
                    </w:rPr>
                  </w:pPr>
                  <w:r>
                    <w:rPr>
                      <w:rFonts w:hint="eastAsia"/>
                      <w:sz w:val="18"/>
                      <w:szCs w:val="18"/>
                    </w:rPr>
                    <w:t>59.75</w:t>
                  </w:r>
                </w:p>
              </w:tc>
            </w:tr>
            <w:tr w14:paraId="28A4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0B28077">
                  <w:pPr>
                    <w:pStyle w:val="36"/>
                    <w:spacing w:line="240" w:lineRule="atLeast"/>
                    <w:rPr>
                      <w:sz w:val="18"/>
                      <w:szCs w:val="18"/>
                    </w:rPr>
                  </w:pPr>
                  <w:r>
                    <w:rPr>
                      <w:rFonts w:hint="eastAsia"/>
                      <w:sz w:val="18"/>
                      <w:szCs w:val="18"/>
                    </w:rPr>
                    <w:t>69</w:t>
                  </w:r>
                </w:p>
              </w:tc>
              <w:tc>
                <w:tcPr>
                  <w:tcW w:w="606" w:type="dxa"/>
                  <w:shd w:val="clear" w:color="auto" w:fill="auto"/>
                  <w:noWrap/>
                  <w:vAlign w:val="center"/>
                </w:tcPr>
                <w:p w14:paraId="66305F85">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D1CE566">
                  <w:pPr>
                    <w:pStyle w:val="36"/>
                    <w:spacing w:line="240" w:lineRule="atLeast"/>
                    <w:rPr>
                      <w:sz w:val="18"/>
                      <w:szCs w:val="18"/>
                    </w:rPr>
                  </w:pPr>
                  <w:r>
                    <w:rPr>
                      <w:rFonts w:hint="eastAsia"/>
                      <w:sz w:val="18"/>
                      <w:szCs w:val="18"/>
                    </w:rPr>
                    <w:t>粉碎机</w:t>
                  </w:r>
                </w:p>
              </w:tc>
              <w:tc>
                <w:tcPr>
                  <w:tcW w:w="555" w:type="dxa"/>
                  <w:shd w:val="clear" w:color="auto" w:fill="auto"/>
                  <w:noWrap/>
                  <w:vAlign w:val="center"/>
                </w:tcPr>
                <w:p w14:paraId="22B7B125">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7518EB68">
                  <w:pPr>
                    <w:pStyle w:val="36"/>
                    <w:spacing w:line="240" w:lineRule="atLeast"/>
                    <w:rPr>
                      <w:sz w:val="18"/>
                      <w:szCs w:val="18"/>
                    </w:rPr>
                  </w:pPr>
                  <w:r>
                    <w:rPr>
                      <w:rFonts w:hint="eastAsia"/>
                      <w:sz w:val="18"/>
                      <w:szCs w:val="18"/>
                    </w:rPr>
                    <w:t>-36.44</w:t>
                  </w:r>
                </w:p>
              </w:tc>
              <w:tc>
                <w:tcPr>
                  <w:tcW w:w="740" w:type="dxa"/>
                  <w:shd w:val="clear" w:color="auto" w:fill="auto"/>
                  <w:noWrap/>
                  <w:vAlign w:val="center"/>
                </w:tcPr>
                <w:p w14:paraId="1FCC074C">
                  <w:pPr>
                    <w:pStyle w:val="36"/>
                    <w:spacing w:line="240" w:lineRule="atLeast"/>
                    <w:rPr>
                      <w:sz w:val="18"/>
                      <w:szCs w:val="18"/>
                    </w:rPr>
                  </w:pPr>
                  <w:r>
                    <w:rPr>
                      <w:rFonts w:hint="eastAsia"/>
                      <w:sz w:val="18"/>
                      <w:szCs w:val="18"/>
                    </w:rPr>
                    <w:t>-154.39</w:t>
                  </w:r>
                </w:p>
              </w:tc>
              <w:tc>
                <w:tcPr>
                  <w:tcW w:w="645" w:type="dxa"/>
                  <w:shd w:val="clear" w:color="auto" w:fill="auto"/>
                  <w:noWrap/>
                  <w:vAlign w:val="center"/>
                </w:tcPr>
                <w:p w14:paraId="17F99621">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717CC38E">
                  <w:pPr>
                    <w:pStyle w:val="36"/>
                    <w:spacing w:line="240" w:lineRule="atLeast"/>
                    <w:rPr>
                      <w:sz w:val="18"/>
                      <w:szCs w:val="18"/>
                    </w:rPr>
                  </w:pPr>
                  <w:r>
                    <w:rPr>
                      <w:rFonts w:hint="eastAsia"/>
                      <w:sz w:val="18"/>
                      <w:szCs w:val="18"/>
                    </w:rPr>
                    <w:t>46.14</w:t>
                  </w:r>
                </w:p>
              </w:tc>
              <w:tc>
                <w:tcPr>
                  <w:tcW w:w="810" w:type="dxa"/>
                  <w:shd w:val="clear" w:color="auto" w:fill="auto"/>
                  <w:noWrap/>
                  <w:vAlign w:val="center"/>
                </w:tcPr>
                <w:p w14:paraId="414C9AED">
                  <w:pPr>
                    <w:pStyle w:val="36"/>
                    <w:spacing w:line="240" w:lineRule="atLeast"/>
                    <w:rPr>
                      <w:sz w:val="18"/>
                      <w:szCs w:val="18"/>
                    </w:rPr>
                  </w:pPr>
                  <w:r>
                    <w:rPr>
                      <w:rFonts w:hint="eastAsia"/>
                      <w:sz w:val="18"/>
                      <w:szCs w:val="18"/>
                    </w:rPr>
                    <w:t>85.67</w:t>
                  </w:r>
                </w:p>
              </w:tc>
              <w:tc>
                <w:tcPr>
                  <w:tcW w:w="600" w:type="dxa"/>
                  <w:shd w:val="clear" w:color="auto" w:fill="auto"/>
                  <w:noWrap/>
                  <w:vAlign w:val="center"/>
                </w:tcPr>
                <w:p w14:paraId="358F7D3D">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0A0DE38A">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6D0EA6A4">
                  <w:pPr>
                    <w:pStyle w:val="36"/>
                    <w:spacing w:line="240" w:lineRule="atLeast"/>
                    <w:rPr>
                      <w:sz w:val="18"/>
                      <w:szCs w:val="18"/>
                    </w:rPr>
                  </w:pPr>
                  <w:r>
                    <w:rPr>
                      <w:rFonts w:hint="eastAsia"/>
                      <w:sz w:val="18"/>
                      <w:szCs w:val="18"/>
                    </w:rPr>
                    <w:t>59.67</w:t>
                  </w:r>
                </w:p>
              </w:tc>
            </w:tr>
            <w:tr w14:paraId="56CA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35B72E0F">
                  <w:pPr>
                    <w:pStyle w:val="36"/>
                    <w:spacing w:line="240" w:lineRule="atLeast"/>
                    <w:rPr>
                      <w:sz w:val="18"/>
                      <w:szCs w:val="18"/>
                    </w:rPr>
                  </w:pPr>
                  <w:r>
                    <w:rPr>
                      <w:rFonts w:hint="eastAsia"/>
                      <w:sz w:val="18"/>
                      <w:szCs w:val="18"/>
                    </w:rPr>
                    <w:t>70</w:t>
                  </w:r>
                </w:p>
              </w:tc>
              <w:tc>
                <w:tcPr>
                  <w:tcW w:w="606" w:type="dxa"/>
                  <w:shd w:val="clear" w:color="auto" w:fill="auto"/>
                  <w:noWrap/>
                  <w:vAlign w:val="center"/>
                </w:tcPr>
                <w:p w14:paraId="146B389D">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0FC1A75D">
                  <w:pPr>
                    <w:pStyle w:val="36"/>
                    <w:spacing w:line="240" w:lineRule="atLeast"/>
                    <w:rPr>
                      <w:sz w:val="18"/>
                      <w:szCs w:val="18"/>
                    </w:rPr>
                  </w:pPr>
                  <w:r>
                    <w:rPr>
                      <w:rFonts w:hint="eastAsia"/>
                      <w:sz w:val="18"/>
                      <w:szCs w:val="18"/>
                    </w:rPr>
                    <w:t>粉碎机</w:t>
                  </w:r>
                </w:p>
              </w:tc>
              <w:tc>
                <w:tcPr>
                  <w:tcW w:w="555" w:type="dxa"/>
                  <w:shd w:val="clear" w:color="auto" w:fill="auto"/>
                  <w:noWrap/>
                  <w:vAlign w:val="center"/>
                </w:tcPr>
                <w:p w14:paraId="47A13CC9">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32A8ACF1">
                  <w:pPr>
                    <w:pStyle w:val="36"/>
                    <w:spacing w:line="240" w:lineRule="atLeast"/>
                    <w:rPr>
                      <w:sz w:val="18"/>
                      <w:szCs w:val="18"/>
                    </w:rPr>
                  </w:pPr>
                  <w:r>
                    <w:rPr>
                      <w:rFonts w:hint="eastAsia"/>
                      <w:sz w:val="18"/>
                      <w:szCs w:val="18"/>
                    </w:rPr>
                    <w:t>-36.44</w:t>
                  </w:r>
                </w:p>
              </w:tc>
              <w:tc>
                <w:tcPr>
                  <w:tcW w:w="740" w:type="dxa"/>
                  <w:shd w:val="clear" w:color="auto" w:fill="auto"/>
                  <w:noWrap/>
                  <w:vAlign w:val="center"/>
                </w:tcPr>
                <w:p w14:paraId="785FB71F">
                  <w:pPr>
                    <w:pStyle w:val="36"/>
                    <w:spacing w:line="240" w:lineRule="atLeast"/>
                    <w:rPr>
                      <w:sz w:val="18"/>
                      <w:szCs w:val="18"/>
                    </w:rPr>
                  </w:pPr>
                  <w:r>
                    <w:rPr>
                      <w:rFonts w:hint="eastAsia"/>
                      <w:sz w:val="18"/>
                      <w:szCs w:val="18"/>
                    </w:rPr>
                    <w:t>-154.39</w:t>
                  </w:r>
                </w:p>
              </w:tc>
              <w:tc>
                <w:tcPr>
                  <w:tcW w:w="645" w:type="dxa"/>
                  <w:shd w:val="clear" w:color="auto" w:fill="auto"/>
                  <w:noWrap/>
                  <w:vAlign w:val="center"/>
                </w:tcPr>
                <w:p w14:paraId="5A6EF4BB">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0F3A6475">
                  <w:pPr>
                    <w:pStyle w:val="36"/>
                    <w:spacing w:line="240" w:lineRule="atLeast"/>
                    <w:rPr>
                      <w:sz w:val="18"/>
                      <w:szCs w:val="18"/>
                    </w:rPr>
                  </w:pPr>
                  <w:r>
                    <w:rPr>
                      <w:rFonts w:hint="eastAsia"/>
                      <w:sz w:val="18"/>
                      <w:szCs w:val="18"/>
                    </w:rPr>
                    <w:t>10.05</w:t>
                  </w:r>
                </w:p>
              </w:tc>
              <w:tc>
                <w:tcPr>
                  <w:tcW w:w="810" w:type="dxa"/>
                  <w:shd w:val="clear" w:color="auto" w:fill="auto"/>
                  <w:noWrap/>
                  <w:vAlign w:val="center"/>
                </w:tcPr>
                <w:p w14:paraId="0C55A4A1">
                  <w:pPr>
                    <w:pStyle w:val="36"/>
                    <w:spacing w:line="240" w:lineRule="atLeast"/>
                    <w:rPr>
                      <w:sz w:val="18"/>
                      <w:szCs w:val="18"/>
                    </w:rPr>
                  </w:pPr>
                  <w:r>
                    <w:rPr>
                      <w:rFonts w:hint="eastAsia"/>
                      <w:sz w:val="18"/>
                      <w:szCs w:val="18"/>
                    </w:rPr>
                    <w:t>85.70</w:t>
                  </w:r>
                </w:p>
              </w:tc>
              <w:tc>
                <w:tcPr>
                  <w:tcW w:w="600" w:type="dxa"/>
                  <w:shd w:val="clear" w:color="auto" w:fill="auto"/>
                  <w:noWrap/>
                  <w:vAlign w:val="center"/>
                </w:tcPr>
                <w:p w14:paraId="03D0DBFF">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43DE1518">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49A77606">
                  <w:pPr>
                    <w:pStyle w:val="36"/>
                    <w:spacing w:line="240" w:lineRule="atLeast"/>
                    <w:rPr>
                      <w:sz w:val="18"/>
                      <w:szCs w:val="18"/>
                    </w:rPr>
                  </w:pPr>
                  <w:r>
                    <w:rPr>
                      <w:rFonts w:hint="eastAsia"/>
                      <w:sz w:val="18"/>
                      <w:szCs w:val="18"/>
                    </w:rPr>
                    <w:t>59.70</w:t>
                  </w:r>
                </w:p>
              </w:tc>
            </w:tr>
            <w:tr w14:paraId="737D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1DD26206">
                  <w:pPr>
                    <w:pStyle w:val="36"/>
                    <w:spacing w:line="240" w:lineRule="atLeast"/>
                    <w:rPr>
                      <w:sz w:val="18"/>
                      <w:szCs w:val="18"/>
                    </w:rPr>
                  </w:pPr>
                  <w:r>
                    <w:rPr>
                      <w:rFonts w:hint="eastAsia"/>
                      <w:sz w:val="18"/>
                      <w:szCs w:val="18"/>
                    </w:rPr>
                    <w:t>71</w:t>
                  </w:r>
                </w:p>
              </w:tc>
              <w:tc>
                <w:tcPr>
                  <w:tcW w:w="606" w:type="dxa"/>
                  <w:shd w:val="clear" w:color="auto" w:fill="auto"/>
                  <w:noWrap/>
                  <w:vAlign w:val="center"/>
                </w:tcPr>
                <w:p w14:paraId="35F45852">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536B0260">
                  <w:pPr>
                    <w:pStyle w:val="36"/>
                    <w:spacing w:line="240" w:lineRule="atLeast"/>
                    <w:rPr>
                      <w:sz w:val="18"/>
                      <w:szCs w:val="18"/>
                    </w:rPr>
                  </w:pPr>
                  <w:r>
                    <w:rPr>
                      <w:rFonts w:hint="eastAsia"/>
                      <w:sz w:val="18"/>
                      <w:szCs w:val="18"/>
                    </w:rPr>
                    <w:t>粉碎机</w:t>
                  </w:r>
                </w:p>
              </w:tc>
              <w:tc>
                <w:tcPr>
                  <w:tcW w:w="555" w:type="dxa"/>
                  <w:shd w:val="clear" w:color="auto" w:fill="auto"/>
                  <w:noWrap/>
                  <w:vAlign w:val="center"/>
                </w:tcPr>
                <w:p w14:paraId="7404B7D3">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0D9E73E5">
                  <w:pPr>
                    <w:pStyle w:val="36"/>
                    <w:spacing w:line="240" w:lineRule="atLeast"/>
                    <w:rPr>
                      <w:sz w:val="18"/>
                      <w:szCs w:val="18"/>
                    </w:rPr>
                  </w:pPr>
                  <w:r>
                    <w:rPr>
                      <w:rFonts w:hint="eastAsia"/>
                      <w:sz w:val="18"/>
                      <w:szCs w:val="18"/>
                    </w:rPr>
                    <w:t>-36.44</w:t>
                  </w:r>
                </w:p>
              </w:tc>
              <w:tc>
                <w:tcPr>
                  <w:tcW w:w="740" w:type="dxa"/>
                  <w:shd w:val="clear" w:color="auto" w:fill="auto"/>
                  <w:noWrap/>
                  <w:vAlign w:val="center"/>
                </w:tcPr>
                <w:p w14:paraId="3DD5A06A">
                  <w:pPr>
                    <w:pStyle w:val="36"/>
                    <w:spacing w:line="240" w:lineRule="atLeast"/>
                    <w:rPr>
                      <w:sz w:val="18"/>
                      <w:szCs w:val="18"/>
                    </w:rPr>
                  </w:pPr>
                  <w:r>
                    <w:rPr>
                      <w:rFonts w:hint="eastAsia"/>
                      <w:sz w:val="18"/>
                      <w:szCs w:val="18"/>
                    </w:rPr>
                    <w:t>-154.39</w:t>
                  </w:r>
                </w:p>
              </w:tc>
              <w:tc>
                <w:tcPr>
                  <w:tcW w:w="645" w:type="dxa"/>
                  <w:shd w:val="clear" w:color="auto" w:fill="auto"/>
                  <w:noWrap/>
                  <w:vAlign w:val="center"/>
                </w:tcPr>
                <w:p w14:paraId="2E640558">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64895E84">
                  <w:pPr>
                    <w:pStyle w:val="36"/>
                    <w:spacing w:line="240" w:lineRule="atLeast"/>
                    <w:rPr>
                      <w:sz w:val="18"/>
                      <w:szCs w:val="18"/>
                    </w:rPr>
                  </w:pPr>
                  <w:r>
                    <w:rPr>
                      <w:rFonts w:hint="eastAsia"/>
                      <w:sz w:val="18"/>
                      <w:szCs w:val="18"/>
                    </w:rPr>
                    <w:t>13.88</w:t>
                  </w:r>
                </w:p>
              </w:tc>
              <w:tc>
                <w:tcPr>
                  <w:tcW w:w="810" w:type="dxa"/>
                  <w:shd w:val="clear" w:color="auto" w:fill="auto"/>
                  <w:noWrap/>
                  <w:vAlign w:val="center"/>
                </w:tcPr>
                <w:p w14:paraId="2C93AD18">
                  <w:pPr>
                    <w:pStyle w:val="36"/>
                    <w:spacing w:line="240" w:lineRule="atLeast"/>
                    <w:rPr>
                      <w:sz w:val="18"/>
                      <w:szCs w:val="18"/>
                    </w:rPr>
                  </w:pPr>
                  <w:r>
                    <w:rPr>
                      <w:rFonts w:hint="eastAsia"/>
                      <w:sz w:val="18"/>
                      <w:szCs w:val="18"/>
                    </w:rPr>
                    <w:t>85.69</w:t>
                  </w:r>
                </w:p>
              </w:tc>
              <w:tc>
                <w:tcPr>
                  <w:tcW w:w="600" w:type="dxa"/>
                  <w:shd w:val="clear" w:color="auto" w:fill="auto"/>
                  <w:noWrap/>
                  <w:vAlign w:val="center"/>
                </w:tcPr>
                <w:p w14:paraId="26F39EB5">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3C018590">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441C2651">
                  <w:pPr>
                    <w:pStyle w:val="36"/>
                    <w:spacing w:line="240" w:lineRule="atLeast"/>
                    <w:rPr>
                      <w:sz w:val="18"/>
                      <w:szCs w:val="18"/>
                    </w:rPr>
                  </w:pPr>
                  <w:r>
                    <w:rPr>
                      <w:rFonts w:hint="eastAsia"/>
                      <w:sz w:val="18"/>
                      <w:szCs w:val="18"/>
                    </w:rPr>
                    <w:t>59.69</w:t>
                  </w:r>
                </w:p>
              </w:tc>
            </w:tr>
            <w:tr w14:paraId="730C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18" w:type="dxa"/>
                  <w:shd w:val="clear" w:color="auto" w:fill="auto"/>
                  <w:noWrap/>
                  <w:vAlign w:val="center"/>
                </w:tcPr>
                <w:p w14:paraId="502664E4">
                  <w:pPr>
                    <w:pStyle w:val="36"/>
                    <w:spacing w:line="240" w:lineRule="atLeast"/>
                    <w:rPr>
                      <w:sz w:val="18"/>
                      <w:szCs w:val="18"/>
                    </w:rPr>
                  </w:pPr>
                  <w:r>
                    <w:rPr>
                      <w:rFonts w:hint="eastAsia"/>
                      <w:sz w:val="18"/>
                      <w:szCs w:val="18"/>
                    </w:rPr>
                    <w:t>72</w:t>
                  </w:r>
                </w:p>
              </w:tc>
              <w:tc>
                <w:tcPr>
                  <w:tcW w:w="606" w:type="dxa"/>
                  <w:shd w:val="clear" w:color="auto" w:fill="auto"/>
                  <w:noWrap/>
                  <w:vAlign w:val="center"/>
                </w:tcPr>
                <w:p w14:paraId="23F503D4">
                  <w:pPr>
                    <w:pStyle w:val="36"/>
                    <w:spacing w:line="240" w:lineRule="atLeast"/>
                    <w:rPr>
                      <w:sz w:val="18"/>
                      <w:szCs w:val="18"/>
                    </w:rPr>
                  </w:pPr>
                  <w:r>
                    <w:rPr>
                      <w:rFonts w:hint="eastAsia"/>
                      <w:sz w:val="18"/>
                      <w:szCs w:val="18"/>
                    </w:rPr>
                    <w:t>厂房</w:t>
                  </w:r>
                </w:p>
              </w:tc>
              <w:tc>
                <w:tcPr>
                  <w:tcW w:w="720" w:type="dxa"/>
                  <w:shd w:val="clear" w:color="auto" w:fill="auto"/>
                  <w:noWrap/>
                  <w:vAlign w:val="center"/>
                </w:tcPr>
                <w:p w14:paraId="64EA0D98">
                  <w:pPr>
                    <w:pStyle w:val="36"/>
                    <w:spacing w:line="240" w:lineRule="atLeast"/>
                    <w:rPr>
                      <w:sz w:val="18"/>
                      <w:szCs w:val="18"/>
                    </w:rPr>
                  </w:pPr>
                  <w:r>
                    <w:rPr>
                      <w:rFonts w:hint="eastAsia"/>
                      <w:sz w:val="18"/>
                      <w:szCs w:val="18"/>
                    </w:rPr>
                    <w:t>粉碎机</w:t>
                  </w:r>
                </w:p>
              </w:tc>
              <w:tc>
                <w:tcPr>
                  <w:tcW w:w="555" w:type="dxa"/>
                  <w:shd w:val="clear" w:color="auto" w:fill="auto"/>
                  <w:noWrap/>
                  <w:vAlign w:val="center"/>
                </w:tcPr>
                <w:p w14:paraId="265F2FDA">
                  <w:pPr>
                    <w:pStyle w:val="36"/>
                    <w:spacing w:line="240" w:lineRule="atLeast"/>
                    <w:rPr>
                      <w:sz w:val="18"/>
                      <w:szCs w:val="18"/>
                    </w:rPr>
                  </w:pPr>
                  <w:r>
                    <w:rPr>
                      <w:rFonts w:hint="eastAsia"/>
                      <w:sz w:val="18"/>
                      <w:szCs w:val="18"/>
                    </w:rPr>
                    <w:t>96</w:t>
                  </w:r>
                </w:p>
              </w:tc>
              <w:tc>
                <w:tcPr>
                  <w:tcW w:w="655" w:type="dxa"/>
                  <w:shd w:val="clear" w:color="auto" w:fill="auto"/>
                  <w:noWrap/>
                  <w:vAlign w:val="center"/>
                </w:tcPr>
                <w:p w14:paraId="668C7F57">
                  <w:pPr>
                    <w:pStyle w:val="36"/>
                    <w:spacing w:line="240" w:lineRule="atLeast"/>
                    <w:rPr>
                      <w:sz w:val="18"/>
                      <w:szCs w:val="18"/>
                    </w:rPr>
                  </w:pPr>
                  <w:r>
                    <w:rPr>
                      <w:rFonts w:hint="eastAsia"/>
                      <w:sz w:val="18"/>
                      <w:szCs w:val="18"/>
                    </w:rPr>
                    <w:t>-36.44</w:t>
                  </w:r>
                </w:p>
              </w:tc>
              <w:tc>
                <w:tcPr>
                  <w:tcW w:w="740" w:type="dxa"/>
                  <w:shd w:val="clear" w:color="auto" w:fill="auto"/>
                  <w:noWrap/>
                  <w:vAlign w:val="center"/>
                </w:tcPr>
                <w:p w14:paraId="60034011">
                  <w:pPr>
                    <w:pStyle w:val="36"/>
                    <w:spacing w:line="240" w:lineRule="atLeast"/>
                    <w:rPr>
                      <w:sz w:val="18"/>
                      <w:szCs w:val="18"/>
                    </w:rPr>
                  </w:pPr>
                  <w:r>
                    <w:rPr>
                      <w:rFonts w:hint="eastAsia"/>
                      <w:sz w:val="18"/>
                      <w:szCs w:val="18"/>
                    </w:rPr>
                    <w:t>-154.39</w:t>
                  </w:r>
                </w:p>
              </w:tc>
              <w:tc>
                <w:tcPr>
                  <w:tcW w:w="645" w:type="dxa"/>
                  <w:shd w:val="clear" w:color="auto" w:fill="auto"/>
                  <w:noWrap/>
                  <w:vAlign w:val="center"/>
                </w:tcPr>
                <w:p w14:paraId="18F9C9E5">
                  <w:pPr>
                    <w:pStyle w:val="36"/>
                    <w:spacing w:line="240" w:lineRule="atLeast"/>
                    <w:rPr>
                      <w:sz w:val="18"/>
                      <w:szCs w:val="18"/>
                    </w:rPr>
                  </w:pPr>
                  <w:r>
                    <w:rPr>
                      <w:rFonts w:hint="eastAsia"/>
                      <w:sz w:val="18"/>
                      <w:szCs w:val="18"/>
                    </w:rPr>
                    <w:t>1</w:t>
                  </w:r>
                </w:p>
              </w:tc>
              <w:tc>
                <w:tcPr>
                  <w:tcW w:w="1020" w:type="dxa"/>
                  <w:shd w:val="clear" w:color="auto" w:fill="auto"/>
                  <w:noWrap/>
                  <w:vAlign w:val="center"/>
                </w:tcPr>
                <w:p w14:paraId="369C1567">
                  <w:pPr>
                    <w:pStyle w:val="36"/>
                    <w:spacing w:line="240" w:lineRule="atLeast"/>
                    <w:rPr>
                      <w:sz w:val="18"/>
                      <w:szCs w:val="18"/>
                    </w:rPr>
                  </w:pPr>
                  <w:r>
                    <w:rPr>
                      <w:rFonts w:hint="eastAsia"/>
                      <w:sz w:val="18"/>
                      <w:szCs w:val="18"/>
                    </w:rPr>
                    <w:t>6.48</w:t>
                  </w:r>
                </w:p>
              </w:tc>
              <w:tc>
                <w:tcPr>
                  <w:tcW w:w="810" w:type="dxa"/>
                  <w:shd w:val="clear" w:color="auto" w:fill="auto"/>
                  <w:noWrap/>
                  <w:vAlign w:val="center"/>
                </w:tcPr>
                <w:p w14:paraId="6A073196">
                  <w:pPr>
                    <w:pStyle w:val="36"/>
                    <w:spacing w:line="240" w:lineRule="atLeast"/>
                    <w:rPr>
                      <w:sz w:val="18"/>
                      <w:szCs w:val="18"/>
                    </w:rPr>
                  </w:pPr>
                  <w:r>
                    <w:rPr>
                      <w:rFonts w:hint="eastAsia"/>
                      <w:sz w:val="18"/>
                      <w:szCs w:val="18"/>
                    </w:rPr>
                    <w:t>85.75</w:t>
                  </w:r>
                </w:p>
              </w:tc>
              <w:tc>
                <w:tcPr>
                  <w:tcW w:w="600" w:type="dxa"/>
                  <w:shd w:val="clear" w:color="auto" w:fill="auto"/>
                  <w:noWrap/>
                  <w:vAlign w:val="center"/>
                </w:tcPr>
                <w:p w14:paraId="43F0C637">
                  <w:pPr>
                    <w:pStyle w:val="36"/>
                    <w:spacing w:line="240" w:lineRule="atLeast"/>
                    <w:rPr>
                      <w:sz w:val="18"/>
                      <w:szCs w:val="18"/>
                    </w:rPr>
                  </w:pPr>
                  <w:r>
                    <w:rPr>
                      <w:rFonts w:hint="eastAsia"/>
                      <w:sz w:val="18"/>
                      <w:szCs w:val="18"/>
                    </w:rPr>
                    <w:t>夜间</w:t>
                  </w:r>
                </w:p>
              </w:tc>
              <w:tc>
                <w:tcPr>
                  <w:tcW w:w="953" w:type="dxa"/>
                  <w:shd w:val="clear" w:color="auto" w:fill="auto"/>
                  <w:noWrap/>
                  <w:vAlign w:val="center"/>
                </w:tcPr>
                <w:p w14:paraId="59132A0C">
                  <w:pPr>
                    <w:pStyle w:val="36"/>
                    <w:spacing w:line="240" w:lineRule="atLeast"/>
                    <w:rPr>
                      <w:sz w:val="18"/>
                      <w:szCs w:val="18"/>
                    </w:rPr>
                  </w:pPr>
                  <w:r>
                    <w:rPr>
                      <w:rFonts w:hint="eastAsia"/>
                      <w:sz w:val="18"/>
                      <w:szCs w:val="18"/>
                    </w:rPr>
                    <w:t>20</w:t>
                  </w:r>
                </w:p>
              </w:tc>
              <w:tc>
                <w:tcPr>
                  <w:tcW w:w="821" w:type="dxa"/>
                  <w:shd w:val="clear" w:color="auto" w:fill="auto"/>
                  <w:noWrap/>
                  <w:vAlign w:val="center"/>
                </w:tcPr>
                <w:p w14:paraId="24C7ACC2">
                  <w:pPr>
                    <w:pStyle w:val="36"/>
                    <w:spacing w:line="240" w:lineRule="atLeast"/>
                    <w:rPr>
                      <w:sz w:val="18"/>
                      <w:szCs w:val="18"/>
                    </w:rPr>
                  </w:pPr>
                  <w:r>
                    <w:rPr>
                      <w:rFonts w:hint="eastAsia"/>
                      <w:sz w:val="18"/>
                      <w:szCs w:val="18"/>
                    </w:rPr>
                    <w:t>59.75</w:t>
                  </w:r>
                </w:p>
              </w:tc>
            </w:tr>
          </w:tbl>
          <w:p w14:paraId="5F8A34D7">
            <w:pPr>
              <w:pStyle w:val="71"/>
              <w:widowControl w:val="0"/>
              <w:numPr>
                <w:ilvl w:val="0"/>
                <w:numId w:val="0"/>
              </w:numPr>
              <w:spacing w:beforeLines="50"/>
              <w:ind w:firstLine="422"/>
              <w:rPr>
                <w:kern w:val="2"/>
              </w:rPr>
            </w:pPr>
            <w:r>
              <w:rPr>
                <w:rFonts w:hint="eastAsia"/>
              </w:rPr>
              <w:t>表4-9项目室外噪声源强、治理措施一览表dB（A）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245"/>
              <w:gridCol w:w="1008"/>
              <w:gridCol w:w="1147"/>
              <w:gridCol w:w="461"/>
              <w:gridCol w:w="1403"/>
              <w:gridCol w:w="1403"/>
            </w:tblGrid>
            <w:tr w14:paraId="647D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pct"/>
                  <w:vMerge w:val="restart"/>
                  <w:shd w:val="clear" w:color="auto" w:fill="auto"/>
                  <w:noWrap/>
                  <w:vAlign w:val="center"/>
                </w:tcPr>
                <w:p w14:paraId="56F8391C">
                  <w:pPr>
                    <w:pStyle w:val="36"/>
                  </w:pPr>
                  <w:r>
                    <w:rPr>
                      <w:rFonts w:hint="eastAsia"/>
                    </w:rPr>
                    <w:t>序号</w:t>
                  </w:r>
                </w:p>
              </w:tc>
              <w:tc>
                <w:tcPr>
                  <w:tcW w:w="1317" w:type="pct"/>
                  <w:vMerge w:val="restart"/>
                  <w:shd w:val="clear" w:color="auto" w:fill="auto"/>
                  <w:noWrap/>
                  <w:vAlign w:val="center"/>
                </w:tcPr>
                <w:p w14:paraId="1D06D2BD">
                  <w:pPr>
                    <w:pStyle w:val="36"/>
                  </w:pPr>
                  <w:r>
                    <w:rPr>
                      <w:rFonts w:hint="eastAsia"/>
                    </w:rPr>
                    <w:t>声源名称</w:t>
                  </w:r>
                </w:p>
              </w:tc>
              <w:tc>
                <w:tcPr>
                  <w:tcW w:w="1537" w:type="pct"/>
                  <w:gridSpan w:val="3"/>
                  <w:shd w:val="clear" w:color="auto" w:fill="auto"/>
                  <w:noWrap/>
                  <w:vAlign w:val="center"/>
                </w:tcPr>
                <w:p w14:paraId="4F0FF73A">
                  <w:pPr>
                    <w:pStyle w:val="36"/>
                  </w:pPr>
                  <w:r>
                    <w:rPr>
                      <w:rFonts w:hint="eastAsia"/>
                    </w:rPr>
                    <w:t>空间相对位置/m</w:t>
                  </w:r>
                </w:p>
              </w:tc>
              <w:tc>
                <w:tcPr>
                  <w:tcW w:w="824" w:type="pct"/>
                  <w:vMerge w:val="restart"/>
                  <w:shd w:val="clear" w:color="auto" w:fill="auto"/>
                  <w:noWrap/>
                  <w:vAlign w:val="center"/>
                </w:tcPr>
                <w:p w14:paraId="7D185C16">
                  <w:pPr>
                    <w:pStyle w:val="36"/>
                  </w:pPr>
                  <w:r>
                    <w:rPr>
                      <w:rFonts w:hint="eastAsia"/>
                    </w:rPr>
                    <w:t>声功率级</w:t>
                  </w:r>
                </w:p>
                <w:p w14:paraId="6744CCDF">
                  <w:pPr>
                    <w:pStyle w:val="36"/>
                  </w:pPr>
                  <w:r>
                    <w:rPr>
                      <w:rFonts w:hint="eastAsia"/>
                    </w:rPr>
                    <w:t>/dB(A</w:t>
                  </w:r>
                </w:p>
              </w:tc>
              <w:tc>
                <w:tcPr>
                  <w:tcW w:w="824" w:type="pct"/>
                  <w:vMerge w:val="restart"/>
                  <w:shd w:val="clear" w:color="auto" w:fill="auto"/>
                  <w:noWrap/>
                  <w:vAlign w:val="center"/>
                </w:tcPr>
                <w:p w14:paraId="1EC31136">
                  <w:pPr>
                    <w:pStyle w:val="36"/>
                  </w:pPr>
                  <w:r>
                    <w:rPr>
                      <w:rFonts w:hint="eastAsia"/>
                    </w:rPr>
                    <w:t>运行时段</w:t>
                  </w:r>
                </w:p>
              </w:tc>
            </w:tr>
            <w:tr w14:paraId="3FEC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pct"/>
                  <w:vMerge w:val="continue"/>
                  <w:shd w:val="clear" w:color="auto" w:fill="auto"/>
                  <w:noWrap/>
                  <w:vAlign w:val="center"/>
                </w:tcPr>
                <w:p w14:paraId="0B06A144">
                  <w:pPr>
                    <w:pStyle w:val="36"/>
                  </w:pPr>
                </w:p>
              </w:tc>
              <w:tc>
                <w:tcPr>
                  <w:tcW w:w="1317" w:type="pct"/>
                  <w:vMerge w:val="continue"/>
                  <w:shd w:val="clear" w:color="auto" w:fill="auto"/>
                  <w:noWrap/>
                  <w:vAlign w:val="center"/>
                </w:tcPr>
                <w:p w14:paraId="4527FBB7">
                  <w:pPr>
                    <w:pStyle w:val="36"/>
                  </w:pPr>
                </w:p>
              </w:tc>
              <w:tc>
                <w:tcPr>
                  <w:tcW w:w="592" w:type="pct"/>
                  <w:shd w:val="clear" w:color="auto" w:fill="auto"/>
                  <w:noWrap/>
                  <w:vAlign w:val="center"/>
                </w:tcPr>
                <w:p w14:paraId="3747F5C7">
                  <w:pPr>
                    <w:pStyle w:val="36"/>
                  </w:pPr>
                  <w:r>
                    <w:rPr>
                      <w:rFonts w:hint="eastAsia"/>
                    </w:rPr>
                    <w:t>X</w:t>
                  </w:r>
                </w:p>
              </w:tc>
              <w:tc>
                <w:tcPr>
                  <w:tcW w:w="674" w:type="pct"/>
                  <w:shd w:val="clear" w:color="auto" w:fill="auto"/>
                  <w:noWrap/>
                  <w:vAlign w:val="center"/>
                </w:tcPr>
                <w:p w14:paraId="43FA6ED8">
                  <w:pPr>
                    <w:pStyle w:val="36"/>
                  </w:pPr>
                  <w:r>
                    <w:rPr>
                      <w:rFonts w:hint="eastAsia"/>
                    </w:rPr>
                    <w:t>Y</w:t>
                  </w:r>
                </w:p>
              </w:tc>
              <w:tc>
                <w:tcPr>
                  <w:tcW w:w="270" w:type="pct"/>
                  <w:shd w:val="clear" w:color="auto" w:fill="auto"/>
                  <w:noWrap/>
                  <w:vAlign w:val="center"/>
                </w:tcPr>
                <w:p w14:paraId="3551EF1F">
                  <w:pPr>
                    <w:pStyle w:val="36"/>
                  </w:pPr>
                  <w:r>
                    <w:rPr>
                      <w:rFonts w:hint="eastAsia"/>
                    </w:rPr>
                    <w:t>Z</w:t>
                  </w:r>
                </w:p>
              </w:tc>
              <w:tc>
                <w:tcPr>
                  <w:tcW w:w="824" w:type="pct"/>
                  <w:vMerge w:val="continue"/>
                  <w:shd w:val="clear" w:color="auto" w:fill="auto"/>
                  <w:vAlign w:val="center"/>
                </w:tcPr>
                <w:p w14:paraId="73825BBD">
                  <w:pPr>
                    <w:pStyle w:val="36"/>
                  </w:pPr>
                </w:p>
              </w:tc>
              <w:tc>
                <w:tcPr>
                  <w:tcW w:w="824" w:type="pct"/>
                  <w:vMerge w:val="continue"/>
                  <w:shd w:val="clear" w:color="auto" w:fill="auto"/>
                  <w:noWrap/>
                  <w:vAlign w:val="center"/>
                </w:tcPr>
                <w:p w14:paraId="052C5913">
                  <w:pPr>
                    <w:pStyle w:val="36"/>
                  </w:pPr>
                </w:p>
              </w:tc>
            </w:tr>
            <w:tr w14:paraId="3B25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pct"/>
                  <w:shd w:val="clear" w:color="auto" w:fill="auto"/>
                  <w:noWrap/>
                  <w:vAlign w:val="center"/>
                </w:tcPr>
                <w:p w14:paraId="4C6C90EE">
                  <w:pPr>
                    <w:pStyle w:val="36"/>
                  </w:pPr>
                  <w:r>
                    <w:rPr>
                      <w:rFonts w:hint="eastAsia"/>
                    </w:rPr>
                    <w:t>1</w:t>
                  </w:r>
                </w:p>
              </w:tc>
              <w:tc>
                <w:tcPr>
                  <w:tcW w:w="1317" w:type="pct"/>
                  <w:shd w:val="clear" w:color="auto" w:fill="auto"/>
                  <w:noWrap/>
                  <w:vAlign w:val="center"/>
                </w:tcPr>
                <w:p w14:paraId="1049C5A2">
                  <w:pPr>
                    <w:pStyle w:val="36"/>
                  </w:pPr>
                  <w:r>
                    <w:rPr>
                      <w:rFonts w:hint="eastAsia"/>
                    </w:rPr>
                    <w:t>螺旋输送泵1</w:t>
                  </w:r>
                </w:p>
              </w:tc>
              <w:tc>
                <w:tcPr>
                  <w:tcW w:w="592" w:type="pct"/>
                  <w:shd w:val="clear" w:color="auto" w:fill="auto"/>
                  <w:noWrap/>
                  <w:vAlign w:val="center"/>
                </w:tcPr>
                <w:p w14:paraId="0AEB3001">
                  <w:pPr>
                    <w:pStyle w:val="36"/>
                  </w:pPr>
                  <w:r>
                    <w:rPr>
                      <w:rFonts w:hint="eastAsia"/>
                    </w:rPr>
                    <w:t>-42.83</w:t>
                  </w:r>
                </w:p>
              </w:tc>
              <w:tc>
                <w:tcPr>
                  <w:tcW w:w="674" w:type="pct"/>
                  <w:shd w:val="clear" w:color="auto" w:fill="auto"/>
                  <w:noWrap/>
                  <w:vAlign w:val="center"/>
                </w:tcPr>
                <w:p w14:paraId="300E226A">
                  <w:pPr>
                    <w:pStyle w:val="36"/>
                  </w:pPr>
                  <w:r>
                    <w:rPr>
                      <w:rFonts w:hint="eastAsia"/>
                    </w:rPr>
                    <w:t>-165.68</w:t>
                  </w:r>
                </w:p>
              </w:tc>
              <w:tc>
                <w:tcPr>
                  <w:tcW w:w="270" w:type="pct"/>
                  <w:shd w:val="clear" w:color="auto" w:fill="auto"/>
                  <w:noWrap/>
                  <w:vAlign w:val="center"/>
                </w:tcPr>
                <w:p w14:paraId="2217B125">
                  <w:pPr>
                    <w:pStyle w:val="36"/>
                  </w:pPr>
                  <w:r>
                    <w:rPr>
                      <w:rFonts w:hint="eastAsia"/>
                    </w:rPr>
                    <w:t>1</w:t>
                  </w:r>
                </w:p>
              </w:tc>
              <w:tc>
                <w:tcPr>
                  <w:tcW w:w="824" w:type="pct"/>
                  <w:shd w:val="clear" w:color="auto" w:fill="auto"/>
                  <w:noWrap/>
                  <w:vAlign w:val="center"/>
                </w:tcPr>
                <w:p w14:paraId="11FFBE7C">
                  <w:pPr>
                    <w:pStyle w:val="36"/>
                  </w:pPr>
                  <w:r>
                    <w:rPr>
                      <w:rFonts w:hint="eastAsia"/>
                    </w:rPr>
                    <w:t>81</w:t>
                  </w:r>
                </w:p>
              </w:tc>
              <w:tc>
                <w:tcPr>
                  <w:tcW w:w="824" w:type="pct"/>
                  <w:shd w:val="clear" w:color="auto" w:fill="auto"/>
                  <w:noWrap/>
                  <w:vAlign w:val="center"/>
                </w:tcPr>
                <w:p w14:paraId="624AF27A">
                  <w:pPr>
                    <w:pStyle w:val="36"/>
                  </w:pPr>
                  <w:r>
                    <w:rPr>
                      <w:rFonts w:hint="eastAsia"/>
                    </w:rPr>
                    <w:t>昼间</w:t>
                  </w:r>
                </w:p>
              </w:tc>
            </w:tr>
            <w:tr w14:paraId="6298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pct"/>
                  <w:shd w:val="clear" w:color="auto" w:fill="auto"/>
                  <w:noWrap/>
                  <w:vAlign w:val="center"/>
                </w:tcPr>
                <w:p w14:paraId="79858C5C">
                  <w:pPr>
                    <w:pStyle w:val="36"/>
                  </w:pPr>
                  <w:r>
                    <w:rPr>
                      <w:rFonts w:hint="eastAsia"/>
                    </w:rPr>
                    <w:t>2</w:t>
                  </w:r>
                </w:p>
              </w:tc>
              <w:tc>
                <w:tcPr>
                  <w:tcW w:w="1317" w:type="pct"/>
                  <w:shd w:val="clear" w:color="auto" w:fill="auto"/>
                  <w:noWrap/>
                  <w:vAlign w:val="center"/>
                </w:tcPr>
                <w:p w14:paraId="1C47CA72">
                  <w:pPr>
                    <w:pStyle w:val="36"/>
                  </w:pPr>
                  <w:r>
                    <w:rPr>
                      <w:rFonts w:hint="eastAsia"/>
                    </w:rPr>
                    <w:t>螺旋输送泵1</w:t>
                  </w:r>
                </w:p>
              </w:tc>
              <w:tc>
                <w:tcPr>
                  <w:tcW w:w="592" w:type="pct"/>
                  <w:shd w:val="clear" w:color="auto" w:fill="auto"/>
                  <w:noWrap/>
                  <w:vAlign w:val="center"/>
                </w:tcPr>
                <w:p w14:paraId="7192FFEC">
                  <w:pPr>
                    <w:pStyle w:val="36"/>
                  </w:pPr>
                  <w:r>
                    <w:rPr>
                      <w:rFonts w:hint="eastAsia"/>
                    </w:rPr>
                    <w:t>-42.83</w:t>
                  </w:r>
                </w:p>
              </w:tc>
              <w:tc>
                <w:tcPr>
                  <w:tcW w:w="674" w:type="pct"/>
                  <w:shd w:val="clear" w:color="auto" w:fill="auto"/>
                  <w:noWrap/>
                  <w:vAlign w:val="center"/>
                </w:tcPr>
                <w:p w14:paraId="5981E790">
                  <w:pPr>
                    <w:pStyle w:val="36"/>
                  </w:pPr>
                  <w:r>
                    <w:rPr>
                      <w:rFonts w:hint="eastAsia"/>
                    </w:rPr>
                    <w:t>-165.68</w:t>
                  </w:r>
                </w:p>
              </w:tc>
              <w:tc>
                <w:tcPr>
                  <w:tcW w:w="270" w:type="pct"/>
                  <w:shd w:val="clear" w:color="auto" w:fill="auto"/>
                  <w:noWrap/>
                  <w:vAlign w:val="center"/>
                </w:tcPr>
                <w:p w14:paraId="1D0585A7">
                  <w:pPr>
                    <w:pStyle w:val="36"/>
                  </w:pPr>
                  <w:r>
                    <w:rPr>
                      <w:rFonts w:hint="eastAsia"/>
                    </w:rPr>
                    <w:t>1</w:t>
                  </w:r>
                </w:p>
              </w:tc>
              <w:tc>
                <w:tcPr>
                  <w:tcW w:w="824" w:type="pct"/>
                  <w:shd w:val="clear" w:color="auto" w:fill="auto"/>
                  <w:noWrap/>
                  <w:vAlign w:val="center"/>
                </w:tcPr>
                <w:p w14:paraId="0D0A19D0">
                  <w:pPr>
                    <w:pStyle w:val="36"/>
                  </w:pPr>
                  <w:r>
                    <w:rPr>
                      <w:rFonts w:hint="eastAsia"/>
                    </w:rPr>
                    <w:t>81</w:t>
                  </w:r>
                </w:p>
              </w:tc>
              <w:tc>
                <w:tcPr>
                  <w:tcW w:w="824" w:type="pct"/>
                  <w:shd w:val="clear" w:color="auto" w:fill="auto"/>
                  <w:noWrap/>
                  <w:vAlign w:val="center"/>
                </w:tcPr>
                <w:p w14:paraId="63DF9B0C">
                  <w:pPr>
                    <w:pStyle w:val="36"/>
                  </w:pPr>
                  <w:r>
                    <w:rPr>
                      <w:rFonts w:hint="eastAsia"/>
                    </w:rPr>
                    <w:t>夜间</w:t>
                  </w:r>
                </w:p>
              </w:tc>
            </w:tr>
            <w:tr w14:paraId="73BE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pct"/>
                  <w:shd w:val="clear" w:color="auto" w:fill="auto"/>
                  <w:noWrap/>
                  <w:vAlign w:val="center"/>
                </w:tcPr>
                <w:p w14:paraId="4F05EC48">
                  <w:pPr>
                    <w:pStyle w:val="36"/>
                  </w:pPr>
                  <w:r>
                    <w:rPr>
                      <w:rFonts w:hint="eastAsia"/>
                    </w:rPr>
                    <w:t>3</w:t>
                  </w:r>
                </w:p>
              </w:tc>
              <w:tc>
                <w:tcPr>
                  <w:tcW w:w="1317" w:type="pct"/>
                  <w:shd w:val="clear" w:color="auto" w:fill="auto"/>
                  <w:noWrap/>
                  <w:vAlign w:val="center"/>
                </w:tcPr>
                <w:p w14:paraId="562DE725">
                  <w:pPr>
                    <w:pStyle w:val="36"/>
                  </w:pPr>
                  <w:r>
                    <w:rPr>
                      <w:rFonts w:hint="eastAsia"/>
                    </w:rPr>
                    <w:t>螺旋输送泵2</w:t>
                  </w:r>
                </w:p>
              </w:tc>
              <w:tc>
                <w:tcPr>
                  <w:tcW w:w="592" w:type="pct"/>
                  <w:shd w:val="clear" w:color="auto" w:fill="auto"/>
                  <w:noWrap/>
                  <w:vAlign w:val="center"/>
                </w:tcPr>
                <w:p w14:paraId="16B5004A">
                  <w:pPr>
                    <w:pStyle w:val="36"/>
                  </w:pPr>
                  <w:r>
                    <w:rPr>
                      <w:rFonts w:hint="eastAsia"/>
                    </w:rPr>
                    <w:t>-45.81</w:t>
                  </w:r>
                </w:p>
              </w:tc>
              <w:tc>
                <w:tcPr>
                  <w:tcW w:w="674" w:type="pct"/>
                  <w:shd w:val="clear" w:color="auto" w:fill="auto"/>
                  <w:noWrap/>
                  <w:vAlign w:val="center"/>
                </w:tcPr>
                <w:p w14:paraId="62F3B6FC">
                  <w:pPr>
                    <w:pStyle w:val="36"/>
                  </w:pPr>
                  <w:r>
                    <w:rPr>
                      <w:rFonts w:hint="eastAsia"/>
                    </w:rPr>
                    <w:t>-166.74</w:t>
                  </w:r>
                </w:p>
              </w:tc>
              <w:tc>
                <w:tcPr>
                  <w:tcW w:w="270" w:type="pct"/>
                  <w:shd w:val="clear" w:color="auto" w:fill="auto"/>
                  <w:noWrap/>
                  <w:vAlign w:val="center"/>
                </w:tcPr>
                <w:p w14:paraId="307D1EC2">
                  <w:pPr>
                    <w:pStyle w:val="36"/>
                  </w:pPr>
                  <w:r>
                    <w:rPr>
                      <w:rFonts w:hint="eastAsia"/>
                    </w:rPr>
                    <w:t>1</w:t>
                  </w:r>
                </w:p>
              </w:tc>
              <w:tc>
                <w:tcPr>
                  <w:tcW w:w="824" w:type="pct"/>
                  <w:shd w:val="clear" w:color="auto" w:fill="auto"/>
                  <w:noWrap/>
                  <w:vAlign w:val="center"/>
                </w:tcPr>
                <w:p w14:paraId="1E0459B9">
                  <w:pPr>
                    <w:pStyle w:val="36"/>
                  </w:pPr>
                  <w:r>
                    <w:rPr>
                      <w:rFonts w:hint="eastAsia"/>
                    </w:rPr>
                    <w:t>81</w:t>
                  </w:r>
                </w:p>
              </w:tc>
              <w:tc>
                <w:tcPr>
                  <w:tcW w:w="824" w:type="pct"/>
                  <w:shd w:val="clear" w:color="auto" w:fill="auto"/>
                  <w:noWrap/>
                  <w:vAlign w:val="center"/>
                </w:tcPr>
                <w:p w14:paraId="3BD35A84">
                  <w:pPr>
                    <w:pStyle w:val="36"/>
                  </w:pPr>
                  <w:r>
                    <w:rPr>
                      <w:rFonts w:hint="eastAsia"/>
                    </w:rPr>
                    <w:t>昼间</w:t>
                  </w:r>
                </w:p>
              </w:tc>
            </w:tr>
            <w:tr w14:paraId="045C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pct"/>
                  <w:shd w:val="clear" w:color="auto" w:fill="auto"/>
                  <w:noWrap/>
                  <w:vAlign w:val="center"/>
                </w:tcPr>
                <w:p w14:paraId="1EDC3B95">
                  <w:pPr>
                    <w:pStyle w:val="36"/>
                  </w:pPr>
                  <w:r>
                    <w:rPr>
                      <w:rFonts w:hint="eastAsia"/>
                    </w:rPr>
                    <w:t>4</w:t>
                  </w:r>
                </w:p>
              </w:tc>
              <w:tc>
                <w:tcPr>
                  <w:tcW w:w="1317" w:type="pct"/>
                  <w:shd w:val="clear" w:color="auto" w:fill="auto"/>
                  <w:noWrap/>
                  <w:vAlign w:val="center"/>
                </w:tcPr>
                <w:p w14:paraId="0EDC0C8E">
                  <w:pPr>
                    <w:pStyle w:val="36"/>
                  </w:pPr>
                  <w:r>
                    <w:rPr>
                      <w:rFonts w:hint="eastAsia"/>
                    </w:rPr>
                    <w:t>螺旋输送泵2</w:t>
                  </w:r>
                </w:p>
              </w:tc>
              <w:tc>
                <w:tcPr>
                  <w:tcW w:w="592" w:type="pct"/>
                  <w:shd w:val="clear" w:color="auto" w:fill="auto"/>
                  <w:noWrap/>
                  <w:vAlign w:val="center"/>
                </w:tcPr>
                <w:p w14:paraId="112EC52B">
                  <w:pPr>
                    <w:pStyle w:val="36"/>
                  </w:pPr>
                  <w:r>
                    <w:rPr>
                      <w:rFonts w:hint="eastAsia"/>
                    </w:rPr>
                    <w:t>-45.81</w:t>
                  </w:r>
                </w:p>
              </w:tc>
              <w:tc>
                <w:tcPr>
                  <w:tcW w:w="674" w:type="pct"/>
                  <w:shd w:val="clear" w:color="auto" w:fill="auto"/>
                  <w:noWrap/>
                  <w:vAlign w:val="center"/>
                </w:tcPr>
                <w:p w14:paraId="43D728AD">
                  <w:pPr>
                    <w:pStyle w:val="36"/>
                  </w:pPr>
                  <w:r>
                    <w:rPr>
                      <w:rFonts w:hint="eastAsia"/>
                    </w:rPr>
                    <w:t>-166.74</w:t>
                  </w:r>
                </w:p>
              </w:tc>
              <w:tc>
                <w:tcPr>
                  <w:tcW w:w="270" w:type="pct"/>
                  <w:shd w:val="clear" w:color="auto" w:fill="auto"/>
                  <w:noWrap/>
                  <w:vAlign w:val="center"/>
                </w:tcPr>
                <w:p w14:paraId="56FA31EF">
                  <w:pPr>
                    <w:pStyle w:val="36"/>
                  </w:pPr>
                  <w:r>
                    <w:rPr>
                      <w:rFonts w:hint="eastAsia"/>
                    </w:rPr>
                    <w:t>1</w:t>
                  </w:r>
                </w:p>
              </w:tc>
              <w:tc>
                <w:tcPr>
                  <w:tcW w:w="824" w:type="pct"/>
                  <w:shd w:val="clear" w:color="auto" w:fill="auto"/>
                  <w:noWrap/>
                  <w:vAlign w:val="center"/>
                </w:tcPr>
                <w:p w14:paraId="6253A259">
                  <w:pPr>
                    <w:pStyle w:val="36"/>
                  </w:pPr>
                  <w:r>
                    <w:rPr>
                      <w:rFonts w:hint="eastAsia"/>
                    </w:rPr>
                    <w:t>81</w:t>
                  </w:r>
                </w:p>
              </w:tc>
              <w:tc>
                <w:tcPr>
                  <w:tcW w:w="824" w:type="pct"/>
                  <w:shd w:val="clear" w:color="auto" w:fill="auto"/>
                  <w:noWrap/>
                  <w:vAlign w:val="center"/>
                </w:tcPr>
                <w:p w14:paraId="30727377">
                  <w:pPr>
                    <w:pStyle w:val="36"/>
                  </w:pPr>
                  <w:r>
                    <w:rPr>
                      <w:rFonts w:hint="eastAsia"/>
                    </w:rPr>
                    <w:t>夜间</w:t>
                  </w:r>
                </w:p>
              </w:tc>
            </w:tr>
            <w:tr w14:paraId="40FB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pct"/>
                  <w:shd w:val="clear" w:color="auto" w:fill="auto"/>
                  <w:noWrap/>
                  <w:vAlign w:val="center"/>
                </w:tcPr>
                <w:p w14:paraId="7F6D83FE">
                  <w:pPr>
                    <w:pStyle w:val="36"/>
                  </w:pPr>
                  <w:r>
                    <w:rPr>
                      <w:rFonts w:hint="eastAsia"/>
                    </w:rPr>
                    <w:t>5</w:t>
                  </w:r>
                </w:p>
              </w:tc>
              <w:tc>
                <w:tcPr>
                  <w:tcW w:w="1317" w:type="pct"/>
                  <w:shd w:val="clear" w:color="auto" w:fill="auto"/>
                  <w:noWrap/>
                  <w:vAlign w:val="center"/>
                </w:tcPr>
                <w:p w14:paraId="2BAC8B4C">
                  <w:pPr>
                    <w:pStyle w:val="36"/>
                  </w:pPr>
                  <w:r>
                    <w:rPr>
                      <w:rFonts w:hint="eastAsia"/>
                    </w:rPr>
                    <w:t>布袋除尘器风机</w:t>
                  </w:r>
                </w:p>
              </w:tc>
              <w:tc>
                <w:tcPr>
                  <w:tcW w:w="592" w:type="pct"/>
                  <w:shd w:val="clear" w:color="auto" w:fill="auto"/>
                  <w:noWrap/>
                  <w:vAlign w:val="center"/>
                </w:tcPr>
                <w:p w14:paraId="04E31728">
                  <w:pPr>
                    <w:pStyle w:val="36"/>
                  </w:pPr>
                  <w:r>
                    <w:rPr>
                      <w:rFonts w:hint="eastAsia"/>
                    </w:rPr>
                    <w:t>-46.02</w:t>
                  </w:r>
                </w:p>
              </w:tc>
              <w:tc>
                <w:tcPr>
                  <w:tcW w:w="674" w:type="pct"/>
                  <w:shd w:val="clear" w:color="auto" w:fill="auto"/>
                  <w:noWrap/>
                  <w:vAlign w:val="center"/>
                </w:tcPr>
                <w:p w14:paraId="77427EB2">
                  <w:pPr>
                    <w:pStyle w:val="36"/>
                  </w:pPr>
                  <w:r>
                    <w:rPr>
                      <w:rFonts w:hint="eastAsia"/>
                    </w:rPr>
                    <w:t>-146.52</w:t>
                  </w:r>
                </w:p>
              </w:tc>
              <w:tc>
                <w:tcPr>
                  <w:tcW w:w="270" w:type="pct"/>
                  <w:shd w:val="clear" w:color="auto" w:fill="auto"/>
                  <w:noWrap/>
                  <w:vAlign w:val="center"/>
                </w:tcPr>
                <w:p w14:paraId="0D74F65B">
                  <w:pPr>
                    <w:pStyle w:val="36"/>
                  </w:pPr>
                  <w:r>
                    <w:rPr>
                      <w:rFonts w:hint="eastAsia"/>
                    </w:rPr>
                    <w:t>1</w:t>
                  </w:r>
                </w:p>
              </w:tc>
              <w:tc>
                <w:tcPr>
                  <w:tcW w:w="824" w:type="pct"/>
                  <w:shd w:val="clear" w:color="auto" w:fill="auto"/>
                  <w:noWrap/>
                  <w:vAlign w:val="center"/>
                </w:tcPr>
                <w:p w14:paraId="0E1C234F">
                  <w:pPr>
                    <w:pStyle w:val="36"/>
                  </w:pPr>
                  <w:r>
                    <w:rPr>
                      <w:rFonts w:hint="eastAsia"/>
                    </w:rPr>
                    <w:t>96</w:t>
                  </w:r>
                </w:p>
              </w:tc>
              <w:tc>
                <w:tcPr>
                  <w:tcW w:w="824" w:type="pct"/>
                  <w:shd w:val="clear" w:color="auto" w:fill="auto"/>
                  <w:noWrap/>
                  <w:vAlign w:val="center"/>
                </w:tcPr>
                <w:p w14:paraId="031E0197">
                  <w:pPr>
                    <w:pStyle w:val="36"/>
                  </w:pPr>
                  <w:r>
                    <w:rPr>
                      <w:rFonts w:hint="eastAsia"/>
                    </w:rPr>
                    <w:t>昼间</w:t>
                  </w:r>
                </w:p>
              </w:tc>
            </w:tr>
            <w:tr w14:paraId="0FC8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pct"/>
                  <w:shd w:val="clear" w:color="auto" w:fill="auto"/>
                  <w:noWrap/>
                  <w:vAlign w:val="center"/>
                </w:tcPr>
                <w:p w14:paraId="281B5A28">
                  <w:pPr>
                    <w:pStyle w:val="36"/>
                  </w:pPr>
                  <w:r>
                    <w:rPr>
                      <w:rFonts w:hint="eastAsia"/>
                    </w:rPr>
                    <w:t>6</w:t>
                  </w:r>
                </w:p>
              </w:tc>
              <w:tc>
                <w:tcPr>
                  <w:tcW w:w="1317" w:type="pct"/>
                  <w:shd w:val="clear" w:color="auto" w:fill="auto"/>
                  <w:noWrap/>
                  <w:vAlign w:val="center"/>
                </w:tcPr>
                <w:p w14:paraId="31CB2C6B">
                  <w:pPr>
                    <w:pStyle w:val="36"/>
                  </w:pPr>
                  <w:r>
                    <w:rPr>
                      <w:rFonts w:hint="eastAsia"/>
                    </w:rPr>
                    <w:t>布袋除尘器风机</w:t>
                  </w:r>
                </w:p>
              </w:tc>
              <w:tc>
                <w:tcPr>
                  <w:tcW w:w="592" w:type="pct"/>
                  <w:shd w:val="clear" w:color="auto" w:fill="auto"/>
                  <w:noWrap/>
                  <w:vAlign w:val="center"/>
                </w:tcPr>
                <w:p w14:paraId="13D33C96">
                  <w:pPr>
                    <w:pStyle w:val="36"/>
                  </w:pPr>
                  <w:r>
                    <w:rPr>
                      <w:rFonts w:hint="eastAsia"/>
                    </w:rPr>
                    <w:t>-46.02</w:t>
                  </w:r>
                </w:p>
              </w:tc>
              <w:tc>
                <w:tcPr>
                  <w:tcW w:w="674" w:type="pct"/>
                  <w:shd w:val="clear" w:color="auto" w:fill="auto"/>
                  <w:noWrap/>
                  <w:vAlign w:val="center"/>
                </w:tcPr>
                <w:p w14:paraId="23EBF3E7">
                  <w:pPr>
                    <w:pStyle w:val="36"/>
                  </w:pPr>
                  <w:r>
                    <w:rPr>
                      <w:rFonts w:hint="eastAsia"/>
                    </w:rPr>
                    <w:t>-146.52</w:t>
                  </w:r>
                </w:p>
              </w:tc>
              <w:tc>
                <w:tcPr>
                  <w:tcW w:w="270" w:type="pct"/>
                  <w:shd w:val="clear" w:color="auto" w:fill="auto"/>
                  <w:noWrap/>
                  <w:vAlign w:val="center"/>
                </w:tcPr>
                <w:p w14:paraId="29FFCD29">
                  <w:pPr>
                    <w:pStyle w:val="36"/>
                  </w:pPr>
                  <w:r>
                    <w:rPr>
                      <w:rFonts w:hint="eastAsia"/>
                    </w:rPr>
                    <w:t>1</w:t>
                  </w:r>
                </w:p>
              </w:tc>
              <w:tc>
                <w:tcPr>
                  <w:tcW w:w="824" w:type="pct"/>
                  <w:shd w:val="clear" w:color="auto" w:fill="auto"/>
                  <w:noWrap/>
                  <w:vAlign w:val="center"/>
                </w:tcPr>
                <w:p w14:paraId="209511E2">
                  <w:pPr>
                    <w:pStyle w:val="36"/>
                  </w:pPr>
                  <w:r>
                    <w:rPr>
                      <w:rFonts w:hint="eastAsia"/>
                    </w:rPr>
                    <w:t>96</w:t>
                  </w:r>
                </w:p>
              </w:tc>
              <w:tc>
                <w:tcPr>
                  <w:tcW w:w="824" w:type="pct"/>
                  <w:shd w:val="clear" w:color="auto" w:fill="auto"/>
                  <w:noWrap/>
                  <w:vAlign w:val="center"/>
                </w:tcPr>
                <w:p w14:paraId="10BF3B4A">
                  <w:pPr>
                    <w:pStyle w:val="36"/>
                  </w:pPr>
                  <w:r>
                    <w:rPr>
                      <w:rFonts w:hint="eastAsia"/>
                    </w:rPr>
                    <w:t>夜间</w:t>
                  </w:r>
                </w:p>
              </w:tc>
            </w:tr>
          </w:tbl>
          <w:p w14:paraId="32B780FF">
            <w:pPr>
              <w:adjustRightInd w:val="0"/>
              <w:snapToGrid w:val="0"/>
              <w:spacing w:line="400" w:lineRule="exact"/>
              <w:ind w:firstLine="422"/>
              <w:rPr>
                <w:bCs/>
                <w:szCs w:val="21"/>
              </w:rPr>
            </w:pPr>
            <w:r>
              <w:rPr>
                <w:rFonts w:hint="eastAsia" w:ascii="宋体" w:hAnsi="宋体" w:cs="宋体"/>
                <w:b/>
                <w:szCs w:val="21"/>
              </w:rPr>
              <w:t>（2）</w:t>
            </w:r>
            <w:r>
              <w:rPr>
                <w:rFonts w:hint="eastAsia"/>
                <w:b/>
                <w:szCs w:val="21"/>
              </w:rPr>
              <w:t>噪声预测模型</w:t>
            </w:r>
          </w:p>
          <w:p w14:paraId="61FD477C">
            <w:pPr>
              <w:adjustRightInd w:val="0"/>
              <w:snapToGrid w:val="0"/>
              <w:spacing w:line="400" w:lineRule="exact"/>
              <w:ind w:firstLine="420"/>
              <w:rPr>
                <w:snapToGrid w:val="0"/>
                <w:kern w:val="0"/>
                <w:szCs w:val="21"/>
              </w:rPr>
            </w:pPr>
            <w:r>
              <w:rPr>
                <w:rFonts w:hint="eastAsia"/>
                <w:snapToGrid w:val="0"/>
                <w:kern w:val="0"/>
                <w:szCs w:val="21"/>
              </w:rPr>
              <w:t>项目营运期声环境影响预测模型</w:t>
            </w:r>
            <w:r>
              <w:rPr>
                <w:snapToGrid w:val="0"/>
                <w:kern w:val="0"/>
                <w:szCs w:val="21"/>
              </w:rPr>
              <w:t>采用</w:t>
            </w:r>
            <w:r>
              <w:rPr>
                <w:rFonts w:hint="eastAsia"/>
                <w:snapToGrid w:val="0"/>
                <w:kern w:val="0"/>
                <w:szCs w:val="21"/>
              </w:rPr>
              <w:t>《环境影响评价技术导则—声环境》（HJ2.4-2022）附录A“户外声传播的衰减”及附录B典型行业噪声预测模型中B.1“工业噪声预测计算模型”进行预测。</w:t>
            </w:r>
          </w:p>
          <w:p w14:paraId="479CE6B8">
            <w:pPr>
              <w:adjustRightInd w:val="0"/>
              <w:snapToGrid w:val="0"/>
              <w:spacing w:line="400" w:lineRule="exact"/>
              <w:ind w:firstLine="430"/>
              <w:rPr>
                <w:snapToGrid w:val="0"/>
                <w:kern w:val="0"/>
                <w:szCs w:val="21"/>
              </w:rPr>
            </w:pPr>
            <w:r>
              <w:rPr>
                <w:rFonts w:hint="eastAsia"/>
                <w:spacing w:val="5"/>
                <w:szCs w:val="21"/>
              </w:rPr>
              <w:t>预测内容为项目在营运期厂界噪声最大贡献值及最大预测值，评价厂界超标和达标情况。项目厂界周边200m范围内无声环境保护目标，因此不对保护目标进行预测。本次预测在项目四个厂界各设置1条线接受点，厂界噪声最大贡献值及预测值分别取其线接受点预测结果中的贡献值及预测值最大点位。</w:t>
            </w:r>
          </w:p>
          <w:p w14:paraId="0862534D">
            <w:pPr>
              <w:adjustRightInd w:val="0"/>
              <w:snapToGrid w:val="0"/>
              <w:spacing w:line="400" w:lineRule="exact"/>
              <w:ind w:firstLine="420"/>
              <w:rPr>
                <w:snapToGrid w:val="0"/>
                <w:kern w:val="0"/>
                <w:szCs w:val="21"/>
              </w:rPr>
            </w:pPr>
            <w:r>
              <w:rPr>
                <w:rFonts w:hint="eastAsia"/>
                <w:snapToGrid w:val="0"/>
                <w:kern w:val="0"/>
                <w:szCs w:val="21"/>
              </w:rPr>
              <w:t>首先依据导则附录A中的预测方法计算每个声源在预测点处产生的声级（其中室内声源按照导则附录B中计算方法等效为室外声源），然后按照附录B中式（B.6）计算项目所有声源在预测点产生的噪声贡献值，最后按照导则正文式（3）将预测点的贡献值和背景值按能量叠加方法计算预测点的噪声预测值。</w:t>
            </w:r>
          </w:p>
          <w:p w14:paraId="17449C88">
            <w:pPr>
              <w:adjustRightInd w:val="0"/>
              <w:snapToGrid w:val="0"/>
              <w:spacing w:line="400" w:lineRule="exact"/>
              <w:ind w:firstLine="420"/>
              <w:rPr>
                <w:snapToGrid w:val="0"/>
                <w:kern w:val="0"/>
                <w:szCs w:val="21"/>
              </w:rPr>
            </w:pPr>
            <w:r>
              <w:rPr>
                <w:snapToGrid w:val="0"/>
                <w:kern w:val="0"/>
                <w:szCs w:val="21"/>
              </w:rPr>
              <w:t>建设项目声源在预测点产生的</w:t>
            </w:r>
            <w:r>
              <w:rPr>
                <w:rFonts w:hint="eastAsia"/>
                <w:snapToGrid w:val="0"/>
                <w:kern w:val="0"/>
                <w:szCs w:val="21"/>
              </w:rPr>
              <w:t>噪声</w:t>
            </w:r>
            <w:r>
              <w:rPr>
                <w:snapToGrid w:val="0"/>
                <w:kern w:val="0"/>
                <w:szCs w:val="21"/>
              </w:rPr>
              <w:t>贡献值（</w:t>
            </w:r>
            <w:r>
              <w:rPr>
                <w:snapToGrid w:val="0"/>
                <w:kern w:val="0"/>
                <w:szCs w:val="21"/>
              </w:rPr>
              <w:object>
                <v:shape id="_x0000_i1025" o:spt="75" type="#_x0000_t75" style="height:15.05pt;width:21.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6" r:id="rId18">
                  <o:LockedField>false</o:LockedField>
                </o:OLEObject>
              </w:object>
            </w:r>
            <w:r>
              <w:rPr>
                <w:snapToGrid w:val="0"/>
                <w:kern w:val="0"/>
                <w:szCs w:val="21"/>
              </w:rPr>
              <w:t>）计算公式</w:t>
            </w:r>
            <w:r>
              <w:rPr>
                <w:rFonts w:hint="eastAsia"/>
                <w:snapToGrid w:val="0"/>
                <w:kern w:val="0"/>
                <w:szCs w:val="21"/>
              </w:rPr>
              <w:t>如下（导则附录B中式B.6）</w:t>
            </w:r>
            <w:r>
              <w:rPr>
                <w:snapToGrid w:val="0"/>
                <w:kern w:val="0"/>
                <w:szCs w:val="21"/>
              </w:rPr>
              <w:t>：</w:t>
            </w:r>
          </w:p>
          <w:p w14:paraId="2DEA483E">
            <w:pPr>
              <w:ind w:firstLine="420"/>
              <w:jc w:val="center"/>
              <w:rPr>
                <w:snapToGrid w:val="0"/>
                <w:szCs w:val="21"/>
              </w:rPr>
            </w:pPr>
            <w:r>
              <w:rPr>
                <w:spacing w:val="5"/>
                <w:position w:val="-34"/>
                <w:szCs w:val="21"/>
              </w:rPr>
              <w:object>
                <v:shape id="_x0000_i1026" o:spt="75" type="#_x0000_t75" style="height:41.35pt;width:205.2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7" r:id="rId20">
                  <o:LockedField>false</o:LockedField>
                </o:OLEObject>
              </w:object>
            </w:r>
          </w:p>
          <w:p w14:paraId="2D337D2F">
            <w:pPr>
              <w:spacing w:line="400" w:lineRule="exact"/>
              <w:ind w:firstLine="420"/>
              <w:rPr>
                <w:spacing w:val="5"/>
                <w:szCs w:val="21"/>
              </w:rPr>
            </w:pPr>
            <w:r>
              <w:rPr>
                <w:snapToGrid w:val="0"/>
                <w:szCs w:val="21"/>
              </w:rPr>
              <w:t>式中：</w:t>
            </w:r>
            <w:r>
              <w:rPr>
                <w:spacing w:val="5"/>
                <w:szCs w:val="21"/>
              </w:rPr>
              <w:t>L</w:t>
            </w:r>
            <w:r>
              <w:rPr>
                <w:spacing w:val="5"/>
                <w:szCs w:val="21"/>
                <w:vertAlign w:val="subscript"/>
              </w:rPr>
              <w:t>eqg</w:t>
            </w:r>
            <w:r>
              <w:rPr>
                <w:spacing w:val="5"/>
                <w:szCs w:val="21"/>
              </w:rPr>
              <w:t>——建设项目声源在预测点产生的噪声贡献值，dB(A);</w:t>
            </w:r>
          </w:p>
          <w:p w14:paraId="66CCF29A">
            <w:pPr>
              <w:spacing w:line="400" w:lineRule="exact"/>
              <w:ind w:firstLine="430"/>
              <w:rPr>
                <w:spacing w:val="5"/>
                <w:szCs w:val="21"/>
              </w:rPr>
            </w:pPr>
            <w:r>
              <w:rPr>
                <w:spacing w:val="5"/>
                <w:szCs w:val="21"/>
              </w:rPr>
              <w:t>T——用于计算等效声级的时间，s;</w:t>
            </w:r>
          </w:p>
          <w:p w14:paraId="7FABF917">
            <w:pPr>
              <w:spacing w:line="400" w:lineRule="exact"/>
              <w:ind w:firstLine="430"/>
              <w:rPr>
                <w:spacing w:val="5"/>
                <w:szCs w:val="21"/>
              </w:rPr>
            </w:pPr>
            <w:r>
              <w:rPr>
                <w:spacing w:val="5"/>
                <w:szCs w:val="21"/>
              </w:rPr>
              <w:t>N——室外声源个数；</w:t>
            </w:r>
          </w:p>
          <w:p w14:paraId="4C7A942D">
            <w:pPr>
              <w:spacing w:line="400" w:lineRule="exact"/>
              <w:ind w:firstLine="430"/>
              <w:rPr>
                <w:spacing w:val="5"/>
                <w:szCs w:val="21"/>
              </w:rPr>
            </w:pPr>
            <w:r>
              <w:rPr>
                <w:spacing w:val="5"/>
                <w:szCs w:val="21"/>
              </w:rPr>
              <w:t>t</w:t>
            </w:r>
            <w:r>
              <w:rPr>
                <w:spacing w:val="5"/>
                <w:szCs w:val="21"/>
                <w:vertAlign w:val="subscript"/>
              </w:rPr>
              <w:t>i</w:t>
            </w:r>
            <w:r>
              <w:rPr>
                <w:spacing w:val="5"/>
                <w:szCs w:val="21"/>
              </w:rPr>
              <w:t>——在T时间内i声源工作时间，s。</w:t>
            </w:r>
          </w:p>
          <w:p w14:paraId="520059DD">
            <w:pPr>
              <w:spacing w:line="400" w:lineRule="exact"/>
              <w:ind w:firstLine="430"/>
              <w:rPr>
                <w:spacing w:val="5"/>
                <w:szCs w:val="21"/>
              </w:rPr>
            </w:pPr>
            <w:r>
              <w:rPr>
                <w:spacing w:val="5"/>
                <w:szCs w:val="21"/>
              </w:rPr>
              <w:t>L</w:t>
            </w:r>
            <w:r>
              <w:rPr>
                <w:spacing w:val="5"/>
                <w:szCs w:val="21"/>
                <w:vertAlign w:val="subscript"/>
              </w:rPr>
              <w:t>Ai</w:t>
            </w:r>
            <w:r>
              <w:rPr>
                <w:spacing w:val="5"/>
                <w:szCs w:val="21"/>
              </w:rPr>
              <w:t>——第i个室外声源在预测点产生的A声级，dB(A);</w:t>
            </w:r>
          </w:p>
          <w:p w14:paraId="6D1762F0">
            <w:pPr>
              <w:spacing w:line="400" w:lineRule="exact"/>
              <w:ind w:firstLine="430"/>
              <w:rPr>
                <w:spacing w:val="5"/>
                <w:szCs w:val="21"/>
              </w:rPr>
            </w:pPr>
            <w:r>
              <w:rPr>
                <w:spacing w:val="5"/>
                <w:szCs w:val="21"/>
              </w:rPr>
              <w:t>M——等效室外声源个数；</w:t>
            </w:r>
          </w:p>
          <w:p w14:paraId="562818E9">
            <w:pPr>
              <w:spacing w:line="400" w:lineRule="exact"/>
              <w:ind w:firstLine="430"/>
              <w:rPr>
                <w:spacing w:val="5"/>
                <w:szCs w:val="21"/>
              </w:rPr>
            </w:pPr>
            <w:r>
              <w:rPr>
                <w:spacing w:val="5"/>
                <w:szCs w:val="21"/>
              </w:rPr>
              <w:t>t</w:t>
            </w:r>
            <w:r>
              <w:rPr>
                <w:spacing w:val="5"/>
                <w:szCs w:val="21"/>
                <w:vertAlign w:val="subscript"/>
              </w:rPr>
              <w:t>j</w:t>
            </w:r>
            <w:r>
              <w:rPr>
                <w:spacing w:val="5"/>
                <w:szCs w:val="21"/>
              </w:rPr>
              <w:t>——在T时间内j声源工作时间，s；</w:t>
            </w:r>
          </w:p>
          <w:p w14:paraId="175B6950">
            <w:pPr>
              <w:spacing w:line="400" w:lineRule="exact"/>
              <w:ind w:firstLine="430"/>
              <w:rPr>
                <w:spacing w:val="5"/>
                <w:szCs w:val="21"/>
              </w:rPr>
            </w:pPr>
            <w:r>
              <w:rPr>
                <w:spacing w:val="5"/>
                <w:szCs w:val="21"/>
              </w:rPr>
              <w:t>L</w:t>
            </w:r>
            <w:r>
              <w:rPr>
                <w:spacing w:val="5"/>
                <w:szCs w:val="21"/>
                <w:vertAlign w:val="subscript"/>
              </w:rPr>
              <w:t>Aj</w:t>
            </w:r>
            <w:r>
              <w:rPr>
                <w:spacing w:val="5"/>
                <w:szCs w:val="21"/>
              </w:rPr>
              <w:t>——第j个等效室外声源在预测点产生的A声级，dB(A);</w:t>
            </w:r>
          </w:p>
          <w:p w14:paraId="5F1E77EC">
            <w:pPr>
              <w:adjustRightInd w:val="0"/>
              <w:snapToGrid w:val="0"/>
              <w:spacing w:line="400" w:lineRule="exact"/>
              <w:ind w:firstLine="420"/>
              <w:rPr>
                <w:snapToGrid w:val="0"/>
                <w:szCs w:val="21"/>
              </w:rPr>
            </w:pPr>
            <w:r>
              <w:rPr>
                <w:snapToGrid w:val="0"/>
                <w:szCs w:val="21"/>
              </w:rPr>
              <w:t>预测点的噪声预测值（</w:t>
            </w:r>
            <w:r>
              <w:rPr>
                <w:position w:val="-8"/>
                <w:szCs w:val="21"/>
              </w:rPr>
              <w:object>
                <v:shape id="_x0000_i1027" o:spt="75" type="#_x0000_t75" style="height:15.05pt;width:18.2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8" r:id="rId22">
                  <o:LockedField>false</o:LockedField>
                </o:OLEObject>
              </w:object>
            </w:r>
            <w:r>
              <w:rPr>
                <w:snapToGrid w:val="0"/>
                <w:szCs w:val="21"/>
              </w:rPr>
              <w:t>）计算公式如下（</w:t>
            </w:r>
            <w:r>
              <w:rPr>
                <w:snapToGrid w:val="0"/>
                <w:kern w:val="0"/>
                <w:szCs w:val="21"/>
              </w:rPr>
              <w:t>导则正文式（3</w:t>
            </w:r>
            <w:r>
              <w:rPr>
                <w:snapToGrid w:val="0"/>
                <w:szCs w:val="21"/>
              </w:rPr>
              <w:t>）：</w:t>
            </w:r>
          </w:p>
          <w:p w14:paraId="09A6B879">
            <w:pPr>
              <w:adjustRightInd w:val="0"/>
              <w:snapToGrid w:val="0"/>
              <w:spacing w:line="400" w:lineRule="exact"/>
              <w:ind w:firstLine="420"/>
              <w:jc w:val="center"/>
              <w:rPr>
                <w:snapToGrid w:val="0"/>
                <w:szCs w:val="21"/>
              </w:rPr>
            </w:pPr>
            <w:r>
              <w:rPr>
                <w:position w:val="-10"/>
                <w:szCs w:val="21"/>
              </w:rPr>
              <w:object>
                <v:shape id="_x0000_i1028" o:spt="75" type="#_x0000_t75" style="height:18.25pt;width:135.9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9" r:id="rId24">
                  <o:LockedField>false</o:LockedField>
                </o:OLEObject>
              </w:object>
            </w:r>
          </w:p>
          <w:p w14:paraId="23B1352A">
            <w:pPr>
              <w:adjustRightInd w:val="0"/>
              <w:snapToGrid w:val="0"/>
              <w:spacing w:line="400" w:lineRule="exact"/>
              <w:ind w:firstLine="420"/>
              <w:rPr>
                <w:snapToGrid w:val="0"/>
                <w:szCs w:val="21"/>
              </w:rPr>
            </w:pPr>
            <w:r>
              <w:rPr>
                <w:snapToGrid w:val="0"/>
                <w:szCs w:val="21"/>
              </w:rPr>
              <w:t>式中：</w:t>
            </w:r>
            <w:r>
              <w:rPr>
                <w:position w:val="-8"/>
                <w:szCs w:val="21"/>
              </w:rPr>
              <w:object>
                <v:shape id="_x0000_i1029" o:spt="75" type="#_x0000_t75" style="height:15.05pt;width:18.25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30" r:id="rId26">
                  <o:LockedField>false</o:LockedField>
                </o:OLEObject>
              </w:object>
            </w:r>
            <w:r>
              <w:rPr>
                <w:snapToGrid w:val="0"/>
                <w:szCs w:val="21"/>
              </w:rPr>
              <w:t>——预测点的噪声预测，</w:t>
            </w:r>
            <w:r>
              <w:rPr>
                <w:bCs/>
                <w:szCs w:val="21"/>
              </w:rPr>
              <w:t>dB(A)；</w:t>
            </w:r>
          </w:p>
          <w:p w14:paraId="74C7C96C">
            <w:pPr>
              <w:adjustRightInd w:val="0"/>
              <w:snapToGrid w:val="0"/>
              <w:spacing w:line="400" w:lineRule="exact"/>
              <w:ind w:firstLine="420"/>
              <w:rPr>
                <w:snapToGrid w:val="0"/>
                <w:szCs w:val="21"/>
              </w:rPr>
            </w:pPr>
            <w:r>
              <w:rPr>
                <w:position w:val="-8"/>
                <w:szCs w:val="21"/>
              </w:rPr>
              <w:object>
                <v:shape id="_x0000_i1030" o:spt="75" type="#_x0000_t75" style="height:15.05pt;width:21.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1" r:id="rId27">
                  <o:LockedField>false</o:LockedField>
                </o:OLEObject>
              </w:object>
            </w:r>
            <w:r>
              <w:rPr>
                <w:snapToGrid w:val="0"/>
                <w:szCs w:val="21"/>
              </w:rPr>
              <w:t>——建设项目声源在预测点产生的噪声贡献值，</w:t>
            </w:r>
            <w:r>
              <w:rPr>
                <w:bCs/>
                <w:szCs w:val="21"/>
              </w:rPr>
              <w:t>dB(A)；</w:t>
            </w:r>
          </w:p>
          <w:p w14:paraId="3D8AB733">
            <w:pPr>
              <w:adjustRightInd w:val="0"/>
              <w:snapToGrid w:val="0"/>
              <w:spacing w:line="400" w:lineRule="exact"/>
              <w:ind w:firstLine="420"/>
              <w:rPr>
                <w:rFonts w:hAnsi="宋体"/>
                <w:bCs/>
                <w:szCs w:val="21"/>
              </w:rPr>
            </w:pPr>
            <w:r>
              <w:rPr>
                <w:position w:val="-8"/>
                <w:szCs w:val="21"/>
              </w:rPr>
              <w:object>
                <v:shape id="_x0000_i1031" o:spt="75" type="#_x0000_t75" style="height:15.05pt;width:20.95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2" r:id="rId29">
                  <o:LockedField>false</o:LockedField>
                </o:OLEObject>
              </w:object>
            </w:r>
            <w:r>
              <w:rPr>
                <w:snapToGrid w:val="0"/>
                <w:szCs w:val="21"/>
              </w:rPr>
              <w:t>——预测点的背景噪声值，</w:t>
            </w:r>
            <w:r>
              <w:rPr>
                <w:bCs/>
                <w:szCs w:val="21"/>
              </w:rPr>
              <w:t>dB(A)</w:t>
            </w:r>
            <w:r>
              <w:rPr>
                <w:rFonts w:hAnsi="宋体"/>
                <w:bCs/>
                <w:szCs w:val="21"/>
              </w:rPr>
              <w:t>。</w:t>
            </w:r>
          </w:p>
          <w:p w14:paraId="60E60120">
            <w:pPr>
              <w:adjustRightInd w:val="0"/>
              <w:snapToGrid w:val="0"/>
              <w:spacing w:line="400" w:lineRule="exact"/>
              <w:ind w:firstLine="422"/>
              <w:rPr>
                <w:b/>
                <w:bCs/>
                <w:szCs w:val="21"/>
              </w:rPr>
            </w:pPr>
            <w:r>
              <w:rPr>
                <w:rFonts w:hint="eastAsia"/>
                <w:b/>
                <w:bCs/>
                <w:szCs w:val="21"/>
              </w:rPr>
              <w:t>（3）预测结果及影响分析</w:t>
            </w:r>
          </w:p>
          <w:p w14:paraId="3767AC5A">
            <w:pPr>
              <w:adjustRightInd w:val="0"/>
              <w:snapToGrid w:val="0"/>
              <w:spacing w:line="400" w:lineRule="exact"/>
              <w:ind w:firstLine="420"/>
              <w:rPr>
                <w:snapToGrid w:val="0"/>
                <w:szCs w:val="21"/>
              </w:rPr>
            </w:pPr>
            <w:r>
              <w:rPr>
                <w:rFonts w:hint="eastAsia"/>
                <w:snapToGrid w:val="0"/>
                <w:szCs w:val="21"/>
              </w:rPr>
              <w:t>通过预测模型计算，</w:t>
            </w:r>
            <w:r>
              <w:rPr>
                <w:snapToGrid w:val="0"/>
                <w:szCs w:val="21"/>
              </w:rPr>
              <w:t>项目</w:t>
            </w:r>
            <w:r>
              <w:rPr>
                <w:rFonts w:hint="eastAsia"/>
                <w:snapToGrid w:val="0"/>
                <w:szCs w:val="21"/>
              </w:rPr>
              <w:t>厂界</w:t>
            </w:r>
            <w:r>
              <w:rPr>
                <w:snapToGrid w:val="0"/>
                <w:szCs w:val="21"/>
              </w:rPr>
              <w:t>噪声</w:t>
            </w:r>
            <w:r>
              <w:rPr>
                <w:rFonts w:hint="eastAsia"/>
                <w:snapToGrid w:val="0"/>
                <w:szCs w:val="21"/>
              </w:rPr>
              <w:t>最大贡献值</w:t>
            </w:r>
            <w:r>
              <w:rPr>
                <w:snapToGrid w:val="0"/>
                <w:szCs w:val="21"/>
              </w:rPr>
              <w:t>预测结果与达标分析见</w:t>
            </w:r>
            <w:r>
              <w:rPr>
                <w:rFonts w:hint="eastAsia"/>
                <w:snapToGrid w:val="0"/>
                <w:szCs w:val="21"/>
              </w:rPr>
              <w:t>下表。</w:t>
            </w:r>
          </w:p>
          <w:p w14:paraId="59E871DB">
            <w:pPr>
              <w:pStyle w:val="71"/>
              <w:widowControl w:val="0"/>
              <w:numPr>
                <w:ilvl w:val="0"/>
                <w:numId w:val="0"/>
              </w:numPr>
              <w:spacing w:beforeLines="50"/>
              <w:ind w:firstLine="422"/>
              <w:rPr>
                <w:kern w:val="2"/>
              </w:rPr>
            </w:pPr>
            <w:r>
              <w:rPr>
                <w:rFonts w:hint="eastAsia"/>
                <w:bCs/>
                <w:snapToGrid w:val="0"/>
              </w:rPr>
              <w:t xml:space="preserve">表4-10 </w:t>
            </w:r>
            <w:r>
              <w:t>项目</w:t>
            </w:r>
            <w:r>
              <w:rPr>
                <w:rFonts w:hint="eastAsia"/>
              </w:rPr>
              <w:t>厂界</w:t>
            </w:r>
            <w:r>
              <w:t>噪声</w:t>
            </w:r>
            <w:r>
              <w:rPr>
                <w:rFonts w:hint="eastAsia"/>
              </w:rPr>
              <w:t>最大贡献值</w:t>
            </w:r>
            <w:r>
              <w:t>预测结果与达标分析</w:t>
            </w:r>
          </w:p>
          <w:tbl>
            <w:tblPr>
              <w:tblStyle w:val="22"/>
              <w:tblW w:w="4936" w:type="pct"/>
              <w:tblInd w:w="0" w:type="dxa"/>
              <w:tblLayout w:type="fixed"/>
              <w:tblCellMar>
                <w:top w:w="0" w:type="dxa"/>
                <w:left w:w="51" w:type="dxa"/>
                <w:bottom w:w="0" w:type="dxa"/>
                <w:right w:w="51" w:type="dxa"/>
              </w:tblCellMar>
            </w:tblPr>
            <w:tblGrid>
              <w:gridCol w:w="476"/>
              <w:gridCol w:w="691"/>
              <w:gridCol w:w="578"/>
              <w:gridCol w:w="1045"/>
              <w:gridCol w:w="1045"/>
              <w:gridCol w:w="939"/>
              <w:gridCol w:w="939"/>
              <w:gridCol w:w="939"/>
              <w:gridCol w:w="968"/>
              <w:gridCol w:w="796"/>
            </w:tblGrid>
            <w:tr w14:paraId="64EF91B6">
              <w:tblPrEx>
                <w:tblCellMar>
                  <w:top w:w="0" w:type="dxa"/>
                  <w:left w:w="51" w:type="dxa"/>
                  <w:bottom w:w="0" w:type="dxa"/>
                  <w:right w:w="51" w:type="dxa"/>
                </w:tblCellMar>
              </w:tblPrEx>
              <w:trPr>
                <w:trHeight w:val="22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A40D2">
                  <w:pPr>
                    <w:pStyle w:val="36"/>
                  </w:pPr>
                  <w:r>
                    <w:rPr>
                      <w:rFonts w:hint="eastAsia"/>
                    </w:rPr>
                    <w:t>名称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C14E">
                  <w:pPr>
                    <w:pStyle w:val="36"/>
                  </w:pPr>
                  <w:r>
                    <w:rPr>
                      <w:rFonts w:hint="eastAsia"/>
                    </w:rPr>
                    <w:t>X(m)</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988E">
                  <w:pPr>
                    <w:pStyle w:val="36"/>
                  </w:pPr>
                  <w:r>
                    <w:rPr>
                      <w:rFonts w:hint="eastAsia"/>
                    </w:rPr>
                    <w:t>Y(m)</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CAD2">
                  <w:pPr>
                    <w:pStyle w:val="36"/>
                  </w:pPr>
                  <w:r>
                    <w:rPr>
                      <w:rFonts w:hint="eastAsia"/>
                    </w:rPr>
                    <w:t>地面高程(m)</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C7214">
                  <w:pPr>
                    <w:pStyle w:val="36"/>
                  </w:pPr>
                  <w:r>
                    <w:rPr>
                      <w:rFonts w:hint="eastAsia"/>
                    </w:rPr>
                    <w:t>离地高度(m)</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8F7F">
                  <w:pPr>
                    <w:pStyle w:val="36"/>
                  </w:pPr>
                  <w:r>
                    <w:rPr>
                      <w:rFonts w:hint="eastAsia"/>
                    </w:rPr>
                    <w:t>贡献值(dB)</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971B">
                  <w:pPr>
                    <w:pStyle w:val="36"/>
                  </w:pPr>
                  <w:r>
                    <w:rPr>
                      <w:rFonts w:hint="eastAsia"/>
                    </w:rPr>
                    <w:t>背景值(dB)</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E1F9">
                  <w:pPr>
                    <w:pStyle w:val="36"/>
                  </w:pPr>
                  <w:r>
                    <w:rPr>
                      <w:rFonts w:hint="eastAsia"/>
                    </w:rPr>
                    <w:t>叠加值(dB)</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0BA88">
                  <w:pPr>
                    <w:pStyle w:val="36"/>
                  </w:pPr>
                  <w:r>
                    <w:rPr>
                      <w:rFonts w:hint="eastAsia"/>
                    </w:rPr>
                    <w:t>场界标准值</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9BDF">
                  <w:pPr>
                    <w:pStyle w:val="36"/>
                  </w:pPr>
                  <w:r>
                    <w:rPr>
                      <w:rFonts w:hint="eastAsia"/>
                    </w:rPr>
                    <w:t>是否达标</w:t>
                  </w:r>
                </w:p>
              </w:tc>
            </w:tr>
            <w:tr w14:paraId="64CEA090">
              <w:tblPrEx>
                <w:tblCellMar>
                  <w:top w:w="0" w:type="dxa"/>
                  <w:left w:w="51" w:type="dxa"/>
                  <w:bottom w:w="0" w:type="dxa"/>
                  <w:right w:w="51" w:type="dxa"/>
                </w:tblCellMar>
              </w:tblPrEx>
              <w:trPr>
                <w:trHeight w:val="227" w:hRule="atLeast"/>
              </w:trPr>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00AF">
                  <w:pPr>
                    <w:pStyle w:val="36"/>
                  </w:pPr>
                  <w:r>
                    <w:rPr>
                      <w:rFonts w:hint="eastAsia"/>
                    </w:rPr>
                    <w:t>南厂界</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D2BF">
                  <w:pPr>
                    <w:pStyle w:val="36"/>
                  </w:pPr>
                  <w:r>
                    <w:rPr>
                      <w:rFonts w:hint="eastAsia"/>
                    </w:rPr>
                    <w:t>-39.69</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79AE">
                  <w:pPr>
                    <w:pStyle w:val="36"/>
                  </w:pPr>
                  <w:r>
                    <w:rPr>
                      <w:rFonts w:hint="eastAsia"/>
                    </w:rPr>
                    <w:t>87.25</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6C05">
                  <w:pPr>
                    <w:pStyle w:val="36"/>
                  </w:pPr>
                  <w:r>
                    <w:rPr>
                      <w:rFonts w:hint="eastAsia"/>
                    </w:rPr>
                    <w:t>0</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4E5B">
                  <w:pPr>
                    <w:pStyle w:val="36"/>
                  </w:pPr>
                  <w:r>
                    <w:rPr>
                      <w:rFonts w:hint="eastAsia"/>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3C8E">
                  <w:pPr>
                    <w:pStyle w:val="36"/>
                  </w:pPr>
                  <w:r>
                    <w:rPr>
                      <w:rFonts w:hint="eastAsia"/>
                    </w:rPr>
                    <w:t>36.85</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BD60">
                  <w:pPr>
                    <w:pStyle w:val="36"/>
                  </w:pPr>
                  <w:r>
                    <w:rPr>
                      <w:rFonts w:hint="eastAsia"/>
                    </w:rPr>
                    <w:t>57.01</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99745">
                  <w:pPr>
                    <w:pStyle w:val="36"/>
                  </w:pPr>
                  <w:r>
                    <w:rPr>
                      <w:rFonts w:hint="eastAsia"/>
                    </w:rPr>
                    <w:t>57.05</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0F53">
                  <w:pPr>
                    <w:pStyle w:val="36"/>
                  </w:pPr>
                  <w:r>
                    <w:rPr>
                      <w:rFonts w:hint="eastAsia"/>
                    </w:rPr>
                    <w:t>65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BD36">
                  <w:pPr>
                    <w:pStyle w:val="36"/>
                  </w:pPr>
                  <w:r>
                    <w:rPr>
                      <w:rFonts w:hint="eastAsia"/>
                    </w:rPr>
                    <w:t>是</w:t>
                  </w:r>
                </w:p>
              </w:tc>
            </w:tr>
            <w:tr w14:paraId="094EDC50">
              <w:tblPrEx>
                <w:tblCellMar>
                  <w:top w:w="0" w:type="dxa"/>
                  <w:left w:w="51" w:type="dxa"/>
                  <w:bottom w:w="0" w:type="dxa"/>
                  <w:right w:w="51" w:type="dxa"/>
                </w:tblCellMar>
              </w:tblPrEx>
              <w:trPr>
                <w:trHeight w:val="227" w:hRule="atLeast"/>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DDA6B">
                  <w:pPr>
                    <w:pStyle w:val="36"/>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F12FC">
                  <w:pPr>
                    <w:pStyle w:val="36"/>
                  </w:pPr>
                  <w:r>
                    <w:rPr>
                      <w:rFonts w:hint="eastAsia"/>
                    </w:rPr>
                    <w:t>-39.69</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C3E68">
                  <w:pPr>
                    <w:pStyle w:val="36"/>
                  </w:pPr>
                  <w:r>
                    <w:rPr>
                      <w:rFonts w:hint="eastAsia"/>
                    </w:rPr>
                    <w:t>87.25</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71B97">
                  <w:pPr>
                    <w:pStyle w:val="36"/>
                  </w:pPr>
                  <w:r>
                    <w:rPr>
                      <w:rFonts w:hint="eastAsia"/>
                    </w:rPr>
                    <w:t>0</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DE1CC">
                  <w:pPr>
                    <w:pStyle w:val="36"/>
                  </w:pPr>
                  <w:r>
                    <w:rPr>
                      <w:rFonts w:hint="eastAsia"/>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63A5">
                  <w:pPr>
                    <w:pStyle w:val="36"/>
                  </w:pPr>
                  <w:r>
                    <w:rPr>
                      <w:rFonts w:hint="eastAsia"/>
                    </w:rPr>
                    <w:t>36.85</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1D64">
                  <w:pPr>
                    <w:pStyle w:val="36"/>
                  </w:pPr>
                  <w:r>
                    <w:rPr>
                      <w:rFonts w:hint="eastAsia"/>
                    </w:rPr>
                    <w:t>48.94</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6967B">
                  <w:pPr>
                    <w:pStyle w:val="36"/>
                  </w:pPr>
                  <w:r>
                    <w:rPr>
                      <w:rFonts w:hint="eastAsia"/>
                    </w:rPr>
                    <w:t>49.2</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CA20">
                  <w:pPr>
                    <w:pStyle w:val="36"/>
                  </w:pPr>
                  <w:r>
                    <w:rPr>
                      <w:rFonts w:hint="eastAsia"/>
                    </w:rPr>
                    <w:t>55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E289B">
                  <w:pPr>
                    <w:pStyle w:val="36"/>
                  </w:pPr>
                  <w:r>
                    <w:rPr>
                      <w:rFonts w:hint="eastAsia"/>
                    </w:rPr>
                    <w:t>是</w:t>
                  </w:r>
                </w:p>
              </w:tc>
            </w:tr>
            <w:tr w14:paraId="55E66E64">
              <w:tblPrEx>
                <w:tblCellMar>
                  <w:top w:w="0" w:type="dxa"/>
                  <w:left w:w="51" w:type="dxa"/>
                  <w:bottom w:w="0" w:type="dxa"/>
                  <w:right w:w="51" w:type="dxa"/>
                </w:tblCellMar>
              </w:tblPrEx>
              <w:trPr>
                <w:trHeight w:val="227" w:hRule="atLeast"/>
              </w:trPr>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378EB">
                  <w:pPr>
                    <w:pStyle w:val="36"/>
                  </w:pPr>
                  <w:r>
                    <w:rPr>
                      <w:rFonts w:hint="eastAsia"/>
                    </w:rPr>
                    <w:t>东厂界</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88B9">
                  <w:pPr>
                    <w:pStyle w:val="36"/>
                  </w:pPr>
                  <w:r>
                    <w:rPr>
                      <w:rFonts w:hint="eastAsia"/>
                    </w:rPr>
                    <w:t>28.14</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4E49">
                  <w:pPr>
                    <w:pStyle w:val="36"/>
                  </w:pPr>
                  <w:r>
                    <w:rPr>
                      <w:rFonts w:hint="eastAsia"/>
                    </w:rPr>
                    <w:t>10.4</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DC074">
                  <w:pPr>
                    <w:pStyle w:val="36"/>
                  </w:pPr>
                  <w:r>
                    <w:rPr>
                      <w:rFonts w:hint="eastAsia"/>
                    </w:rPr>
                    <w:t>0</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1A5AF">
                  <w:pPr>
                    <w:pStyle w:val="36"/>
                  </w:pPr>
                  <w:r>
                    <w:rPr>
                      <w:rFonts w:hint="eastAsia"/>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C286">
                  <w:pPr>
                    <w:pStyle w:val="36"/>
                  </w:pPr>
                  <w:r>
                    <w:rPr>
                      <w:rFonts w:hint="eastAsia"/>
                    </w:rPr>
                    <w:t>27.96</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8974">
                  <w:pPr>
                    <w:pStyle w:val="36"/>
                  </w:pPr>
                  <w:r>
                    <w:rPr>
                      <w:rFonts w:hint="eastAsia"/>
                    </w:rPr>
                    <w:t>57.92</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3616">
                  <w:pPr>
                    <w:pStyle w:val="36"/>
                  </w:pPr>
                  <w:r>
                    <w:rPr>
                      <w:rFonts w:hint="eastAsia"/>
                    </w:rPr>
                    <w:t>57.93</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499D3">
                  <w:pPr>
                    <w:pStyle w:val="36"/>
                  </w:pPr>
                  <w:r>
                    <w:rPr>
                      <w:rFonts w:hint="eastAsia"/>
                    </w:rPr>
                    <w:t>65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C4CF">
                  <w:pPr>
                    <w:pStyle w:val="36"/>
                  </w:pPr>
                  <w:r>
                    <w:rPr>
                      <w:rFonts w:hint="eastAsia"/>
                    </w:rPr>
                    <w:t>是</w:t>
                  </w:r>
                </w:p>
              </w:tc>
            </w:tr>
            <w:tr w14:paraId="60720D9B">
              <w:tblPrEx>
                <w:tblCellMar>
                  <w:top w:w="0" w:type="dxa"/>
                  <w:left w:w="51" w:type="dxa"/>
                  <w:bottom w:w="0" w:type="dxa"/>
                  <w:right w:w="51" w:type="dxa"/>
                </w:tblCellMar>
              </w:tblPrEx>
              <w:trPr>
                <w:trHeight w:val="227" w:hRule="atLeast"/>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3619">
                  <w:pPr>
                    <w:pStyle w:val="36"/>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678D7">
                  <w:pPr>
                    <w:pStyle w:val="36"/>
                  </w:pPr>
                  <w:r>
                    <w:rPr>
                      <w:rFonts w:hint="eastAsia"/>
                    </w:rPr>
                    <w:t>28.14</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FADC">
                  <w:pPr>
                    <w:pStyle w:val="36"/>
                  </w:pPr>
                  <w:r>
                    <w:rPr>
                      <w:rFonts w:hint="eastAsia"/>
                    </w:rPr>
                    <w:t>10.4</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51AC">
                  <w:pPr>
                    <w:pStyle w:val="36"/>
                  </w:pPr>
                  <w:r>
                    <w:rPr>
                      <w:rFonts w:hint="eastAsia"/>
                    </w:rPr>
                    <w:t>0</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143E">
                  <w:pPr>
                    <w:pStyle w:val="36"/>
                  </w:pPr>
                  <w:r>
                    <w:rPr>
                      <w:rFonts w:hint="eastAsia"/>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5E4E">
                  <w:pPr>
                    <w:pStyle w:val="36"/>
                  </w:pPr>
                  <w:r>
                    <w:rPr>
                      <w:rFonts w:hint="eastAsia"/>
                    </w:rPr>
                    <w:t>27.96</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88440">
                  <w:pPr>
                    <w:pStyle w:val="36"/>
                  </w:pPr>
                  <w:r>
                    <w:rPr>
                      <w:rFonts w:hint="eastAsia"/>
                    </w:rPr>
                    <w:t>46.19</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9D3A">
                  <w:pPr>
                    <w:pStyle w:val="36"/>
                  </w:pPr>
                  <w:r>
                    <w:rPr>
                      <w:rFonts w:hint="eastAsia"/>
                    </w:rPr>
                    <w:t>46.25</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64D2">
                  <w:pPr>
                    <w:pStyle w:val="36"/>
                  </w:pPr>
                  <w:r>
                    <w:rPr>
                      <w:rFonts w:hint="eastAsia"/>
                    </w:rPr>
                    <w:t>55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030D">
                  <w:pPr>
                    <w:pStyle w:val="36"/>
                  </w:pPr>
                  <w:r>
                    <w:rPr>
                      <w:rFonts w:hint="eastAsia"/>
                    </w:rPr>
                    <w:t>是</w:t>
                  </w:r>
                </w:p>
              </w:tc>
            </w:tr>
            <w:tr w14:paraId="6EE86387">
              <w:tblPrEx>
                <w:tblCellMar>
                  <w:top w:w="0" w:type="dxa"/>
                  <w:left w:w="51" w:type="dxa"/>
                  <w:bottom w:w="0" w:type="dxa"/>
                  <w:right w:w="51" w:type="dxa"/>
                </w:tblCellMar>
              </w:tblPrEx>
              <w:trPr>
                <w:trHeight w:val="227" w:hRule="atLeast"/>
              </w:trPr>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450E">
                  <w:pPr>
                    <w:pStyle w:val="36"/>
                  </w:pPr>
                  <w:r>
                    <w:rPr>
                      <w:rFonts w:hint="eastAsia"/>
                    </w:rPr>
                    <w:t>北厂界</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EBBD">
                  <w:pPr>
                    <w:pStyle w:val="36"/>
                  </w:pPr>
                  <w:r>
                    <w:rPr>
                      <w:rFonts w:hint="eastAsia"/>
                    </w:rPr>
                    <w:t>55.71</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E095D">
                  <w:pPr>
                    <w:pStyle w:val="36"/>
                  </w:pPr>
                  <w:r>
                    <w:rPr>
                      <w:rFonts w:hint="eastAsia"/>
                    </w:rPr>
                    <w:t>127.19</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1F069">
                  <w:pPr>
                    <w:pStyle w:val="36"/>
                  </w:pPr>
                  <w:r>
                    <w:rPr>
                      <w:rFonts w:hint="eastAsia"/>
                    </w:rPr>
                    <w:t>0</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216C">
                  <w:pPr>
                    <w:pStyle w:val="36"/>
                  </w:pPr>
                  <w:r>
                    <w:rPr>
                      <w:rFonts w:hint="eastAsia"/>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EFC2">
                  <w:pPr>
                    <w:pStyle w:val="36"/>
                  </w:pPr>
                  <w:r>
                    <w:rPr>
                      <w:rFonts w:hint="eastAsia"/>
                    </w:rPr>
                    <w:t>32.31</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CB758">
                  <w:pPr>
                    <w:pStyle w:val="36"/>
                  </w:pPr>
                  <w:r>
                    <w:rPr>
                      <w:rFonts w:hint="eastAsia"/>
                    </w:rPr>
                    <w:t>58</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03E5D">
                  <w:pPr>
                    <w:pStyle w:val="36"/>
                  </w:pPr>
                  <w:r>
                    <w:rPr>
                      <w:rFonts w:hint="eastAsia"/>
                    </w:rPr>
                    <w:t>58.01</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99A9">
                  <w:pPr>
                    <w:pStyle w:val="36"/>
                  </w:pPr>
                  <w:r>
                    <w:rPr>
                      <w:rFonts w:hint="eastAsia"/>
                    </w:rPr>
                    <w:t>65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4068">
                  <w:pPr>
                    <w:pStyle w:val="36"/>
                  </w:pPr>
                  <w:r>
                    <w:rPr>
                      <w:rFonts w:hint="eastAsia"/>
                    </w:rPr>
                    <w:t>是</w:t>
                  </w:r>
                </w:p>
              </w:tc>
            </w:tr>
            <w:tr w14:paraId="1A2430FF">
              <w:tblPrEx>
                <w:tblCellMar>
                  <w:top w:w="0" w:type="dxa"/>
                  <w:left w:w="51" w:type="dxa"/>
                  <w:bottom w:w="0" w:type="dxa"/>
                  <w:right w:w="51" w:type="dxa"/>
                </w:tblCellMar>
              </w:tblPrEx>
              <w:trPr>
                <w:trHeight w:val="227" w:hRule="atLeast"/>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5368">
                  <w:pPr>
                    <w:pStyle w:val="36"/>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A522">
                  <w:pPr>
                    <w:pStyle w:val="36"/>
                  </w:pPr>
                  <w:r>
                    <w:rPr>
                      <w:rFonts w:hint="eastAsia"/>
                    </w:rPr>
                    <w:t>55.71</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0CF6">
                  <w:pPr>
                    <w:pStyle w:val="36"/>
                  </w:pPr>
                  <w:r>
                    <w:rPr>
                      <w:rFonts w:hint="eastAsia"/>
                    </w:rPr>
                    <w:t>127.19</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5FA2">
                  <w:pPr>
                    <w:pStyle w:val="36"/>
                  </w:pPr>
                  <w:r>
                    <w:rPr>
                      <w:rFonts w:hint="eastAsia"/>
                    </w:rPr>
                    <w:t>0</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C4DDD">
                  <w:pPr>
                    <w:pStyle w:val="36"/>
                  </w:pPr>
                  <w:r>
                    <w:rPr>
                      <w:rFonts w:hint="eastAsia"/>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3CDB5">
                  <w:pPr>
                    <w:pStyle w:val="36"/>
                  </w:pPr>
                  <w:r>
                    <w:rPr>
                      <w:rFonts w:hint="eastAsia"/>
                    </w:rPr>
                    <w:t>32.31</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0772">
                  <w:pPr>
                    <w:pStyle w:val="36"/>
                  </w:pPr>
                  <w:r>
                    <w:rPr>
                      <w:rFonts w:hint="eastAsia"/>
                    </w:rPr>
                    <w:t>47</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5AAB">
                  <w:pPr>
                    <w:pStyle w:val="36"/>
                  </w:pPr>
                  <w:r>
                    <w:rPr>
                      <w:rFonts w:hint="eastAsia"/>
                    </w:rPr>
                    <w:t>47.15</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748B2">
                  <w:pPr>
                    <w:pStyle w:val="36"/>
                  </w:pPr>
                  <w:r>
                    <w:rPr>
                      <w:rFonts w:hint="eastAsia"/>
                    </w:rPr>
                    <w:t>55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255C8">
                  <w:pPr>
                    <w:pStyle w:val="36"/>
                  </w:pPr>
                  <w:r>
                    <w:rPr>
                      <w:rFonts w:hint="eastAsia"/>
                    </w:rPr>
                    <w:t>是</w:t>
                  </w:r>
                </w:p>
              </w:tc>
            </w:tr>
            <w:tr w14:paraId="74AE2522">
              <w:tblPrEx>
                <w:tblCellMar>
                  <w:top w:w="0" w:type="dxa"/>
                  <w:left w:w="51" w:type="dxa"/>
                  <w:bottom w:w="0" w:type="dxa"/>
                  <w:right w:w="51" w:type="dxa"/>
                </w:tblCellMar>
              </w:tblPrEx>
              <w:trPr>
                <w:trHeight w:val="227" w:hRule="atLeast"/>
              </w:trPr>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17C8">
                  <w:pPr>
                    <w:pStyle w:val="36"/>
                  </w:pPr>
                  <w:r>
                    <w:rPr>
                      <w:rFonts w:hint="eastAsia"/>
                    </w:rPr>
                    <w:t>西厂界</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C1422">
                  <w:pPr>
                    <w:pStyle w:val="36"/>
                  </w:pPr>
                  <w:r>
                    <w:rPr>
                      <w:rFonts w:hint="eastAsia"/>
                    </w:rPr>
                    <w:t>28.44</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E62AD">
                  <w:pPr>
                    <w:pStyle w:val="36"/>
                  </w:pPr>
                  <w:r>
                    <w:rPr>
                      <w:rFonts w:hint="eastAsia"/>
                    </w:rPr>
                    <w:t>200.77</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A51BD">
                  <w:pPr>
                    <w:pStyle w:val="36"/>
                  </w:pPr>
                  <w:r>
                    <w:rPr>
                      <w:rFonts w:hint="eastAsia"/>
                    </w:rPr>
                    <w:t>0</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A4AC9">
                  <w:pPr>
                    <w:pStyle w:val="36"/>
                  </w:pPr>
                  <w:r>
                    <w:rPr>
                      <w:rFonts w:hint="eastAsia"/>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3164">
                  <w:pPr>
                    <w:pStyle w:val="36"/>
                  </w:pPr>
                  <w:r>
                    <w:rPr>
                      <w:rFonts w:hint="eastAsia"/>
                    </w:rPr>
                    <w:t>27.73</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CD22">
                  <w:pPr>
                    <w:pStyle w:val="36"/>
                  </w:pPr>
                  <w:r>
                    <w:rPr>
                      <w:rFonts w:hint="eastAsia"/>
                    </w:rPr>
                    <w:t>56.74</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EC16">
                  <w:pPr>
                    <w:pStyle w:val="36"/>
                  </w:pPr>
                  <w:r>
                    <w:rPr>
                      <w:rFonts w:hint="eastAsia"/>
                    </w:rPr>
                    <w:t>56.75</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1E1FF">
                  <w:pPr>
                    <w:pStyle w:val="36"/>
                  </w:pPr>
                  <w:r>
                    <w:rPr>
                      <w:rFonts w:hint="eastAsia"/>
                    </w:rPr>
                    <w:t>65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4D40">
                  <w:pPr>
                    <w:pStyle w:val="36"/>
                  </w:pPr>
                  <w:r>
                    <w:rPr>
                      <w:rFonts w:hint="eastAsia"/>
                    </w:rPr>
                    <w:t>是</w:t>
                  </w:r>
                </w:p>
              </w:tc>
            </w:tr>
            <w:tr w14:paraId="58199196">
              <w:tblPrEx>
                <w:tblCellMar>
                  <w:top w:w="0" w:type="dxa"/>
                  <w:left w:w="51" w:type="dxa"/>
                  <w:bottom w:w="0" w:type="dxa"/>
                  <w:right w:w="51" w:type="dxa"/>
                </w:tblCellMar>
              </w:tblPrEx>
              <w:trPr>
                <w:trHeight w:val="227" w:hRule="atLeast"/>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71C7">
                  <w:pPr>
                    <w:pStyle w:val="36"/>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25BE">
                  <w:pPr>
                    <w:pStyle w:val="36"/>
                  </w:pPr>
                  <w:r>
                    <w:rPr>
                      <w:rFonts w:hint="eastAsia"/>
                    </w:rPr>
                    <w:t>28.44</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43B6">
                  <w:pPr>
                    <w:pStyle w:val="36"/>
                  </w:pPr>
                  <w:r>
                    <w:rPr>
                      <w:rFonts w:hint="eastAsia"/>
                    </w:rPr>
                    <w:t>200.77</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064E">
                  <w:pPr>
                    <w:pStyle w:val="36"/>
                  </w:pPr>
                  <w:r>
                    <w:rPr>
                      <w:rFonts w:hint="eastAsia"/>
                    </w:rPr>
                    <w:t>0</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259E2">
                  <w:pPr>
                    <w:pStyle w:val="36"/>
                  </w:pPr>
                  <w:r>
                    <w:rPr>
                      <w:rFonts w:hint="eastAsia"/>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D16F">
                  <w:pPr>
                    <w:pStyle w:val="36"/>
                  </w:pPr>
                  <w:r>
                    <w:rPr>
                      <w:rFonts w:hint="eastAsia"/>
                    </w:rPr>
                    <w:t>27.73</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E2C63">
                  <w:pPr>
                    <w:pStyle w:val="36"/>
                  </w:pPr>
                  <w:r>
                    <w:rPr>
                      <w:rFonts w:hint="eastAsia"/>
                    </w:rPr>
                    <w:t>47.13</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15145">
                  <w:pPr>
                    <w:pStyle w:val="36"/>
                  </w:pPr>
                  <w:r>
                    <w:rPr>
                      <w:rFonts w:hint="eastAsia"/>
                    </w:rPr>
                    <w:t>47.18</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B878">
                  <w:pPr>
                    <w:pStyle w:val="36"/>
                  </w:pPr>
                  <w:r>
                    <w:rPr>
                      <w:rFonts w:hint="eastAsia"/>
                    </w:rPr>
                    <w:t>55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DE6E">
                  <w:pPr>
                    <w:pStyle w:val="36"/>
                  </w:pPr>
                  <w:r>
                    <w:rPr>
                      <w:rFonts w:hint="eastAsia"/>
                    </w:rPr>
                    <w:t>是</w:t>
                  </w:r>
                </w:p>
              </w:tc>
            </w:tr>
          </w:tbl>
          <w:p w14:paraId="0A3BD710">
            <w:pPr>
              <w:pStyle w:val="86"/>
              <w:spacing w:line="400" w:lineRule="exact"/>
              <w:ind w:firstLine="420"/>
              <w:rPr>
                <w:b/>
                <w:bCs/>
                <w:sz w:val="21"/>
                <w:szCs w:val="21"/>
              </w:rPr>
            </w:pPr>
            <w:r>
              <w:rPr>
                <w:rFonts w:ascii="Times New Roman" w:hAnsi="宋体"/>
                <w:sz w:val="21"/>
                <w:szCs w:val="21"/>
              </w:rPr>
              <w:t>从</w:t>
            </w:r>
            <w:r>
              <w:rPr>
                <w:rFonts w:hint="eastAsia" w:ascii="Times New Roman" w:hAnsi="宋体"/>
                <w:sz w:val="21"/>
                <w:szCs w:val="21"/>
              </w:rPr>
              <w:t>上表</w:t>
            </w:r>
            <w:r>
              <w:rPr>
                <w:rFonts w:ascii="Times New Roman" w:hAnsi="宋体"/>
                <w:sz w:val="21"/>
                <w:szCs w:val="21"/>
              </w:rPr>
              <w:t>的预测结果可以看出，项目</w:t>
            </w:r>
            <w:r>
              <w:rPr>
                <w:rFonts w:hint="eastAsia" w:ascii="Times New Roman" w:hAnsi="宋体"/>
                <w:sz w:val="21"/>
                <w:szCs w:val="21"/>
              </w:rPr>
              <w:t>营运期厂界</w:t>
            </w:r>
            <w:r>
              <w:rPr>
                <w:rFonts w:ascii="Times New Roman" w:hAnsi="宋体"/>
                <w:sz w:val="21"/>
                <w:szCs w:val="21"/>
              </w:rPr>
              <w:t>环境噪声</w:t>
            </w:r>
            <w:r>
              <w:rPr>
                <w:rFonts w:hint="eastAsia" w:ascii="Times New Roman" w:hAnsi="宋体"/>
                <w:sz w:val="21"/>
                <w:szCs w:val="21"/>
              </w:rPr>
              <w:t>最大</w:t>
            </w:r>
            <w:r>
              <w:rPr>
                <w:rFonts w:ascii="Times New Roman" w:hAnsi="宋体"/>
                <w:sz w:val="21"/>
                <w:szCs w:val="21"/>
              </w:rPr>
              <w:t>贡献值昼间、夜间均达到《工业企业厂界环境噪声排放标准》（GB12348-2008）3类标准。</w:t>
            </w:r>
          </w:p>
          <w:p w14:paraId="2AB26C26">
            <w:pPr>
              <w:adjustRightInd w:val="0"/>
              <w:snapToGrid w:val="0"/>
              <w:spacing w:line="400" w:lineRule="exact"/>
              <w:ind w:firstLine="422"/>
              <w:rPr>
                <w:b/>
                <w:bCs/>
                <w:szCs w:val="21"/>
              </w:rPr>
            </w:pPr>
            <w:r>
              <w:rPr>
                <w:rFonts w:hint="eastAsia"/>
                <w:b/>
                <w:bCs/>
                <w:szCs w:val="21"/>
              </w:rPr>
              <w:t>（4）噪声自行监测要求</w:t>
            </w:r>
          </w:p>
          <w:p w14:paraId="2821951A">
            <w:pPr>
              <w:adjustRightInd w:val="0"/>
              <w:snapToGrid w:val="0"/>
              <w:spacing w:line="400" w:lineRule="exact"/>
              <w:ind w:firstLine="420"/>
              <w:rPr>
                <w:bCs/>
                <w:szCs w:val="21"/>
              </w:rPr>
            </w:pPr>
            <w:r>
              <w:rPr>
                <w:rFonts w:hint="eastAsia"/>
                <w:bCs/>
                <w:szCs w:val="21"/>
              </w:rPr>
              <w:t>扩建后企业噪声自行监测要求不变，见下表：</w:t>
            </w:r>
          </w:p>
          <w:p w14:paraId="078B068E">
            <w:pPr>
              <w:pStyle w:val="71"/>
              <w:numPr>
                <w:ilvl w:val="0"/>
                <w:numId w:val="0"/>
              </w:numPr>
              <w:spacing w:beforeLines="50"/>
            </w:pPr>
            <w:r>
              <w:t>表</w:t>
            </w:r>
            <w:r>
              <w:rPr>
                <w:rFonts w:hint="eastAsia"/>
              </w:rPr>
              <w:t>4</w:t>
            </w:r>
            <w:r>
              <w:t xml:space="preserve">-11  </w:t>
            </w:r>
            <w:r>
              <w:rPr>
                <w:rFonts w:hint="eastAsia"/>
              </w:rPr>
              <w:t>噪声监测要求</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369"/>
              <w:gridCol w:w="2738"/>
              <w:gridCol w:w="1914"/>
              <w:gridCol w:w="1700"/>
            </w:tblGrid>
            <w:tr w14:paraId="3AB1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noWrap/>
                  <w:vAlign w:val="center"/>
                </w:tcPr>
                <w:p w14:paraId="6FE111F6">
                  <w:pPr>
                    <w:pStyle w:val="36"/>
                  </w:pPr>
                  <w:r>
                    <w:t>编号</w:t>
                  </w:r>
                </w:p>
              </w:tc>
              <w:tc>
                <w:tcPr>
                  <w:tcW w:w="804" w:type="pct"/>
                  <w:noWrap/>
                  <w:vAlign w:val="center"/>
                </w:tcPr>
                <w:p w14:paraId="1AE4D460">
                  <w:pPr>
                    <w:pStyle w:val="36"/>
                  </w:pPr>
                  <w:r>
                    <w:t>名称</w:t>
                  </w:r>
                </w:p>
              </w:tc>
              <w:tc>
                <w:tcPr>
                  <w:tcW w:w="1608" w:type="pct"/>
                  <w:noWrap/>
                  <w:vAlign w:val="center"/>
                </w:tcPr>
                <w:p w14:paraId="44D7A352">
                  <w:pPr>
                    <w:pStyle w:val="36"/>
                  </w:pPr>
                  <w:r>
                    <w:t>监测点位</w:t>
                  </w:r>
                </w:p>
              </w:tc>
              <w:tc>
                <w:tcPr>
                  <w:tcW w:w="1124" w:type="pct"/>
                  <w:noWrap/>
                  <w:vAlign w:val="center"/>
                </w:tcPr>
                <w:p w14:paraId="106BE8D3">
                  <w:pPr>
                    <w:pStyle w:val="36"/>
                  </w:pPr>
                  <w:r>
                    <w:t>监测因子</w:t>
                  </w:r>
                </w:p>
              </w:tc>
              <w:tc>
                <w:tcPr>
                  <w:tcW w:w="998" w:type="pct"/>
                  <w:noWrap/>
                  <w:vAlign w:val="center"/>
                </w:tcPr>
                <w:p w14:paraId="1782BF3C">
                  <w:pPr>
                    <w:pStyle w:val="36"/>
                  </w:pPr>
                  <w:r>
                    <w:t>监测频次</w:t>
                  </w:r>
                </w:p>
              </w:tc>
            </w:tr>
            <w:tr w14:paraId="21E4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noWrap/>
                </w:tcPr>
                <w:p w14:paraId="79615D07">
                  <w:pPr>
                    <w:pStyle w:val="36"/>
                  </w:pPr>
                  <w:r>
                    <w:t>1</w:t>
                  </w:r>
                </w:p>
              </w:tc>
              <w:tc>
                <w:tcPr>
                  <w:tcW w:w="804" w:type="pct"/>
                  <w:noWrap/>
                  <w:vAlign w:val="center"/>
                </w:tcPr>
                <w:p w14:paraId="629502C5">
                  <w:pPr>
                    <w:pStyle w:val="36"/>
                  </w:pPr>
                  <w:r>
                    <w:t>厂界噪声</w:t>
                  </w:r>
                </w:p>
              </w:tc>
              <w:tc>
                <w:tcPr>
                  <w:tcW w:w="1608" w:type="pct"/>
                  <w:noWrap/>
                  <w:vAlign w:val="center"/>
                </w:tcPr>
                <w:p w14:paraId="1BD926E9">
                  <w:pPr>
                    <w:pStyle w:val="36"/>
                  </w:pPr>
                  <w:r>
                    <w:t>东、西、南、北厂界外1m</w:t>
                  </w:r>
                </w:p>
              </w:tc>
              <w:tc>
                <w:tcPr>
                  <w:tcW w:w="1124" w:type="pct"/>
                  <w:noWrap/>
                  <w:vAlign w:val="center"/>
                </w:tcPr>
                <w:p w14:paraId="14A58D7D">
                  <w:pPr>
                    <w:pStyle w:val="36"/>
                  </w:pPr>
                  <w:r>
                    <w:t>等效连续A声级</w:t>
                  </w:r>
                </w:p>
              </w:tc>
              <w:tc>
                <w:tcPr>
                  <w:tcW w:w="998" w:type="pct"/>
                  <w:noWrap/>
                  <w:vAlign w:val="center"/>
                </w:tcPr>
                <w:p w14:paraId="48D28008">
                  <w:pPr>
                    <w:pStyle w:val="36"/>
                  </w:pPr>
                  <w:r>
                    <w:t>1次/季度</w:t>
                  </w:r>
                </w:p>
              </w:tc>
            </w:tr>
          </w:tbl>
          <w:p w14:paraId="09580D0D">
            <w:pPr>
              <w:adjustRightInd w:val="0"/>
              <w:snapToGrid w:val="0"/>
              <w:spacing w:line="400" w:lineRule="exact"/>
              <w:ind w:firstLine="422"/>
              <w:rPr>
                <w:b/>
                <w:szCs w:val="21"/>
              </w:rPr>
            </w:pPr>
            <w:r>
              <w:rPr>
                <w:rFonts w:hint="eastAsia"/>
                <w:b/>
                <w:szCs w:val="21"/>
              </w:rPr>
              <w:t>4、固体废物</w:t>
            </w:r>
          </w:p>
          <w:p w14:paraId="560F7022">
            <w:pPr>
              <w:suppressAutoHyphens/>
              <w:adjustRightInd w:val="0"/>
              <w:snapToGrid w:val="0"/>
              <w:spacing w:line="400" w:lineRule="exact"/>
              <w:ind w:firstLine="420"/>
            </w:pPr>
            <w:r>
              <w:t>4.1一般工业固废</w:t>
            </w:r>
          </w:p>
          <w:p w14:paraId="2E55A5C4">
            <w:pPr>
              <w:suppressAutoHyphens/>
              <w:adjustRightInd w:val="0"/>
              <w:snapToGrid w:val="0"/>
              <w:spacing w:line="400" w:lineRule="exact"/>
              <w:ind w:firstLine="420"/>
            </w:pPr>
            <w:r>
              <w:rPr>
                <w:bCs/>
              </w:rPr>
              <w:t>本项目</w:t>
            </w:r>
            <w:r>
              <w:t>一般工业固废</w:t>
            </w:r>
            <w:r>
              <w:rPr>
                <w:bCs/>
              </w:rPr>
              <w:t>主要有</w:t>
            </w:r>
            <w:r>
              <w:t>沉淀池内沉淀物约</w:t>
            </w:r>
            <w:r>
              <w:rPr>
                <w:rFonts w:hint="eastAsia"/>
              </w:rPr>
              <w:t>3.180</w:t>
            </w:r>
            <w:r>
              <w:t>t/a，</w:t>
            </w:r>
            <w:r>
              <w:rPr>
                <w:rFonts w:hint="eastAsia"/>
              </w:rPr>
              <w:t>搅拌、入料、粉碎</w:t>
            </w:r>
            <w:r>
              <w:t>布袋除尘器收集的除尘灰24.21t/a，更换的除尘袋0.045t/a</w:t>
            </w:r>
            <w:r>
              <w:rPr>
                <w:rFonts w:hint="eastAsia"/>
              </w:rPr>
              <w:t>，</w:t>
            </w:r>
            <w:r>
              <w:t>在车间内设置专门的储存设施（废料储存区），沉淀物、除尘灰全部回用于生产，</w:t>
            </w:r>
            <w:r>
              <w:rPr>
                <w:rFonts w:hint="eastAsia"/>
              </w:rPr>
              <w:t>更换的除尘袋</w:t>
            </w:r>
            <w:r>
              <w:t>外售。</w:t>
            </w:r>
          </w:p>
          <w:p w14:paraId="1C3179CE">
            <w:pPr>
              <w:suppressAutoHyphens/>
              <w:adjustRightInd w:val="0"/>
              <w:snapToGrid w:val="0"/>
              <w:spacing w:line="400" w:lineRule="exact"/>
              <w:ind w:firstLine="420"/>
            </w:pPr>
            <w:r>
              <w:t>根据《一般固</w:t>
            </w:r>
            <w:r>
              <w:rPr>
                <w:bCs/>
              </w:rPr>
              <w:t>体废物分类与代码》（GB/T39198-2020）</w:t>
            </w:r>
            <w:r>
              <w:t>，沉淀池内沉淀物固废代码为302-001-61，除尘灰固废代码为302-001-66，更换的除尘袋固废代码为302-002-99。</w:t>
            </w:r>
          </w:p>
          <w:p w14:paraId="218B164A">
            <w:pPr>
              <w:suppressAutoHyphens/>
              <w:adjustRightInd w:val="0"/>
              <w:snapToGrid w:val="0"/>
              <w:spacing w:line="400" w:lineRule="exact"/>
              <w:ind w:firstLine="420"/>
            </w:pPr>
            <w:r>
              <w:t>项目一般固体废物</w:t>
            </w:r>
            <w:r>
              <w:rPr>
                <w:rFonts w:hint="eastAsia"/>
              </w:rPr>
              <w:t>存放应满足“</w:t>
            </w:r>
            <w:r>
              <w:t>固体废物污染环境防治法</w:t>
            </w:r>
            <w:r>
              <w:rPr>
                <w:rFonts w:hint="eastAsia"/>
              </w:rPr>
              <w:t>”中“三防”要求，即防扬散、防流失、防渗漏</w:t>
            </w:r>
            <w:r>
              <w:rPr>
                <w:rFonts w:hint="eastAsia"/>
                <w:bCs/>
              </w:rPr>
              <w:t>。项目应建立健全工业固体废物产生、收集、贮存、运输、利用和处置全过程污染环境防治责任制度，同时按照《一般工业固体废物管理台账制定指南》（试行）的相关要求，如实记录工业固体废物的种类、数量、流向、贮存、利用、处置等信息，可以实现工业固体废物可追溯、可查询的目的，推动企业提升固体废物管理水平。</w:t>
            </w:r>
            <w:r>
              <w:rPr>
                <w:rFonts w:hint="eastAsia"/>
              </w:rPr>
              <w:t>综上，本项目产生的</w:t>
            </w:r>
            <w:r>
              <w:rPr>
                <w:rFonts w:hint="eastAsia"/>
                <w:bCs/>
              </w:rPr>
              <w:t>一般工业固体废物均得到综合利用或合理处置，对环境影响较小</w:t>
            </w:r>
            <w:r>
              <w:t>。</w:t>
            </w:r>
          </w:p>
          <w:p w14:paraId="0B43DB4C">
            <w:pPr>
              <w:suppressAutoHyphens/>
              <w:adjustRightInd w:val="0"/>
              <w:snapToGrid w:val="0"/>
              <w:spacing w:line="400" w:lineRule="exact"/>
              <w:ind w:firstLine="420"/>
            </w:pPr>
            <w:r>
              <w:t>4.2生活垃圾</w:t>
            </w:r>
          </w:p>
          <w:p w14:paraId="4E8A9003">
            <w:pPr>
              <w:suppressAutoHyphens/>
              <w:adjustRightInd w:val="0"/>
              <w:snapToGrid w:val="0"/>
              <w:spacing w:line="400" w:lineRule="exact"/>
              <w:ind w:firstLine="420"/>
            </w:pPr>
            <w:r>
              <w:t>职工生活垃圾按0.5kg/d·人计算，本项目劳动定员1</w:t>
            </w:r>
            <w:r>
              <w:rPr>
                <w:rFonts w:hint="eastAsia"/>
              </w:rPr>
              <w:t>2</w:t>
            </w:r>
            <w:r>
              <w:t>人，则生活垃圾产生量约为1.5</w:t>
            </w:r>
            <w:r>
              <w:rPr>
                <w:rFonts w:hint="eastAsia"/>
              </w:rPr>
              <w:t>6</w:t>
            </w:r>
            <w:r>
              <w:t>t/a，生活垃圾分类收集，并定期送至环卫部门指定地点。</w:t>
            </w:r>
          </w:p>
          <w:p w14:paraId="227BA326">
            <w:pPr>
              <w:suppressAutoHyphens/>
              <w:adjustRightInd w:val="0"/>
              <w:snapToGrid w:val="0"/>
              <w:spacing w:line="400" w:lineRule="exact"/>
              <w:ind w:firstLine="420"/>
              <w:rPr>
                <w:bCs/>
              </w:rPr>
            </w:pPr>
            <w:r>
              <w:rPr>
                <w:rFonts w:hint="eastAsia"/>
                <w:bCs/>
              </w:rPr>
              <w:t>扩建项目一般工业固体废物及生活垃圾产生、处置情况见下表。</w:t>
            </w:r>
          </w:p>
          <w:p w14:paraId="09BC8D0F">
            <w:pPr>
              <w:pStyle w:val="71"/>
              <w:numPr>
                <w:ilvl w:val="0"/>
                <w:numId w:val="0"/>
                <w:ins w:id="3" w:author="S" w:date="2023-11-21T15:43:00Z"/>
              </w:numPr>
              <w:suppressAutoHyphens/>
              <w:adjustRightInd w:val="0"/>
              <w:snapToGrid w:val="0"/>
              <w:spacing w:beforeLines="50"/>
              <w:ind w:left="420" w:firstLine="420"/>
              <w:rPr>
                <w:bCs/>
              </w:rPr>
            </w:pPr>
            <w:r>
              <w:rPr>
                <w:rFonts w:hint="eastAsia"/>
                <w:bCs/>
              </w:rPr>
              <w:t>表4-1</w:t>
            </w:r>
            <w:r>
              <w:rPr>
                <w:bCs/>
              </w:rPr>
              <w:t xml:space="preserve">2 </w:t>
            </w:r>
            <w:r>
              <w:rPr>
                <w:rFonts w:hint="eastAsia"/>
                <w:bCs/>
              </w:rPr>
              <w:t>一般工业固体废物及生活垃圾产生、处置情况一览表</w:t>
            </w:r>
          </w:p>
          <w:tbl>
            <w:tblPr>
              <w:tblStyle w:val="22"/>
              <w:tblW w:w="8641" w:type="dxa"/>
              <w:jc w:val="center"/>
              <w:tblLayout w:type="fixed"/>
              <w:tblCellMar>
                <w:top w:w="0" w:type="dxa"/>
                <w:left w:w="108" w:type="dxa"/>
                <w:bottom w:w="0" w:type="dxa"/>
                <w:right w:w="108" w:type="dxa"/>
              </w:tblCellMar>
            </w:tblPr>
            <w:tblGrid>
              <w:gridCol w:w="2045"/>
              <w:gridCol w:w="1892"/>
              <w:gridCol w:w="1486"/>
              <w:gridCol w:w="1170"/>
              <w:gridCol w:w="2048"/>
            </w:tblGrid>
            <w:tr w14:paraId="26AA16ED">
              <w:tblPrEx>
                <w:tblCellMar>
                  <w:top w:w="0" w:type="dxa"/>
                  <w:left w:w="108" w:type="dxa"/>
                  <w:bottom w:w="0" w:type="dxa"/>
                  <w:right w:w="108" w:type="dxa"/>
                </w:tblCellMar>
              </w:tblPrEx>
              <w:trPr>
                <w:trHeight w:val="23" w:hRule="atLeast"/>
                <w:jc w:val="center"/>
              </w:trPr>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7043">
                  <w:pPr>
                    <w:pStyle w:val="36"/>
                  </w:pPr>
                  <w:r>
                    <w:rPr>
                      <w:rFonts w:hint="eastAsia"/>
                    </w:rPr>
                    <w:t>项目</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313F">
                  <w:pPr>
                    <w:pStyle w:val="36"/>
                  </w:pPr>
                  <w:r>
                    <w:rPr>
                      <w:rFonts w:hint="eastAsia"/>
                    </w:rPr>
                    <w:t>类别</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2C31">
                  <w:pPr>
                    <w:pStyle w:val="36"/>
                  </w:pPr>
                  <w:r>
                    <w:rPr>
                      <w:rFonts w:hint="eastAsia"/>
                    </w:rPr>
                    <w:t>固废代码</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82CF">
                  <w:pPr>
                    <w:pStyle w:val="36"/>
                  </w:pPr>
                  <w:r>
                    <w:rPr>
                      <w:rFonts w:hint="eastAsia"/>
                    </w:rPr>
                    <w:t>产生量</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AA0B">
                  <w:pPr>
                    <w:pStyle w:val="36"/>
                  </w:pPr>
                  <w:r>
                    <w:rPr>
                      <w:rFonts w:hint="eastAsia"/>
                    </w:rPr>
                    <w:t>处置方式</w:t>
                  </w:r>
                </w:p>
              </w:tc>
            </w:tr>
            <w:tr w14:paraId="7BA11FD1">
              <w:tblPrEx>
                <w:tblCellMar>
                  <w:top w:w="0" w:type="dxa"/>
                  <w:left w:w="108" w:type="dxa"/>
                  <w:bottom w:w="0" w:type="dxa"/>
                  <w:right w:w="108" w:type="dxa"/>
                </w:tblCellMar>
              </w:tblPrEx>
              <w:trPr>
                <w:trHeight w:val="23" w:hRule="atLeast"/>
                <w:jc w:val="center"/>
              </w:trPr>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6064">
                  <w:pPr>
                    <w:pStyle w:val="36"/>
                  </w:pPr>
                  <w:r>
                    <w:rPr>
                      <w:rFonts w:hint="eastAsia"/>
                    </w:rPr>
                    <w:t>沉淀物</w:t>
                  </w:r>
                </w:p>
              </w:tc>
              <w:tc>
                <w:tcPr>
                  <w:tcW w:w="1094" w:type="pct"/>
                  <w:vMerge w:val="restart"/>
                  <w:tcBorders>
                    <w:top w:val="single" w:color="000000" w:sz="4" w:space="0"/>
                    <w:left w:val="single" w:color="000000" w:sz="4" w:space="0"/>
                    <w:right w:val="single" w:color="000000" w:sz="4" w:space="0"/>
                  </w:tcBorders>
                  <w:shd w:val="clear" w:color="auto" w:fill="auto"/>
                  <w:noWrap/>
                  <w:vAlign w:val="center"/>
                </w:tcPr>
                <w:p w14:paraId="75DAC579">
                  <w:pPr>
                    <w:pStyle w:val="36"/>
                  </w:pPr>
                  <w:r>
                    <w:rPr>
                      <w:rFonts w:hint="eastAsia"/>
                    </w:rPr>
                    <w:t>一般工业固废</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1A3B">
                  <w:pPr>
                    <w:pStyle w:val="36"/>
                  </w:pPr>
                  <w:r>
                    <w:t>302-001-61</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66511">
                  <w:pPr>
                    <w:pStyle w:val="36"/>
                  </w:pPr>
                  <w:r>
                    <w:t>3.18</w:t>
                  </w:r>
                </w:p>
              </w:tc>
              <w:tc>
                <w:tcPr>
                  <w:tcW w:w="1185" w:type="pct"/>
                  <w:vMerge w:val="restart"/>
                  <w:tcBorders>
                    <w:top w:val="single" w:color="000000" w:sz="4" w:space="0"/>
                    <w:left w:val="single" w:color="000000" w:sz="4" w:space="0"/>
                    <w:right w:val="single" w:color="000000" w:sz="4" w:space="0"/>
                  </w:tcBorders>
                  <w:shd w:val="clear" w:color="auto" w:fill="auto"/>
                  <w:noWrap/>
                  <w:vAlign w:val="center"/>
                </w:tcPr>
                <w:p w14:paraId="4D86F59E">
                  <w:pPr>
                    <w:pStyle w:val="36"/>
                  </w:pPr>
                  <w:r>
                    <w:rPr>
                      <w:rFonts w:hint="eastAsia"/>
                    </w:rPr>
                    <w:t>回用于生产</w:t>
                  </w:r>
                </w:p>
              </w:tc>
            </w:tr>
            <w:tr w14:paraId="3E4D1818">
              <w:tblPrEx>
                <w:tblCellMar>
                  <w:top w:w="0" w:type="dxa"/>
                  <w:left w:w="108" w:type="dxa"/>
                  <w:bottom w:w="0" w:type="dxa"/>
                  <w:right w:w="108" w:type="dxa"/>
                </w:tblCellMar>
              </w:tblPrEx>
              <w:trPr>
                <w:trHeight w:val="23" w:hRule="atLeast"/>
                <w:jc w:val="center"/>
              </w:trPr>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B78A">
                  <w:pPr>
                    <w:pStyle w:val="36"/>
                  </w:pPr>
                  <w:r>
                    <w:rPr>
                      <w:rFonts w:hint="eastAsia"/>
                    </w:rPr>
                    <w:t>搅拌、入料、粉碎除尘灰</w:t>
                  </w:r>
                </w:p>
              </w:tc>
              <w:tc>
                <w:tcPr>
                  <w:tcW w:w="1094" w:type="pct"/>
                  <w:vMerge w:val="continue"/>
                  <w:tcBorders>
                    <w:left w:val="single" w:color="000000" w:sz="4" w:space="0"/>
                    <w:right w:val="single" w:color="000000" w:sz="4" w:space="0"/>
                  </w:tcBorders>
                  <w:shd w:val="clear" w:color="auto" w:fill="auto"/>
                  <w:noWrap/>
                  <w:vAlign w:val="center"/>
                </w:tcPr>
                <w:p w14:paraId="49AA170E">
                  <w:pPr>
                    <w:pStyle w:val="36"/>
                  </w:pP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4307">
                  <w:pPr>
                    <w:pStyle w:val="36"/>
                  </w:pPr>
                  <w:r>
                    <w:t>302-001-66</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9C62">
                  <w:pPr>
                    <w:pStyle w:val="36"/>
                  </w:pPr>
                  <w:r>
                    <w:t>24.21</w:t>
                  </w:r>
                </w:p>
              </w:tc>
              <w:tc>
                <w:tcPr>
                  <w:tcW w:w="1185" w:type="pct"/>
                  <w:vMerge w:val="continue"/>
                  <w:tcBorders>
                    <w:left w:val="single" w:color="000000" w:sz="4" w:space="0"/>
                    <w:bottom w:val="single" w:color="000000" w:sz="4" w:space="0"/>
                    <w:right w:val="single" w:color="000000" w:sz="4" w:space="0"/>
                  </w:tcBorders>
                  <w:shd w:val="clear" w:color="auto" w:fill="auto"/>
                  <w:noWrap/>
                  <w:vAlign w:val="center"/>
                </w:tcPr>
                <w:p w14:paraId="6FA6A37C">
                  <w:pPr>
                    <w:pStyle w:val="36"/>
                  </w:pPr>
                </w:p>
              </w:tc>
            </w:tr>
            <w:tr w14:paraId="7BDA708F">
              <w:tblPrEx>
                <w:tblCellMar>
                  <w:top w:w="0" w:type="dxa"/>
                  <w:left w:w="108" w:type="dxa"/>
                  <w:bottom w:w="0" w:type="dxa"/>
                  <w:right w:w="108" w:type="dxa"/>
                </w:tblCellMar>
              </w:tblPrEx>
              <w:trPr>
                <w:trHeight w:val="23" w:hRule="atLeast"/>
                <w:jc w:val="center"/>
              </w:trPr>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C492">
                  <w:pPr>
                    <w:pStyle w:val="36"/>
                  </w:pPr>
                  <w:r>
                    <w:rPr>
                      <w:rFonts w:hint="eastAsia"/>
                    </w:rPr>
                    <w:t>废除尘袋</w:t>
                  </w:r>
                </w:p>
              </w:tc>
              <w:tc>
                <w:tcPr>
                  <w:tcW w:w="1094" w:type="pct"/>
                  <w:vMerge w:val="continue"/>
                  <w:tcBorders>
                    <w:left w:val="single" w:color="000000" w:sz="4" w:space="0"/>
                    <w:bottom w:val="single" w:color="000000" w:sz="4" w:space="0"/>
                    <w:right w:val="single" w:color="000000" w:sz="4" w:space="0"/>
                  </w:tcBorders>
                  <w:shd w:val="clear" w:color="auto" w:fill="auto"/>
                  <w:noWrap/>
                  <w:vAlign w:val="center"/>
                </w:tcPr>
                <w:p w14:paraId="5C8EA8AB">
                  <w:pPr>
                    <w:pStyle w:val="36"/>
                  </w:pP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DCE2">
                  <w:pPr>
                    <w:pStyle w:val="36"/>
                  </w:pPr>
                  <w:r>
                    <w:t>302-002-99</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5A133">
                  <w:pPr>
                    <w:pStyle w:val="36"/>
                  </w:pPr>
                  <w:r>
                    <w:t>0.045</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B676">
                  <w:pPr>
                    <w:pStyle w:val="36"/>
                  </w:pPr>
                  <w:r>
                    <w:rPr>
                      <w:rFonts w:hint="eastAsia"/>
                    </w:rPr>
                    <w:t>外售</w:t>
                  </w:r>
                </w:p>
              </w:tc>
            </w:tr>
            <w:tr w14:paraId="56AAD8BE">
              <w:tblPrEx>
                <w:tblCellMar>
                  <w:top w:w="0" w:type="dxa"/>
                  <w:left w:w="108" w:type="dxa"/>
                  <w:bottom w:w="0" w:type="dxa"/>
                  <w:right w:w="108" w:type="dxa"/>
                </w:tblCellMar>
              </w:tblPrEx>
              <w:trPr>
                <w:trHeight w:val="23" w:hRule="atLeast"/>
                <w:jc w:val="center"/>
              </w:trPr>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788C">
                  <w:pPr>
                    <w:pStyle w:val="36"/>
                  </w:pPr>
                  <w:r>
                    <w:rPr>
                      <w:rFonts w:hint="eastAsia"/>
                    </w:rPr>
                    <w:t>生活垃圾</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34F5">
                  <w:pPr>
                    <w:pStyle w:val="36"/>
                  </w:pPr>
                  <w:r>
                    <w:t>/</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ADFD">
                  <w:pPr>
                    <w:pStyle w:val="36"/>
                  </w:pPr>
                  <w:r>
                    <w:t>/</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DC43">
                  <w:pPr>
                    <w:pStyle w:val="36"/>
                  </w:pPr>
                  <w:r>
                    <w:t>1.56</w:t>
                  </w:r>
                </w:p>
              </w:tc>
              <w:tc>
                <w:tcPr>
                  <w:tcW w:w="1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E6C0">
                  <w:pPr>
                    <w:pStyle w:val="36"/>
                  </w:pPr>
                  <w:r>
                    <w:rPr>
                      <w:rFonts w:hint="eastAsia"/>
                    </w:rPr>
                    <w:t>定期送至环卫部门指定地点</w:t>
                  </w:r>
                </w:p>
              </w:tc>
            </w:tr>
          </w:tbl>
          <w:p w14:paraId="49891E9B">
            <w:pPr>
              <w:suppressAutoHyphens/>
              <w:adjustRightInd w:val="0"/>
              <w:snapToGrid w:val="0"/>
              <w:ind w:firstLine="420"/>
              <w:rPr>
                <w:bCs/>
              </w:rPr>
            </w:pPr>
          </w:p>
          <w:p w14:paraId="729DDD31">
            <w:pPr>
              <w:adjustRightInd w:val="0"/>
              <w:snapToGrid w:val="0"/>
              <w:ind w:firstLine="420"/>
              <w:rPr>
                <w:bCs/>
              </w:rPr>
            </w:pPr>
            <w:r>
              <w:rPr>
                <w:bCs/>
              </w:rPr>
              <w:t>4.3危险废物</w:t>
            </w:r>
          </w:p>
          <w:p w14:paraId="5698F020">
            <w:pPr>
              <w:adjustRightInd w:val="0"/>
              <w:snapToGrid w:val="0"/>
              <w:ind w:firstLine="420"/>
              <w:rPr>
                <w:bCs/>
              </w:rPr>
            </w:pPr>
            <w:r>
              <w:rPr>
                <w:bCs/>
              </w:rPr>
              <w:t>（1）危险废物产生情况</w:t>
            </w:r>
          </w:p>
          <w:p w14:paraId="2BD39A3A">
            <w:pPr>
              <w:adjustRightInd w:val="0"/>
              <w:snapToGrid w:val="0"/>
              <w:ind w:firstLine="420"/>
              <w:rPr>
                <w:bCs/>
              </w:rPr>
            </w:pPr>
            <w:r>
              <w:rPr>
                <w:bCs/>
              </w:rPr>
              <w:t>本项目危险废物</w:t>
            </w:r>
            <w:r>
              <w:rPr>
                <w:rFonts w:hint="eastAsia"/>
                <w:bCs/>
              </w:rPr>
              <w:t>产生量分别为：</w:t>
            </w:r>
            <w:r>
              <w:rPr>
                <w:bCs/>
              </w:rPr>
              <w:t>废机油</w:t>
            </w:r>
            <w:r>
              <w:rPr>
                <w:rFonts w:hint="eastAsia"/>
                <w:bCs/>
              </w:rPr>
              <w:t>、废液压油、废机油桶</w:t>
            </w:r>
            <w:r>
              <w:rPr>
                <w:bCs/>
              </w:rPr>
              <w:t>及废</w:t>
            </w:r>
            <w:r>
              <w:rPr>
                <w:rFonts w:hint="eastAsia"/>
                <w:bCs/>
              </w:rPr>
              <w:t>液压</w:t>
            </w:r>
            <w:r>
              <w:rPr>
                <w:bCs/>
              </w:rPr>
              <w:t>油桶，根据《国家危险废物名录》（2021年版），废机油</w:t>
            </w:r>
            <w:r>
              <w:rPr>
                <w:rFonts w:hint="eastAsia"/>
                <w:bCs/>
              </w:rPr>
              <w:t>、废液压油</w:t>
            </w:r>
            <w:r>
              <w:rPr>
                <w:bCs/>
              </w:rPr>
              <w:t>属于HW08废矿物油与含矿物油废物，废机油</w:t>
            </w:r>
            <w:r>
              <w:rPr>
                <w:rFonts w:hint="eastAsia"/>
                <w:bCs/>
              </w:rPr>
              <w:t>桶</w:t>
            </w:r>
            <w:r>
              <w:rPr>
                <w:bCs/>
              </w:rPr>
              <w:t>及废</w:t>
            </w:r>
            <w:r>
              <w:rPr>
                <w:rFonts w:hint="eastAsia"/>
                <w:bCs/>
              </w:rPr>
              <w:t>液压</w:t>
            </w:r>
            <w:r>
              <w:rPr>
                <w:bCs/>
              </w:rPr>
              <w:t>油桶危废代码为900-214-08，暂存于厂区内</w:t>
            </w:r>
            <w:r>
              <w:rPr>
                <w:rFonts w:hint="eastAsia"/>
                <w:bCs/>
              </w:rPr>
              <w:t>危废暂存间</w:t>
            </w:r>
            <w:r>
              <w:rPr>
                <w:bCs/>
              </w:rPr>
              <w:t>，</w:t>
            </w:r>
            <w:r>
              <w:rPr>
                <w:rFonts w:hint="eastAsia"/>
                <w:bCs/>
              </w:rPr>
              <w:t>由有危废处置资质单位运走处置</w:t>
            </w:r>
            <w:r>
              <w:rPr>
                <w:bCs/>
              </w:rPr>
              <w:t>。</w:t>
            </w:r>
          </w:p>
          <w:p w14:paraId="73327D1D">
            <w:pPr>
              <w:pStyle w:val="71"/>
              <w:numPr>
                <w:ilvl w:val="0"/>
                <w:numId w:val="0"/>
              </w:numPr>
              <w:adjustRightInd w:val="0"/>
              <w:snapToGrid w:val="0"/>
              <w:ind w:left="390" w:firstLine="2108" w:firstLineChars="1000"/>
              <w:jc w:val="both"/>
              <w:rPr>
                <w:bCs/>
              </w:rPr>
            </w:pPr>
            <w:r>
              <w:rPr>
                <w:bCs/>
              </w:rPr>
              <w:t>表</w:t>
            </w:r>
            <w:r>
              <w:rPr>
                <w:rFonts w:hint="eastAsia"/>
                <w:bCs/>
              </w:rPr>
              <w:t>4</w:t>
            </w:r>
            <w:r>
              <w:rPr>
                <w:bCs/>
              </w:rPr>
              <w:t xml:space="preserve">-13  </w:t>
            </w:r>
            <w:r>
              <w:rPr>
                <w:rFonts w:hint="eastAsia"/>
                <w:bCs/>
              </w:rPr>
              <w:t>危险废物产生、处置情况</w:t>
            </w:r>
          </w:p>
          <w:tbl>
            <w:tblPr>
              <w:tblStyle w:val="22"/>
              <w:tblW w:w="0" w:type="auto"/>
              <w:jc w:val="center"/>
              <w:tblLayout w:type="fixed"/>
              <w:tblCellMar>
                <w:top w:w="0" w:type="dxa"/>
                <w:left w:w="108" w:type="dxa"/>
                <w:bottom w:w="0" w:type="dxa"/>
                <w:right w:w="108" w:type="dxa"/>
              </w:tblCellMar>
            </w:tblPr>
            <w:tblGrid>
              <w:gridCol w:w="1266"/>
              <w:gridCol w:w="1056"/>
              <w:gridCol w:w="1196"/>
              <w:gridCol w:w="846"/>
              <w:gridCol w:w="4179"/>
            </w:tblGrid>
            <w:tr w14:paraId="2E02EA50">
              <w:tblPrEx>
                <w:tblCellMar>
                  <w:top w:w="0" w:type="dxa"/>
                  <w:left w:w="108" w:type="dxa"/>
                  <w:bottom w:w="0" w:type="dxa"/>
                  <w:right w:w="108" w:type="dxa"/>
                </w:tblCellMar>
              </w:tblPrEx>
              <w:trPr>
                <w:trHeight w:val="227" w:hRule="atLeast"/>
                <w:jc w:val="center"/>
              </w:trPr>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732A">
                  <w:pPr>
                    <w:pStyle w:val="36"/>
                  </w:pPr>
                  <w:r>
                    <w:rPr>
                      <w:rFonts w:hint="eastAsia"/>
                    </w:rPr>
                    <w:t>项目</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5991">
                  <w:pPr>
                    <w:pStyle w:val="36"/>
                  </w:pPr>
                  <w:r>
                    <w:rPr>
                      <w:rFonts w:hint="eastAsia"/>
                    </w:rPr>
                    <w:t>类别</w:t>
                  </w:r>
                </w:p>
              </w:tc>
              <w:tc>
                <w:tcPr>
                  <w:tcW w:w="1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700F">
                  <w:pPr>
                    <w:pStyle w:val="36"/>
                  </w:pPr>
                  <w:r>
                    <w:rPr>
                      <w:rFonts w:hint="eastAsia"/>
                    </w:rPr>
                    <w:t>固废代码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A1C04">
                  <w:pPr>
                    <w:pStyle w:val="36"/>
                  </w:pPr>
                  <w:r>
                    <w:rPr>
                      <w:rFonts w:hint="eastAsia"/>
                    </w:rPr>
                    <w:t>产生量</w:t>
                  </w:r>
                </w:p>
              </w:tc>
              <w:tc>
                <w:tcPr>
                  <w:tcW w:w="4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8F349">
                  <w:pPr>
                    <w:pStyle w:val="36"/>
                  </w:pPr>
                  <w:r>
                    <w:rPr>
                      <w:rFonts w:hint="eastAsia"/>
                    </w:rPr>
                    <w:t>处置方式</w:t>
                  </w:r>
                </w:p>
              </w:tc>
            </w:tr>
            <w:tr w14:paraId="032BDE65">
              <w:tblPrEx>
                <w:tblCellMar>
                  <w:top w:w="0" w:type="dxa"/>
                  <w:left w:w="108" w:type="dxa"/>
                  <w:bottom w:w="0" w:type="dxa"/>
                  <w:right w:w="108" w:type="dxa"/>
                </w:tblCellMar>
              </w:tblPrEx>
              <w:trPr>
                <w:trHeight w:val="227" w:hRule="atLeast"/>
                <w:jc w:val="center"/>
              </w:trPr>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8925A">
                  <w:pPr>
                    <w:pStyle w:val="36"/>
                  </w:pPr>
                  <w:r>
                    <w:rPr>
                      <w:rFonts w:hint="eastAsia"/>
                    </w:rPr>
                    <w:t>废机油</w:t>
                  </w:r>
                </w:p>
              </w:tc>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8ADAC">
                  <w:pPr>
                    <w:pStyle w:val="36"/>
                  </w:pPr>
                  <w:r>
                    <w:rPr>
                      <w:rFonts w:hint="eastAsia"/>
                    </w:rPr>
                    <w:t>危险废物</w:t>
                  </w:r>
                </w:p>
              </w:tc>
              <w:tc>
                <w:tcPr>
                  <w:tcW w:w="1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0C2A9">
                  <w:pPr>
                    <w:pStyle w:val="36"/>
                  </w:pPr>
                  <w:r>
                    <w:t>900-214-08</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1626">
                  <w:pPr>
                    <w:pStyle w:val="36"/>
                  </w:pPr>
                  <w:r>
                    <w:t>0.15</w:t>
                  </w:r>
                </w:p>
              </w:tc>
              <w:tc>
                <w:tcPr>
                  <w:tcW w:w="4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B4DC16">
                  <w:pPr>
                    <w:pStyle w:val="36"/>
                  </w:pPr>
                  <w:r>
                    <w:rPr>
                      <w:rFonts w:hint="eastAsia"/>
                    </w:rPr>
                    <w:t>厂内危废暂存间暂存，定期由有危废处置资质单位运走处置</w:t>
                  </w:r>
                </w:p>
              </w:tc>
            </w:tr>
            <w:tr w14:paraId="1D58E579">
              <w:tblPrEx>
                <w:tblCellMar>
                  <w:top w:w="0" w:type="dxa"/>
                  <w:left w:w="108" w:type="dxa"/>
                  <w:bottom w:w="0" w:type="dxa"/>
                  <w:right w:w="108" w:type="dxa"/>
                </w:tblCellMar>
              </w:tblPrEx>
              <w:trPr>
                <w:trHeight w:val="227" w:hRule="atLeast"/>
                <w:jc w:val="center"/>
              </w:trPr>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CB56">
                  <w:pPr>
                    <w:pStyle w:val="36"/>
                  </w:pPr>
                  <w:r>
                    <w:rPr>
                      <w:rFonts w:hint="eastAsia"/>
                    </w:rPr>
                    <w:t>废液压油</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B61A">
                  <w:pPr>
                    <w:pStyle w:val="36"/>
                  </w:pPr>
                </w:p>
              </w:tc>
              <w:tc>
                <w:tcPr>
                  <w:tcW w:w="1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CB0A3">
                  <w:pPr>
                    <w:pStyle w:val="36"/>
                  </w:pPr>
                  <w:r>
                    <w:t>900-218-08</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6E8B5">
                  <w:pPr>
                    <w:pStyle w:val="36"/>
                  </w:pPr>
                  <w:r>
                    <w:t>0.3</w:t>
                  </w:r>
                </w:p>
              </w:tc>
              <w:tc>
                <w:tcPr>
                  <w:tcW w:w="4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FB47D">
                  <w:pPr>
                    <w:pStyle w:val="36"/>
                  </w:pPr>
                </w:p>
              </w:tc>
            </w:tr>
            <w:tr w14:paraId="1FF28706">
              <w:tblPrEx>
                <w:tblCellMar>
                  <w:top w:w="0" w:type="dxa"/>
                  <w:left w:w="108" w:type="dxa"/>
                  <w:bottom w:w="0" w:type="dxa"/>
                  <w:right w:w="108" w:type="dxa"/>
                </w:tblCellMar>
              </w:tblPrEx>
              <w:trPr>
                <w:trHeight w:val="227" w:hRule="atLeast"/>
                <w:jc w:val="center"/>
              </w:trPr>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6C0BB">
                  <w:pPr>
                    <w:pStyle w:val="36"/>
                  </w:pPr>
                  <w:r>
                    <w:rPr>
                      <w:rFonts w:hint="eastAsia"/>
                    </w:rPr>
                    <w:t>废机油桶</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3AC4">
                  <w:pPr>
                    <w:pStyle w:val="36"/>
                  </w:pPr>
                </w:p>
              </w:tc>
              <w:tc>
                <w:tcPr>
                  <w:tcW w:w="1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9A20">
                  <w:pPr>
                    <w:pStyle w:val="36"/>
                  </w:pPr>
                  <w:r>
                    <w:t>900-249-08</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7365">
                  <w:pPr>
                    <w:pStyle w:val="36"/>
                  </w:pPr>
                  <w:r>
                    <w:t>0.02</w:t>
                  </w:r>
                </w:p>
              </w:tc>
              <w:tc>
                <w:tcPr>
                  <w:tcW w:w="4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97C46">
                  <w:pPr>
                    <w:pStyle w:val="36"/>
                  </w:pPr>
                </w:p>
              </w:tc>
            </w:tr>
            <w:tr w14:paraId="6C02A996">
              <w:tblPrEx>
                <w:tblCellMar>
                  <w:top w:w="0" w:type="dxa"/>
                  <w:left w:w="108" w:type="dxa"/>
                  <w:bottom w:w="0" w:type="dxa"/>
                  <w:right w:w="108" w:type="dxa"/>
                </w:tblCellMar>
              </w:tblPrEx>
              <w:trPr>
                <w:trHeight w:val="227" w:hRule="atLeast"/>
                <w:jc w:val="center"/>
              </w:trPr>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1906">
                  <w:pPr>
                    <w:pStyle w:val="36"/>
                  </w:pPr>
                  <w:r>
                    <w:rPr>
                      <w:rFonts w:hint="eastAsia"/>
                    </w:rPr>
                    <w:t>废液压油桶</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AE4DA">
                  <w:pPr>
                    <w:pStyle w:val="36"/>
                  </w:pPr>
                </w:p>
              </w:tc>
              <w:tc>
                <w:tcPr>
                  <w:tcW w:w="1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CE6B">
                  <w:pPr>
                    <w:pStyle w:val="36"/>
                  </w:pPr>
                  <w:r>
                    <w:t>900-249-08</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02D2">
                  <w:pPr>
                    <w:pStyle w:val="36"/>
                  </w:pPr>
                  <w:r>
                    <w:t>0.04</w:t>
                  </w:r>
                </w:p>
              </w:tc>
              <w:tc>
                <w:tcPr>
                  <w:tcW w:w="4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2440D">
                  <w:pPr>
                    <w:pStyle w:val="36"/>
                  </w:pPr>
                </w:p>
              </w:tc>
            </w:tr>
          </w:tbl>
          <w:p w14:paraId="0EE2B00D">
            <w:pPr>
              <w:adjustRightInd w:val="0"/>
              <w:snapToGrid w:val="0"/>
              <w:spacing w:line="400" w:lineRule="exact"/>
              <w:ind w:firstLine="420"/>
              <w:rPr>
                <w:bCs/>
              </w:rPr>
            </w:pPr>
            <w:r>
              <w:rPr>
                <w:bCs/>
              </w:rPr>
              <w:t>（2）</w:t>
            </w:r>
            <w:r>
              <w:rPr>
                <w:rFonts w:hint="eastAsia"/>
                <w:bCs/>
              </w:rPr>
              <w:t>危废暂存间选址</w:t>
            </w:r>
            <w:r>
              <w:rPr>
                <w:bCs/>
              </w:rPr>
              <w:t>合理性分析</w:t>
            </w:r>
          </w:p>
          <w:p w14:paraId="5F8FBC59">
            <w:pPr>
              <w:adjustRightInd w:val="0"/>
              <w:snapToGrid w:val="0"/>
              <w:spacing w:line="400" w:lineRule="exact"/>
              <w:ind w:firstLine="420"/>
              <w:rPr>
                <w:bCs/>
              </w:rPr>
            </w:pPr>
            <w:r>
              <w:rPr>
                <w:rFonts w:hint="eastAsia"/>
                <w:bCs/>
              </w:rPr>
              <w:t>项目危险废物暂存间所在地不在江河、湖泊、运河、渠道、水库及其最高水位线以下的滩地和岸坡，以及法律法规规定禁止贮存危险废物的其他地点，选址满足</w:t>
            </w:r>
            <w:r>
              <w:rPr>
                <w:bCs/>
              </w:rPr>
              <w:t>《危险废物贮存污染控制标准》（GB18597-</w:t>
            </w:r>
            <w:r>
              <w:rPr>
                <w:rFonts w:hint="eastAsia"/>
                <w:bCs/>
              </w:rPr>
              <w:t>2023</w:t>
            </w:r>
            <w:r>
              <w:rPr>
                <w:bCs/>
              </w:rPr>
              <w:t>）</w:t>
            </w:r>
            <w:r>
              <w:rPr>
                <w:rFonts w:hint="eastAsia"/>
                <w:bCs/>
              </w:rPr>
              <w:t>中要求。</w:t>
            </w:r>
          </w:p>
          <w:p w14:paraId="4E8A41FD">
            <w:pPr>
              <w:adjustRightInd w:val="0"/>
              <w:snapToGrid w:val="0"/>
              <w:spacing w:line="400" w:lineRule="exact"/>
              <w:ind w:firstLine="420"/>
              <w:rPr>
                <w:bCs/>
              </w:rPr>
            </w:pPr>
            <w:r>
              <w:rPr>
                <w:bCs/>
              </w:rPr>
              <w:t>项目</w:t>
            </w:r>
            <w:r>
              <w:rPr>
                <w:rFonts w:hint="eastAsia"/>
                <w:bCs/>
              </w:rPr>
              <w:t>危废暂存间</w:t>
            </w:r>
            <w:r>
              <w:rPr>
                <w:bCs/>
              </w:rPr>
              <w:t>位于车间角落，总面积为5</w:t>
            </w:r>
            <w:r>
              <w:rPr>
                <w:rFonts w:hint="eastAsia"/>
              </w:rPr>
              <w:t>m</w:t>
            </w:r>
            <w:r>
              <w:rPr>
                <w:rFonts w:hint="eastAsia"/>
                <w:vertAlign w:val="superscript"/>
              </w:rPr>
              <w:t>2</w:t>
            </w:r>
            <w:r>
              <w:rPr>
                <w:bCs/>
              </w:rPr>
              <w:t>，主要用于存放本项目所产生的危险废物。项目产生危险废物0.51t/a，</w:t>
            </w:r>
            <w:r>
              <w:rPr>
                <w:rFonts w:hint="eastAsia"/>
                <w:bCs/>
              </w:rPr>
              <w:t>危废暂存间</w:t>
            </w:r>
            <w:r>
              <w:rPr>
                <w:bCs/>
              </w:rPr>
              <w:t>满足临时贮存要求。</w:t>
            </w:r>
          </w:p>
          <w:p w14:paraId="7AE49E59">
            <w:pPr>
              <w:adjustRightInd w:val="0"/>
              <w:snapToGrid w:val="0"/>
              <w:spacing w:line="400" w:lineRule="exact"/>
              <w:ind w:firstLine="420"/>
              <w:rPr>
                <w:bCs/>
              </w:rPr>
            </w:pPr>
            <w:r>
              <w:rPr>
                <w:bCs/>
              </w:rPr>
              <w:t>（3）</w:t>
            </w:r>
            <w:r>
              <w:rPr>
                <w:rFonts w:hint="eastAsia"/>
                <w:bCs/>
              </w:rPr>
              <w:t>危废暂存间</w:t>
            </w:r>
            <w:r>
              <w:rPr>
                <w:bCs/>
              </w:rPr>
              <w:t>建设要求</w:t>
            </w:r>
          </w:p>
          <w:p w14:paraId="7210DC3E">
            <w:pPr>
              <w:adjustRightInd w:val="0"/>
              <w:snapToGrid w:val="0"/>
              <w:spacing w:line="400" w:lineRule="exact"/>
              <w:ind w:firstLine="420"/>
              <w:rPr>
                <w:bCs/>
                <w:szCs w:val="21"/>
              </w:rPr>
            </w:pPr>
            <w:r>
              <w:rPr>
                <w:bCs/>
              </w:rPr>
              <w:t>根据《建设项目危险废物环境影响评价指南》(环保部2017年第43号)要求，</w:t>
            </w:r>
            <w:r>
              <w:rPr>
                <w:rFonts w:hint="eastAsia"/>
                <w:bCs/>
                <w:szCs w:val="21"/>
              </w:rPr>
              <w:t>危废间应按照《危险废物贮存污染控制标准》（GB18597-20</w:t>
            </w:r>
            <w:r>
              <w:rPr>
                <w:bCs/>
                <w:szCs w:val="21"/>
              </w:rPr>
              <w:t>23</w:t>
            </w:r>
            <w:r>
              <w:rPr>
                <w:rFonts w:hint="eastAsia"/>
                <w:bCs/>
                <w:szCs w:val="21"/>
              </w:rPr>
              <w:t>）要求建设，危险废物暂存间应防风、防晒、防雨、防漏、防渗、防腐，库内设置1.0m高墙裙，门口设置围堰，液态危险废物采用封闭式容器包装后，放于铁质防渗漏托盘内，防止包装容器出现损坏泄漏后危险废物外流。危废暂存间地面、1.0m高墙裙及门口围堰采用防腐防渗混凝土材料，同时设置厚度不小于2.0mm的</w:t>
            </w:r>
            <w:r>
              <w:rPr>
                <w:bCs/>
              </w:rPr>
              <w:t>高密度聚乙烯防渗</w:t>
            </w:r>
            <w:r>
              <w:rPr>
                <w:rFonts w:hint="eastAsia"/>
                <w:bCs/>
                <w:szCs w:val="21"/>
              </w:rPr>
              <w:t>材料或其他防渗材料，渗透系数≤1.0×10</w:t>
            </w:r>
            <w:r>
              <w:rPr>
                <w:rFonts w:hint="eastAsia"/>
                <w:bCs/>
                <w:szCs w:val="21"/>
                <w:vertAlign w:val="superscript"/>
              </w:rPr>
              <w:t>-10</w:t>
            </w:r>
            <w:r>
              <w:rPr>
                <w:rFonts w:hint="eastAsia"/>
                <w:bCs/>
                <w:szCs w:val="21"/>
              </w:rPr>
              <w:t>cm/s，防渗效果满足《危险废物贮存污染控制标准》（</w:t>
            </w:r>
            <w:r>
              <w:rPr>
                <w:bCs/>
                <w:szCs w:val="21"/>
              </w:rPr>
              <w:t>GB18597</w:t>
            </w:r>
            <w:r>
              <w:rPr>
                <w:rFonts w:hint="eastAsia"/>
                <w:bCs/>
                <w:szCs w:val="21"/>
              </w:rPr>
              <w:t>-</w:t>
            </w:r>
            <w:r>
              <w:rPr>
                <w:bCs/>
                <w:szCs w:val="21"/>
              </w:rPr>
              <w:t>2023</w:t>
            </w:r>
            <w:r>
              <w:rPr>
                <w:rFonts w:hint="eastAsia"/>
                <w:bCs/>
                <w:szCs w:val="21"/>
              </w:rPr>
              <w:t>）中相关要求。禁止将危险废物混入非危险废物中贮存。</w:t>
            </w:r>
          </w:p>
          <w:p w14:paraId="6426AC27">
            <w:pPr>
              <w:adjustRightInd w:val="0"/>
              <w:snapToGrid w:val="0"/>
              <w:spacing w:line="400" w:lineRule="exact"/>
              <w:ind w:firstLine="420"/>
              <w:rPr>
                <w:bCs/>
              </w:rPr>
            </w:pPr>
            <w:r>
              <w:rPr>
                <w:rFonts w:hint="eastAsia"/>
                <w:szCs w:val="21"/>
              </w:rPr>
              <w:t>本项目</w:t>
            </w:r>
            <w:r>
              <w:rPr>
                <w:rFonts w:hint="eastAsia"/>
                <w:bCs/>
                <w:szCs w:val="21"/>
              </w:rPr>
              <w:t>危险废物均采用封闭式容器包装后</w:t>
            </w:r>
            <w:r>
              <w:rPr>
                <w:rFonts w:hint="eastAsia"/>
                <w:szCs w:val="21"/>
              </w:rPr>
              <w:t>密闭贮存，贮存过程不会有挥发性有机物等大气污染物排放。同时危废间应采取技术和管理措施防止无关人员进入。项目危险废物最终</w:t>
            </w:r>
            <w:r>
              <w:rPr>
                <w:rFonts w:hint="eastAsia"/>
                <w:bCs/>
                <w:szCs w:val="21"/>
              </w:rPr>
              <w:t>定期交由有资质的危险废物处理单位处理。</w:t>
            </w:r>
          </w:p>
          <w:p w14:paraId="06BF749C">
            <w:pPr>
              <w:adjustRightInd w:val="0"/>
              <w:snapToGrid w:val="0"/>
              <w:spacing w:line="400" w:lineRule="exact"/>
              <w:ind w:firstLine="420"/>
              <w:rPr>
                <w:bCs/>
              </w:rPr>
            </w:pPr>
            <w:r>
              <w:rPr>
                <w:bCs/>
              </w:rPr>
              <w:t>（4）</w:t>
            </w:r>
            <w:r>
              <w:rPr>
                <w:rFonts w:hint="eastAsia"/>
                <w:bCs/>
              </w:rPr>
              <w:t>危险废物厂区内转移要求：</w:t>
            </w:r>
          </w:p>
          <w:p w14:paraId="576D54EE">
            <w:pPr>
              <w:adjustRightInd w:val="0"/>
              <w:snapToGrid w:val="0"/>
              <w:spacing w:line="400" w:lineRule="exact"/>
              <w:ind w:firstLine="420"/>
              <w:rPr>
                <w:bCs/>
              </w:rPr>
            </w:pPr>
            <w:r>
              <w:rPr>
                <w:rFonts w:hint="eastAsia"/>
                <w:bCs/>
              </w:rPr>
              <w:t>项目危废产生后立即加盖密封包装，及时运送至危废库。厂区内运输道路应平整，在运输过程按照要求操作，避免遗撒，并配备泄漏处理应急物资和其他保障措施。</w:t>
            </w:r>
          </w:p>
          <w:p w14:paraId="1E02A3C2">
            <w:pPr>
              <w:adjustRightInd w:val="0"/>
              <w:snapToGrid w:val="0"/>
              <w:spacing w:line="400" w:lineRule="exact"/>
              <w:ind w:firstLine="420"/>
              <w:rPr>
                <w:bCs/>
              </w:rPr>
            </w:pPr>
            <w:r>
              <w:rPr>
                <w:bCs/>
              </w:rPr>
              <w:t>（5）危险废物管理计划和管理台账</w:t>
            </w:r>
          </w:p>
          <w:p w14:paraId="3850F6F9">
            <w:pPr>
              <w:adjustRightInd w:val="0"/>
              <w:snapToGrid w:val="0"/>
              <w:spacing w:line="400" w:lineRule="exact"/>
              <w:ind w:firstLine="420"/>
              <w:rPr>
                <w:bCs/>
              </w:rPr>
            </w:pPr>
            <w:r>
              <w:rPr>
                <w:bCs/>
              </w:rPr>
              <w:t>按照《危险废物管理计划和管理台账制定技术导则》（HJ1259-2022），规定的分类管理要求，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r>
              <w:rPr>
                <w:rFonts w:hint="eastAsia"/>
                <w:bCs/>
                <w:szCs w:val="21"/>
              </w:rPr>
              <w:t>按危险废物转移“五联单”要求留档。</w:t>
            </w:r>
          </w:p>
          <w:p w14:paraId="1F013D3C">
            <w:pPr>
              <w:numPr>
                <w:ilvl w:val="0"/>
                <w:numId w:val="9"/>
              </w:numPr>
              <w:adjustRightInd w:val="0"/>
              <w:snapToGrid w:val="0"/>
              <w:spacing w:beforeLines="50" w:afterLines="50"/>
              <w:ind w:firstLine="420"/>
              <w:rPr>
                <w:bCs/>
              </w:rPr>
            </w:pPr>
            <w:r>
              <w:rPr>
                <w:rFonts w:hint="eastAsia"/>
                <w:bCs/>
              </w:rPr>
              <w:t>危险废物暂存间</w:t>
            </w:r>
            <w:r>
              <w:rPr>
                <w:bCs/>
              </w:rPr>
              <w:t>标识要求</w:t>
            </w:r>
          </w:p>
          <w:p w14:paraId="431FD0E3">
            <w:pPr>
              <w:adjustRightInd w:val="0"/>
              <w:snapToGrid w:val="0"/>
              <w:ind w:firstLine="420"/>
              <w:rPr>
                <w:bCs/>
              </w:rPr>
            </w:pPr>
            <w:r>
              <w:rPr>
                <w:rFonts w:hint="eastAsia"/>
                <w:bCs/>
              </w:rPr>
              <w:t>危险废物暂存间按照《危险废物识别标志设置技术规范》（H</w:t>
            </w:r>
            <w:r>
              <w:rPr>
                <w:bCs/>
              </w:rPr>
              <w:t>J1276-2022</w:t>
            </w:r>
            <w:r>
              <w:rPr>
                <w:rFonts w:hint="eastAsia"/>
                <w:bCs/>
              </w:rPr>
              <w:t>）要求设置危险废物贮存设施或场所标志、危险废物贮存分区标志和危险废物标签等危险废物识别标志</w:t>
            </w:r>
            <w:r>
              <w:rPr>
                <w:bCs/>
              </w:rPr>
              <w:t>，具体如下：</w:t>
            </w:r>
          </w:p>
          <w:p w14:paraId="33E3D3EF">
            <w:pPr>
              <w:pStyle w:val="71"/>
              <w:numPr>
                <w:ilvl w:val="0"/>
                <w:numId w:val="0"/>
              </w:numPr>
              <w:rPr>
                <w:bCs/>
                <w:kern w:val="2"/>
              </w:rPr>
            </w:pPr>
            <w:r>
              <w:t>表</w:t>
            </w:r>
            <w:r>
              <w:rPr>
                <w:rFonts w:hint="eastAsia"/>
              </w:rPr>
              <w:t>4</w:t>
            </w:r>
            <w:r>
              <w:t xml:space="preserve">-14  </w:t>
            </w:r>
            <w:r>
              <w:rPr>
                <w:rFonts w:hint="eastAsia"/>
                <w:bCs/>
                <w:kern w:val="2"/>
              </w:rPr>
              <w:t>危险废物贮存设施或场所标志、危险废物贮存分区标志和危险废物标签等危险废物识别标志</w:t>
            </w:r>
            <w:r>
              <w:rPr>
                <w:bCs/>
                <w:kern w:val="2"/>
              </w:rPr>
              <w:t>示例</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2572"/>
              <w:gridCol w:w="4910"/>
            </w:tblGrid>
            <w:tr w14:paraId="667A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607" w:type="pct"/>
                  <w:vAlign w:val="center"/>
                </w:tcPr>
                <w:p w14:paraId="140DF716">
                  <w:pPr>
                    <w:pStyle w:val="65"/>
                    <w:spacing w:line="240" w:lineRule="auto"/>
                    <w:ind w:firstLine="0" w:firstLineChars="0"/>
                    <w:rPr>
                      <w:rFonts w:ascii="宋体" w:hAnsi="宋体"/>
                      <w:bCs/>
                      <w:szCs w:val="21"/>
                    </w:rPr>
                  </w:pPr>
                  <w:r>
                    <w:rPr>
                      <w:rFonts w:ascii="宋体" w:hAnsi="宋体"/>
                      <w:bCs/>
                      <w:szCs w:val="21"/>
                    </w:rPr>
                    <w:t>场合</w:t>
                  </w:r>
                </w:p>
              </w:tc>
              <w:tc>
                <w:tcPr>
                  <w:tcW w:w="1510" w:type="pct"/>
                  <w:vAlign w:val="center"/>
                </w:tcPr>
                <w:p w14:paraId="55AC702D">
                  <w:pPr>
                    <w:pStyle w:val="65"/>
                    <w:spacing w:line="240" w:lineRule="auto"/>
                    <w:ind w:firstLine="0" w:firstLineChars="0"/>
                    <w:rPr>
                      <w:rFonts w:ascii="宋体" w:hAnsi="宋体"/>
                      <w:bCs/>
                      <w:szCs w:val="21"/>
                    </w:rPr>
                  </w:pPr>
                  <w:r>
                    <w:rPr>
                      <w:rFonts w:ascii="宋体" w:hAnsi="宋体"/>
                      <w:bCs/>
                      <w:szCs w:val="21"/>
                    </w:rPr>
                    <w:t>样式</w:t>
                  </w:r>
                </w:p>
              </w:tc>
              <w:tc>
                <w:tcPr>
                  <w:tcW w:w="2883" w:type="pct"/>
                  <w:vAlign w:val="center"/>
                </w:tcPr>
                <w:p w14:paraId="665B7FFE">
                  <w:pPr>
                    <w:pStyle w:val="65"/>
                    <w:spacing w:line="240" w:lineRule="auto"/>
                    <w:ind w:firstLine="0" w:firstLineChars="0"/>
                    <w:rPr>
                      <w:rFonts w:ascii="宋体" w:hAnsi="宋体"/>
                      <w:bCs/>
                      <w:szCs w:val="21"/>
                    </w:rPr>
                  </w:pPr>
                  <w:r>
                    <w:rPr>
                      <w:rFonts w:ascii="宋体" w:hAnsi="宋体"/>
                      <w:bCs/>
                      <w:szCs w:val="21"/>
                    </w:rPr>
                    <w:t>要求</w:t>
                  </w:r>
                </w:p>
              </w:tc>
            </w:tr>
            <w:tr w14:paraId="23C6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14:paraId="4D9A0490">
                  <w:pPr>
                    <w:pStyle w:val="65"/>
                    <w:spacing w:line="240" w:lineRule="auto"/>
                    <w:ind w:firstLine="0" w:firstLineChars="0"/>
                    <w:rPr>
                      <w:rFonts w:ascii="宋体" w:hAnsi="宋体"/>
                      <w:bCs/>
                      <w:szCs w:val="21"/>
                    </w:rPr>
                  </w:pPr>
                  <w:r>
                    <w:rPr>
                      <w:rFonts w:hint="eastAsia" w:ascii="宋体" w:hAnsi="宋体"/>
                      <w:bCs/>
                      <w:szCs w:val="21"/>
                    </w:rPr>
                    <w:t>危险废物贮存设施标志</w:t>
                  </w:r>
                </w:p>
              </w:tc>
              <w:tc>
                <w:tcPr>
                  <w:tcW w:w="1510" w:type="pct"/>
                  <w:vAlign w:val="center"/>
                </w:tcPr>
                <w:p w14:paraId="1DC6658A">
                  <w:pPr>
                    <w:pStyle w:val="65"/>
                    <w:spacing w:line="240" w:lineRule="auto"/>
                    <w:ind w:firstLine="0" w:firstLineChars="0"/>
                    <w:jc w:val="both"/>
                    <w:rPr>
                      <w:rFonts w:ascii="宋体" w:hAnsi="宋体"/>
                      <w:szCs w:val="21"/>
                    </w:rPr>
                  </w:pPr>
                  <w:r>
                    <w:rPr>
                      <w:rFonts w:ascii="宋体" w:hAnsi="宋体"/>
                      <w:szCs w:val="21"/>
                    </w:rPr>
                    <w:drawing>
                      <wp:inline distT="0" distB="0" distL="0" distR="0">
                        <wp:extent cx="1316990" cy="825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16990" cy="825500"/>
                                </a:xfrm>
                                <a:prstGeom prst="rect">
                                  <a:avLst/>
                                </a:prstGeom>
                                <a:noFill/>
                                <a:ln>
                                  <a:noFill/>
                                </a:ln>
                              </pic:spPr>
                            </pic:pic>
                          </a:graphicData>
                        </a:graphic>
                      </wp:inline>
                    </w:drawing>
                  </w:r>
                </w:p>
                <w:p w14:paraId="31DCCF83">
                  <w:pPr>
                    <w:pStyle w:val="65"/>
                    <w:spacing w:line="240" w:lineRule="auto"/>
                    <w:ind w:firstLine="0" w:firstLineChars="0"/>
                    <w:rPr>
                      <w:rFonts w:ascii="宋体" w:hAnsi="宋体"/>
                      <w:szCs w:val="21"/>
                    </w:rPr>
                  </w:pPr>
                  <w:r>
                    <w:rPr>
                      <w:rFonts w:hint="eastAsia" w:ascii="宋体" w:hAnsi="宋体"/>
                      <w:szCs w:val="21"/>
                    </w:rPr>
                    <w:t>或</w:t>
                  </w:r>
                </w:p>
                <w:p w14:paraId="5024BB66">
                  <w:pPr>
                    <w:pStyle w:val="65"/>
                    <w:spacing w:line="240" w:lineRule="auto"/>
                    <w:ind w:firstLine="0" w:firstLineChars="0"/>
                    <w:rPr>
                      <w:rFonts w:ascii="宋体" w:hAnsi="宋体"/>
                      <w:bCs/>
                      <w:szCs w:val="21"/>
                    </w:rPr>
                  </w:pPr>
                  <w:r>
                    <w:drawing>
                      <wp:inline distT="0" distB="0" distL="0" distR="0">
                        <wp:extent cx="825500" cy="13036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25500" cy="1303655"/>
                                </a:xfrm>
                                <a:prstGeom prst="rect">
                                  <a:avLst/>
                                </a:prstGeom>
                                <a:noFill/>
                                <a:ln>
                                  <a:noFill/>
                                </a:ln>
                              </pic:spPr>
                            </pic:pic>
                          </a:graphicData>
                        </a:graphic>
                      </wp:inline>
                    </w:drawing>
                  </w:r>
                </w:p>
              </w:tc>
              <w:tc>
                <w:tcPr>
                  <w:tcW w:w="2883" w:type="pct"/>
                  <w:vAlign w:val="center"/>
                </w:tcPr>
                <w:p w14:paraId="05D960A4">
                  <w:pPr>
                    <w:pStyle w:val="65"/>
                    <w:spacing w:line="240" w:lineRule="auto"/>
                    <w:ind w:firstLine="0" w:firstLineChars="0"/>
                    <w:jc w:val="both"/>
                    <w:rPr>
                      <w:rFonts w:ascii="宋体" w:hAnsi="宋体"/>
                      <w:szCs w:val="21"/>
                    </w:rPr>
                  </w:pPr>
                  <w:r>
                    <w:rPr>
                      <w:rFonts w:hint="eastAsia" w:ascii="宋体" w:hAnsi="宋体"/>
                      <w:bCs/>
                      <w:szCs w:val="21"/>
                    </w:rPr>
                    <w:t>1、位于建筑物内局部区域的危险废物贮存设施应在其区域边界或入口处显著位置设置相应的标志。</w:t>
                  </w:r>
                </w:p>
                <w:p w14:paraId="59C55EDD">
                  <w:pPr>
                    <w:pStyle w:val="65"/>
                    <w:spacing w:line="240" w:lineRule="auto"/>
                    <w:ind w:firstLine="0" w:firstLineChars="0"/>
                    <w:jc w:val="both"/>
                    <w:rPr>
                      <w:rFonts w:ascii="宋体" w:hAnsi="宋体"/>
                      <w:bCs/>
                      <w:szCs w:val="21"/>
                    </w:rPr>
                  </w:pPr>
                  <w:r>
                    <w:rPr>
                      <w:rFonts w:hint="eastAsia" w:ascii="宋体" w:hAnsi="宋体"/>
                      <w:szCs w:val="21"/>
                    </w:rPr>
                    <w:t>2、</w:t>
                  </w:r>
                  <w:r>
                    <w:rPr>
                      <w:rFonts w:hint="eastAsia" w:ascii="宋体" w:hAnsi="宋体"/>
                      <w:bCs/>
                      <w:szCs w:val="21"/>
                    </w:rPr>
                    <w:t>危险废物贮存设施标志背景颜色为黄色，RGB 颜色值为（255, 255, 0）。字体和边框颜色为黑色，RGB颜色值为（0, 0, 0）。</w:t>
                  </w:r>
                </w:p>
                <w:p w14:paraId="466407A1">
                  <w:pPr>
                    <w:spacing w:line="240" w:lineRule="auto"/>
                    <w:ind w:firstLine="0" w:firstLineChars="0"/>
                    <w:rPr>
                      <w:rFonts w:ascii="宋体" w:hAnsi="宋体"/>
                      <w:szCs w:val="21"/>
                    </w:rPr>
                  </w:pPr>
                  <w:r>
                    <w:rPr>
                      <w:rFonts w:hint="eastAsia" w:ascii="宋体" w:hAnsi="宋体"/>
                      <w:szCs w:val="21"/>
                    </w:rPr>
                    <w:t>3、危险废物</w:t>
                  </w:r>
                  <w:r>
                    <w:rPr>
                      <w:rFonts w:hint="eastAsia" w:ascii="宋体" w:hAnsi="宋体"/>
                      <w:bCs/>
                      <w:szCs w:val="21"/>
                    </w:rPr>
                    <w:t>贮存</w:t>
                  </w:r>
                  <w:r>
                    <w:rPr>
                      <w:rFonts w:hint="eastAsia" w:ascii="宋体" w:hAnsi="宋体"/>
                      <w:szCs w:val="21"/>
                    </w:rPr>
                    <w:t>设施标志字体应采用黑体字，其中危险废物设施类型的字样应加粗放大并居中显示。</w:t>
                  </w:r>
                </w:p>
                <w:p w14:paraId="1888EE31">
                  <w:pPr>
                    <w:autoSpaceDE w:val="0"/>
                    <w:autoSpaceDN w:val="0"/>
                    <w:adjustRightInd w:val="0"/>
                    <w:spacing w:line="240" w:lineRule="auto"/>
                    <w:ind w:firstLine="0" w:firstLineChars="0"/>
                    <w:rPr>
                      <w:rFonts w:ascii="宋体" w:hAnsi="宋体" w:cs="宋体"/>
                      <w:kern w:val="0"/>
                      <w:szCs w:val="21"/>
                    </w:rPr>
                  </w:pPr>
                  <w:r>
                    <w:rPr>
                      <w:rFonts w:hint="eastAsia" w:ascii="宋体" w:hAnsi="宋体"/>
                      <w:szCs w:val="21"/>
                    </w:rPr>
                    <w:t>4、</w:t>
                  </w:r>
                  <w:r>
                    <w:rPr>
                      <w:rFonts w:hint="eastAsia" w:ascii="宋体" w:hAnsi="宋体" w:cs="宋体"/>
                      <w:kern w:val="0"/>
                      <w:szCs w:val="21"/>
                    </w:rPr>
                    <w:t>危险废物贮存设施标志的尺寸宜根据其设置位置和对应的观察距离按照下表4-</w:t>
                  </w:r>
                  <w:r>
                    <w:rPr>
                      <w:rFonts w:ascii="宋体" w:hAnsi="宋体" w:cs="宋体"/>
                      <w:kern w:val="0"/>
                      <w:szCs w:val="21"/>
                    </w:rPr>
                    <w:t>15</w:t>
                  </w:r>
                  <w:r>
                    <w:rPr>
                      <w:rFonts w:hint="eastAsia" w:ascii="宋体" w:hAnsi="宋体" w:cs="宋体"/>
                      <w:kern w:val="0"/>
                      <w:szCs w:val="21"/>
                    </w:rPr>
                    <w:t>中的要求设置：</w:t>
                  </w:r>
                </w:p>
                <w:p w14:paraId="4BDBAB9D">
                  <w:pPr>
                    <w:pStyle w:val="65"/>
                    <w:spacing w:line="240" w:lineRule="auto"/>
                    <w:ind w:firstLine="0" w:firstLineChars="0"/>
                    <w:jc w:val="both"/>
                    <w:rPr>
                      <w:rFonts w:ascii="宋体" w:hAnsi="宋体"/>
                      <w:szCs w:val="21"/>
                    </w:rPr>
                  </w:pPr>
                  <w:r>
                    <w:rPr>
                      <w:rFonts w:hint="eastAsia" w:ascii="宋体" w:hAnsi="宋体"/>
                      <w:szCs w:val="21"/>
                    </w:rPr>
                    <w:t>5</w:t>
                  </w:r>
                  <w:r>
                    <w:rPr>
                      <w:rFonts w:hint="eastAsia" w:ascii="宋体" w:hAnsi="宋体"/>
                      <w:bCs/>
                      <w:szCs w:val="21"/>
                    </w:rPr>
                    <w:t>、危险废物贮存、利用、处置设施标志的图形和文字应清晰、完整，保证在足够的观察距离条件下也不影响阅读。三角形警告性图形与其他信息间宜加黑色分界线区分，分界线的宽度宜不小于</w:t>
                  </w:r>
                  <w:r>
                    <w:rPr>
                      <w:rFonts w:ascii="宋体" w:hAnsi="宋体"/>
                      <w:bCs/>
                      <w:szCs w:val="21"/>
                    </w:rPr>
                    <w:t>3 mm</w:t>
                  </w:r>
                  <w:r>
                    <w:rPr>
                      <w:rFonts w:hint="eastAsia" w:ascii="宋体" w:hAnsi="宋体"/>
                      <w:bCs/>
                      <w:szCs w:val="21"/>
                    </w:rPr>
                    <w:t>。</w:t>
                  </w:r>
                </w:p>
              </w:tc>
            </w:tr>
            <w:tr w14:paraId="650D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14:paraId="12974A11">
                  <w:pPr>
                    <w:pStyle w:val="65"/>
                    <w:spacing w:line="240" w:lineRule="auto"/>
                    <w:ind w:firstLine="0" w:firstLineChars="0"/>
                    <w:rPr>
                      <w:rFonts w:ascii="宋体" w:hAnsi="宋体"/>
                      <w:bCs/>
                      <w:szCs w:val="21"/>
                    </w:rPr>
                  </w:pPr>
                  <w:r>
                    <w:rPr>
                      <w:rFonts w:hint="eastAsia" w:ascii="宋体" w:hAnsi="宋体"/>
                      <w:bCs/>
                      <w:szCs w:val="21"/>
                    </w:rPr>
                    <w:t>危险废物贮存分区标志</w:t>
                  </w:r>
                </w:p>
              </w:tc>
              <w:tc>
                <w:tcPr>
                  <w:tcW w:w="1510" w:type="pct"/>
                  <w:vAlign w:val="center"/>
                </w:tcPr>
                <w:p w14:paraId="19E0FA50">
                  <w:pPr>
                    <w:pStyle w:val="65"/>
                    <w:spacing w:line="240" w:lineRule="auto"/>
                    <w:ind w:firstLine="0" w:firstLineChars="0"/>
                  </w:pPr>
                  <w:r>
                    <w:drawing>
                      <wp:inline distT="0" distB="0" distL="0" distR="0">
                        <wp:extent cx="1494155" cy="12553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94155" cy="1255395"/>
                                </a:xfrm>
                                <a:prstGeom prst="rect">
                                  <a:avLst/>
                                </a:prstGeom>
                                <a:noFill/>
                                <a:ln>
                                  <a:noFill/>
                                </a:ln>
                              </pic:spPr>
                            </pic:pic>
                          </a:graphicData>
                        </a:graphic>
                      </wp:inline>
                    </w:drawing>
                  </w:r>
                </w:p>
                <w:p w14:paraId="1E3E0189">
                  <w:pPr>
                    <w:pStyle w:val="65"/>
                    <w:spacing w:line="240" w:lineRule="auto"/>
                    <w:ind w:firstLine="0" w:firstLineChars="0"/>
                    <w:rPr>
                      <w:rFonts w:ascii="宋体" w:hAnsi="宋体"/>
                      <w:szCs w:val="21"/>
                    </w:rPr>
                  </w:pPr>
                  <w:r>
                    <w:rPr>
                      <w:rFonts w:hint="eastAsia"/>
                    </w:rPr>
                    <w:t>（仅为举例示意样式）</w:t>
                  </w:r>
                </w:p>
              </w:tc>
              <w:tc>
                <w:tcPr>
                  <w:tcW w:w="2883" w:type="pct"/>
                  <w:vAlign w:val="center"/>
                </w:tcPr>
                <w:p w14:paraId="2D8126B7">
                  <w:pPr>
                    <w:pStyle w:val="65"/>
                    <w:spacing w:line="240" w:lineRule="auto"/>
                    <w:ind w:firstLine="0" w:firstLineChars="0"/>
                    <w:jc w:val="both"/>
                    <w:rPr>
                      <w:rFonts w:ascii="宋体" w:hAnsi="宋体"/>
                      <w:bCs/>
                      <w:szCs w:val="21"/>
                    </w:rPr>
                  </w:pPr>
                  <w:r>
                    <w:rPr>
                      <w:rFonts w:hint="eastAsia" w:ascii="宋体" w:hAnsi="宋体"/>
                      <w:bCs/>
                      <w:szCs w:val="21"/>
                    </w:rPr>
                    <w:t>1、宜在危险废物贮存设施内的每一个贮存分区处设置危险废物贮存分区标志，危险废物贮存分区标志宜设置在该贮存分区前的通道位置或墙壁、栏杆等易于观察的位置。</w:t>
                  </w:r>
                </w:p>
                <w:p w14:paraId="7F4430B2">
                  <w:pPr>
                    <w:pStyle w:val="65"/>
                    <w:spacing w:line="240" w:lineRule="auto"/>
                    <w:ind w:firstLine="0" w:firstLineChars="0"/>
                    <w:jc w:val="both"/>
                    <w:rPr>
                      <w:rFonts w:ascii="宋体" w:hAnsi="宋体"/>
                      <w:bCs/>
                      <w:szCs w:val="21"/>
                    </w:rPr>
                  </w:pPr>
                  <w:r>
                    <w:rPr>
                      <w:rFonts w:hint="eastAsia" w:ascii="宋体" w:hAnsi="宋体"/>
                      <w:bCs/>
                      <w:szCs w:val="21"/>
                    </w:rPr>
                    <w:t>2、危险废物分区标志背景色应采用黄色，RGB 颜色值为（255, 255, 0）。废物种类信息应采用醒目的橘黄色，RGB 颜色值为（255, 150, 0）。字体颜色为黑色，RGB 颜色值为（0, 0, 0）；</w:t>
                  </w:r>
                </w:p>
                <w:p w14:paraId="2352A77B">
                  <w:pPr>
                    <w:pStyle w:val="65"/>
                    <w:spacing w:line="240" w:lineRule="auto"/>
                    <w:ind w:firstLine="0" w:firstLineChars="0"/>
                    <w:jc w:val="left"/>
                    <w:rPr>
                      <w:rFonts w:ascii="宋体" w:hAnsi="宋体"/>
                      <w:bCs/>
                      <w:szCs w:val="21"/>
                    </w:rPr>
                  </w:pPr>
                  <w:r>
                    <w:rPr>
                      <w:rFonts w:hint="eastAsia" w:ascii="宋体" w:hAnsi="宋体"/>
                      <w:bCs/>
                      <w:szCs w:val="21"/>
                    </w:rPr>
                    <w:t>3、危险废物分区标志的字体宜采用黑体字，其中“危险废物贮存分区标志”字样应加粗放大并居中显示。</w:t>
                  </w:r>
                </w:p>
                <w:p w14:paraId="1E751B7C">
                  <w:pPr>
                    <w:pStyle w:val="65"/>
                    <w:spacing w:line="240" w:lineRule="auto"/>
                    <w:ind w:firstLine="0" w:firstLineChars="0"/>
                    <w:jc w:val="both"/>
                    <w:rPr>
                      <w:rFonts w:ascii="宋体" w:hAnsi="宋体"/>
                      <w:bCs/>
                      <w:szCs w:val="21"/>
                    </w:rPr>
                  </w:pPr>
                  <w:r>
                    <w:rPr>
                      <w:rFonts w:hint="eastAsia" w:ascii="宋体" w:hAnsi="宋体"/>
                      <w:bCs/>
                      <w:szCs w:val="21"/>
                    </w:rPr>
                    <w:t>4、危险废物贮存分区标志的尺寸宜根据对应的观察距离按照表4-</w:t>
                  </w:r>
                  <w:r>
                    <w:rPr>
                      <w:rFonts w:ascii="宋体" w:hAnsi="宋体"/>
                      <w:bCs/>
                      <w:szCs w:val="21"/>
                    </w:rPr>
                    <w:t>16</w:t>
                  </w:r>
                  <w:r>
                    <w:rPr>
                      <w:rFonts w:hint="eastAsia" w:ascii="宋体" w:hAnsi="宋体"/>
                      <w:bCs/>
                      <w:szCs w:val="21"/>
                    </w:rPr>
                    <w:t xml:space="preserve"> 中的要求设置。</w:t>
                  </w:r>
                </w:p>
                <w:p w14:paraId="38E64605">
                  <w:pPr>
                    <w:pStyle w:val="65"/>
                    <w:spacing w:line="240" w:lineRule="auto"/>
                    <w:ind w:firstLine="0" w:firstLineChars="0"/>
                    <w:jc w:val="both"/>
                    <w:rPr>
                      <w:rFonts w:ascii="宋体" w:hAnsi="宋体"/>
                      <w:bCs/>
                      <w:szCs w:val="21"/>
                    </w:rPr>
                  </w:pPr>
                  <w:r>
                    <w:rPr>
                      <w:rFonts w:hint="eastAsia" w:ascii="宋体" w:hAnsi="宋体"/>
                      <w:bCs/>
                      <w:szCs w:val="21"/>
                    </w:rPr>
                    <w:t>5、危险废物贮存分区标志的图形和文字应清晰、完整，保证在足够的观察距离条件下不影响阅读。“危险废物贮存分区标志”字样与其他信息宜加黑色分界线区分，分界线的宽度不小于 2 mm。</w:t>
                  </w:r>
                </w:p>
              </w:tc>
            </w:tr>
            <w:tr w14:paraId="39BA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14:paraId="2EF8D30C">
                  <w:pPr>
                    <w:pStyle w:val="65"/>
                    <w:spacing w:line="240" w:lineRule="auto"/>
                    <w:ind w:firstLine="0" w:firstLineChars="0"/>
                    <w:rPr>
                      <w:rFonts w:ascii="宋体" w:hAnsi="宋体"/>
                      <w:bCs/>
                      <w:szCs w:val="21"/>
                    </w:rPr>
                  </w:pPr>
                  <w:r>
                    <w:rPr>
                      <w:rFonts w:hint="eastAsia" w:ascii="宋体" w:hAnsi="宋体"/>
                      <w:bCs/>
                      <w:szCs w:val="21"/>
                    </w:rPr>
                    <w:t>危险废物标签</w:t>
                  </w:r>
                </w:p>
              </w:tc>
              <w:tc>
                <w:tcPr>
                  <w:tcW w:w="1510" w:type="pct"/>
                  <w:vAlign w:val="center"/>
                </w:tcPr>
                <w:p w14:paraId="5C1621F9">
                  <w:pPr>
                    <w:pStyle w:val="65"/>
                    <w:spacing w:line="240" w:lineRule="auto"/>
                    <w:ind w:firstLine="0" w:firstLineChars="0"/>
                    <w:rPr>
                      <w:rFonts w:ascii="宋体" w:hAnsi="宋体"/>
                      <w:szCs w:val="21"/>
                    </w:rPr>
                  </w:pPr>
                  <w:r>
                    <w:rPr>
                      <w:rFonts w:ascii="宋体" w:hAnsi="宋体"/>
                      <w:szCs w:val="21"/>
                    </w:rPr>
                    <w:drawing>
                      <wp:inline distT="0" distB="0" distL="0" distR="0">
                        <wp:extent cx="1412240" cy="1412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12240" cy="1412240"/>
                                </a:xfrm>
                                <a:prstGeom prst="rect">
                                  <a:avLst/>
                                </a:prstGeom>
                                <a:noFill/>
                                <a:ln>
                                  <a:noFill/>
                                </a:ln>
                              </pic:spPr>
                            </pic:pic>
                          </a:graphicData>
                        </a:graphic>
                      </wp:inline>
                    </w:drawing>
                  </w:r>
                </w:p>
              </w:tc>
              <w:tc>
                <w:tcPr>
                  <w:tcW w:w="2883" w:type="pct"/>
                  <w:vAlign w:val="center"/>
                </w:tcPr>
                <w:p w14:paraId="37BE81EE">
                  <w:pPr>
                    <w:pStyle w:val="65"/>
                    <w:spacing w:line="240" w:lineRule="auto"/>
                    <w:ind w:firstLine="0" w:firstLineChars="0"/>
                    <w:jc w:val="both"/>
                    <w:rPr>
                      <w:rFonts w:ascii="宋体" w:hAnsi="宋体"/>
                      <w:bCs/>
                      <w:szCs w:val="21"/>
                    </w:rPr>
                  </w:pPr>
                  <w:r>
                    <w:rPr>
                      <w:rFonts w:hint="eastAsia" w:ascii="宋体" w:hAnsi="宋体"/>
                      <w:bCs/>
                      <w:szCs w:val="21"/>
                    </w:rPr>
                    <w:t>1、危险废物标签的设置位置应明显可见且易读，不应被容器、包装物自身的任何部分或其他标签遮挡。危险废物标签在各种包装上的粘贴位置分别为:</w:t>
                  </w:r>
                </w:p>
                <w:p w14:paraId="4ED23DED">
                  <w:pPr>
                    <w:pStyle w:val="65"/>
                    <w:spacing w:line="240" w:lineRule="auto"/>
                    <w:ind w:firstLine="0" w:firstLineChars="0"/>
                    <w:jc w:val="both"/>
                    <w:rPr>
                      <w:rFonts w:ascii="宋体" w:hAnsi="宋体"/>
                      <w:bCs/>
                      <w:szCs w:val="21"/>
                    </w:rPr>
                  </w:pPr>
                  <w:r>
                    <w:rPr>
                      <w:rFonts w:hint="eastAsia" w:ascii="宋体" w:hAnsi="宋体"/>
                      <w:bCs/>
                      <w:szCs w:val="21"/>
                    </w:rPr>
                    <w:t>a） 箱类包装：位于包装端面或侧面；</w:t>
                  </w:r>
                </w:p>
                <w:p w14:paraId="2F8E7B6F">
                  <w:pPr>
                    <w:pStyle w:val="65"/>
                    <w:spacing w:line="240" w:lineRule="auto"/>
                    <w:ind w:firstLine="0" w:firstLineChars="0"/>
                    <w:jc w:val="both"/>
                    <w:rPr>
                      <w:rFonts w:ascii="宋体" w:hAnsi="宋体"/>
                      <w:bCs/>
                      <w:szCs w:val="21"/>
                    </w:rPr>
                  </w:pPr>
                  <w:r>
                    <w:rPr>
                      <w:rFonts w:hint="eastAsia" w:ascii="宋体" w:hAnsi="宋体"/>
                      <w:bCs/>
                      <w:szCs w:val="21"/>
                    </w:rPr>
                    <w:t>b） 袋类包装：位于包装明显处；</w:t>
                  </w:r>
                </w:p>
                <w:p w14:paraId="5857EF1C">
                  <w:pPr>
                    <w:pStyle w:val="65"/>
                    <w:spacing w:line="240" w:lineRule="auto"/>
                    <w:ind w:firstLine="0" w:firstLineChars="0"/>
                    <w:jc w:val="both"/>
                    <w:rPr>
                      <w:rFonts w:ascii="宋体" w:hAnsi="宋体"/>
                      <w:bCs/>
                      <w:szCs w:val="21"/>
                    </w:rPr>
                  </w:pPr>
                  <w:r>
                    <w:rPr>
                      <w:rFonts w:hint="eastAsia" w:ascii="宋体" w:hAnsi="宋体"/>
                      <w:bCs/>
                      <w:szCs w:val="21"/>
                    </w:rPr>
                    <w:t>c） 桶类包装：位于桶身或桶盖；</w:t>
                  </w:r>
                </w:p>
                <w:p w14:paraId="66CC131C">
                  <w:pPr>
                    <w:pStyle w:val="65"/>
                    <w:spacing w:line="240" w:lineRule="auto"/>
                    <w:ind w:firstLine="0" w:firstLineChars="0"/>
                    <w:jc w:val="both"/>
                    <w:rPr>
                      <w:rFonts w:ascii="宋体" w:hAnsi="宋体"/>
                      <w:bCs/>
                      <w:szCs w:val="21"/>
                    </w:rPr>
                  </w:pPr>
                  <w:r>
                    <w:rPr>
                      <w:rFonts w:hint="eastAsia" w:ascii="宋体" w:hAnsi="宋体"/>
                      <w:bCs/>
                      <w:szCs w:val="21"/>
                    </w:rPr>
                    <w:t>d） 其他包装：位于明显处。</w:t>
                  </w:r>
                </w:p>
                <w:p w14:paraId="1C6EBC26">
                  <w:pPr>
                    <w:pStyle w:val="65"/>
                    <w:spacing w:line="240" w:lineRule="auto"/>
                    <w:ind w:firstLine="0" w:firstLineChars="0"/>
                    <w:jc w:val="both"/>
                    <w:rPr>
                      <w:rFonts w:ascii="宋体" w:hAnsi="宋体"/>
                      <w:bCs/>
                      <w:szCs w:val="21"/>
                    </w:rPr>
                  </w:pPr>
                  <w:r>
                    <w:rPr>
                      <w:rFonts w:hint="eastAsia" w:ascii="宋体" w:hAnsi="宋体"/>
                      <w:bCs/>
                      <w:szCs w:val="21"/>
                    </w:rPr>
                    <w:t>容积超过 450 L 的容器或包装物，应在相对的两面都设置危险废物标签。</w:t>
                  </w:r>
                </w:p>
                <w:p w14:paraId="22EB12CD">
                  <w:pPr>
                    <w:pStyle w:val="65"/>
                    <w:spacing w:line="240" w:lineRule="auto"/>
                    <w:ind w:firstLine="0" w:firstLineChars="0"/>
                    <w:jc w:val="both"/>
                    <w:rPr>
                      <w:rFonts w:ascii="宋体" w:hAnsi="宋体"/>
                      <w:bCs/>
                      <w:szCs w:val="21"/>
                    </w:rPr>
                  </w:pPr>
                  <w:r>
                    <w:rPr>
                      <w:rFonts w:hint="eastAsia" w:ascii="宋体" w:hAnsi="宋体"/>
                      <w:bCs/>
                      <w:szCs w:val="21"/>
                    </w:rPr>
                    <w:t>应按</w:t>
                  </w:r>
                  <w:r>
                    <w:rPr>
                      <w:rFonts w:hint="eastAsia" w:ascii="宋体" w:hAnsi="宋体"/>
                      <w:snapToGrid w:val="0"/>
                      <w:szCs w:val="20"/>
                    </w:rPr>
                    <w:t>H</w:t>
                  </w:r>
                  <w:r>
                    <w:rPr>
                      <w:rFonts w:ascii="宋体" w:hAnsi="宋体"/>
                      <w:snapToGrid w:val="0"/>
                      <w:szCs w:val="20"/>
                    </w:rPr>
                    <w:t>J1276-2022</w:t>
                  </w:r>
                  <w:r>
                    <w:rPr>
                      <w:rFonts w:hint="eastAsia" w:ascii="宋体" w:hAnsi="宋体"/>
                      <w:snapToGrid w:val="0"/>
                      <w:szCs w:val="20"/>
                    </w:rPr>
                    <w:t>中</w:t>
                  </w:r>
                  <w:r>
                    <w:rPr>
                      <w:rFonts w:hint="eastAsia" w:ascii="宋体" w:hAnsi="宋体"/>
                      <w:bCs/>
                      <w:szCs w:val="21"/>
                    </w:rPr>
                    <w:t>第 5.2 条中的要求经标签填写完整。</w:t>
                  </w:r>
                </w:p>
                <w:p w14:paraId="1D4A9C6E">
                  <w:pPr>
                    <w:pStyle w:val="65"/>
                    <w:spacing w:line="240" w:lineRule="auto"/>
                    <w:ind w:firstLine="0" w:firstLineChars="0"/>
                    <w:jc w:val="both"/>
                    <w:rPr>
                      <w:rFonts w:ascii="宋体" w:hAnsi="宋体"/>
                      <w:bCs/>
                      <w:szCs w:val="21"/>
                    </w:rPr>
                  </w:pPr>
                  <w:r>
                    <w:rPr>
                      <w:rFonts w:hint="eastAsia" w:ascii="宋体" w:hAnsi="宋体"/>
                      <w:bCs/>
                      <w:szCs w:val="21"/>
                    </w:rPr>
                    <w:t>2、危险废物标签背景色应采用醒目的橘黄色，RGB 颜色值为（255, 150, 0）。标签边框和字体颜色为黑色，RGB 颜色值为（0, 0, 0）。</w:t>
                  </w:r>
                </w:p>
                <w:p w14:paraId="3F882653">
                  <w:pPr>
                    <w:pStyle w:val="65"/>
                    <w:spacing w:line="240" w:lineRule="auto"/>
                    <w:ind w:firstLine="0" w:firstLineChars="0"/>
                    <w:jc w:val="both"/>
                    <w:rPr>
                      <w:rFonts w:ascii="宋体" w:hAnsi="宋体"/>
                      <w:bCs/>
                      <w:szCs w:val="21"/>
                    </w:rPr>
                  </w:pPr>
                  <w:r>
                    <w:rPr>
                      <w:rFonts w:hint="eastAsia" w:ascii="宋体" w:hAnsi="宋体"/>
                      <w:bCs/>
                      <w:szCs w:val="21"/>
                    </w:rPr>
                    <w:t>3、危险废物标签字体宜采用黑体字，其中“危险废物”字样应加粗放大。</w:t>
                  </w:r>
                </w:p>
                <w:p w14:paraId="05B9E302">
                  <w:pPr>
                    <w:pStyle w:val="65"/>
                    <w:spacing w:line="240" w:lineRule="auto"/>
                    <w:ind w:firstLine="0" w:firstLineChars="0"/>
                    <w:jc w:val="both"/>
                    <w:rPr>
                      <w:rFonts w:ascii="宋体" w:hAnsi="宋体"/>
                      <w:bCs/>
                      <w:szCs w:val="21"/>
                    </w:rPr>
                  </w:pPr>
                  <w:r>
                    <w:rPr>
                      <w:rFonts w:hint="eastAsia" w:ascii="宋体" w:hAnsi="宋体"/>
                      <w:bCs/>
                      <w:szCs w:val="21"/>
                    </w:rPr>
                    <w:t>4、危险废物标签的尺寸宜根据容器或包装物的容积按照表4-</w:t>
                  </w:r>
                  <w:r>
                    <w:rPr>
                      <w:rFonts w:ascii="宋体" w:hAnsi="宋体"/>
                      <w:bCs/>
                      <w:szCs w:val="21"/>
                    </w:rPr>
                    <w:t>17</w:t>
                  </w:r>
                  <w:r>
                    <w:rPr>
                      <w:rFonts w:hint="eastAsia" w:ascii="宋体" w:hAnsi="宋体"/>
                      <w:bCs/>
                      <w:szCs w:val="21"/>
                    </w:rPr>
                    <w:t xml:space="preserve"> 中的要求设置。</w:t>
                  </w:r>
                </w:p>
                <w:p w14:paraId="485795C8">
                  <w:pPr>
                    <w:pStyle w:val="65"/>
                    <w:spacing w:line="240" w:lineRule="auto"/>
                    <w:ind w:firstLine="0" w:firstLineChars="0"/>
                    <w:jc w:val="both"/>
                    <w:rPr>
                      <w:rFonts w:ascii="宋体" w:hAnsi="宋体"/>
                      <w:bCs/>
                      <w:szCs w:val="21"/>
                    </w:rPr>
                  </w:pPr>
                  <w:r>
                    <w:rPr>
                      <w:rFonts w:hint="eastAsia" w:ascii="宋体" w:hAnsi="宋体"/>
                      <w:bCs/>
                      <w:szCs w:val="21"/>
                    </w:rPr>
                    <w:t>5、危险废物标签印刷的油墨应均匀，图案和文字应清晰、完整。危险废物标签的文字边缘宜加黑色边框，边框宽度不小于1 mm，边框外宜留不小于3 mm 的空白。</w:t>
                  </w:r>
                </w:p>
              </w:tc>
            </w:tr>
          </w:tbl>
          <w:p w14:paraId="5B55D9DD">
            <w:pPr>
              <w:tabs>
                <w:tab w:val="left" w:pos="1621"/>
              </w:tabs>
              <w:adjustRightInd w:val="0"/>
              <w:snapToGrid w:val="0"/>
              <w:spacing w:beforeLines="50" w:line="240" w:lineRule="auto"/>
              <w:ind w:firstLine="0" w:firstLineChars="0"/>
              <w:jc w:val="center"/>
              <w:rPr>
                <w:b/>
                <w:bCs/>
                <w:szCs w:val="21"/>
              </w:rPr>
            </w:pPr>
            <w:r>
              <w:rPr>
                <w:rFonts w:hint="eastAsia"/>
                <w:b/>
                <w:bCs/>
                <w:szCs w:val="21"/>
              </w:rPr>
              <w:t>表4-</w:t>
            </w:r>
            <w:r>
              <w:rPr>
                <w:b/>
                <w:bCs/>
                <w:szCs w:val="21"/>
              </w:rPr>
              <w:t>15</w:t>
            </w:r>
            <w:r>
              <w:rPr>
                <w:rFonts w:hint="eastAsia"/>
                <w:b/>
                <w:bCs/>
                <w:szCs w:val="21"/>
              </w:rPr>
              <w:t>不同观察距离时危险废物贮存设施标志的尺寸要求</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4"/>
              <w:gridCol w:w="1235"/>
              <w:gridCol w:w="1170"/>
              <w:gridCol w:w="1003"/>
              <w:gridCol w:w="1003"/>
              <w:gridCol w:w="1158"/>
              <w:gridCol w:w="984"/>
              <w:gridCol w:w="768"/>
            </w:tblGrid>
            <w:tr w14:paraId="493D7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Merge w:val="restart"/>
                  <w:vAlign w:val="center"/>
                </w:tcPr>
                <w:p w14:paraId="072F10CC">
                  <w:pPr>
                    <w:spacing w:line="240" w:lineRule="auto"/>
                    <w:ind w:firstLine="0" w:firstLineChars="0"/>
                    <w:jc w:val="center"/>
                    <w:rPr>
                      <w:rFonts w:ascii="宋体" w:hAnsi="宋体"/>
                      <w:szCs w:val="21"/>
                    </w:rPr>
                  </w:pPr>
                  <w:r>
                    <w:rPr>
                      <w:rFonts w:hint="eastAsia" w:ascii="宋体" w:hAnsi="宋体"/>
                      <w:szCs w:val="21"/>
                    </w:rPr>
                    <w:t>位置</w:t>
                  </w:r>
                </w:p>
              </w:tc>
              <w:tc>
                <w:tcPr>
                  <w:tcW w:w="725" w:type="pct"/>
                  <w:vMerge w:val="restart"/>
                  <w:vAlign w:val="center"/>
                </w:tcPr>
                <w:p w14:paraId="17121D3D">
                  <w:pPr>
                    <w:spacing w:line="240" w:lineRule="auto"/>
                    <w:ind w:firstLine="0" w:firstLineChars="0"/>
                    <w:jc w:val="center"/>
                    <w:rPr>
                      <w:rFonts w:ascii="宋体" w:hAnsi="宋体"/>
                      <w:szCs w:val="21"/>
                    </w:rPr>
                  </w:pPr>
                  <w:r>
                    <w:rPr>
                      <w:rFonts w:hint="eastAsia" w:ascii="宋体" w:hAnsi="宋体"/>
                      <w:szCs w:val="21"/>
                    </w:rPr>
                    <w:t>观察距离L（m）</w:t>
                  </w:r>
                </w:p>
              </w:tc>
              <w:tc>
                <w:tcPr>
                  <w:tcW w:w="687" w:type="pct"/>
                  <w:vMerge w:val="restart"/>
                  <w:vAlign w:val="center"/>
                </w:tcPr>
                <w:p w14:paraId="67D050AE">
                  <w:pPr>
                    <w:spacing w:line="240" w:lineRule="auto"/>
                    <w:ind w:firstLine="0" w:firstLineChars="0"/>
                    <w:jc w:val="center"/>
                    <w:rPr>
                      <w:rFonts w:ascii="宋体" w:hAnsi="宋体"/>
                      <w:szCs w:val="21"/>
                    </w:rPr>
                  </w:pPr>
                  <w:r>
                    <w:rPr>
                      <w:rFonts w:hint="eastAsia" w:ascii="宋体" w:hAnsi="宋体"/>
                      <w:szCs w:val="21"/>
                    </w:rPr>
                    <w:t>标志牌整体外形最小尺寸（m</w:t>
                  </w:r>
                  <w:r>
                    <w:rPr>
                      <w:rFonts w:ascii="宋体" w:hAnsi="宋体"/>
                      <w:szCs w:val="21"/>
                    </w:rPr>
                    <w:t>m</w:t>
                  </w:r>
                  <w:r>
                    <w:rPr>
                      <w:rFonts w:hint="eastAsia" w:ascii="宋体" w:hAnsi="宋体"/>
                      <w:szCs w:val="21"/>
                    </w:rPr>
                    <w:t>）</w:t>
                  </w:r>
                </w:p>
              </w:tc>
              <w:tc>
                <w:tcPr>
                  <w:tcW w:w="1857" w:type="pct"/>
                  <w:gridSpan w:val="3"/>
                  <w:vAlign w:val="center"/>
                </w:tcPr>
                <w:p w14:paraId="761D968B">
                  <w:pPr>
                    <w:spacing w:line="240" w:lineRule="auto"/>
                    <w:ind w:firstLine="0" w:firstLineChars="0"/>
                    <w:jc w:val="center"/>
                    <w:rPr>
                      <w:rFonts w:ascii="宋体" w:hAnsi="宋体"/>
                      <w:szCs w:val="21"/>
                    </w:rPr>
                  </w:pPr>
                  <w:r>
                    <w:rPr>
                      <w:rFonts w:hint="eastAsia" w:ascii="宋体" w:hAnsi="宋体"/>
                      <w:szCs w:val="21"/>
                    </w:rPr>
                    <w:t>三角形警告性标志（m</w:t>
                  </w:r>
                  <w:r>
                    <w:rPr>
                      <w:rFonts w:ascii="宋体" w:hAnsi="宋体"/>
                      <w:szCs w:val="21"/>
                    </w:rPr>
                    <w:t>m</w:t>
                  </w:r>
                  <w:r>
                    <w:rPr>
                      <w:rFonts w:hint="eastAsia" w:ascii="宋体" w:hAnsi="宋体"/>
                      <w:szCs w:val="21"/>
                    </w:rPr>
                    <w:t>）</w:t>
                  </w:r>
                </w:p>
              </w:tc>
              <w:tc>
                <w:tcPr>
                  <w:tcW w:w="1030" w:type="pct"/>
                  <w:gridSpan w:val="2"/>
                  <w:vAlign w:val="center"/>
                </w:tcPr>
                <w:p w14:paraId="0B33BD1B">
                  <w:pPr>
                    <w:spacing w:line="240" w:lineRule="auto"/>
                    <w:ind w:firstLine="0" w:firstLineChars="0"/>
                    <w:jc w:val="center"/>
                    <w:rPr>
                      <w:rFonts w:ascii="宋体" w:hAnsi="宋体"/>
                      <w:szCs w:val="21"/>
                    </w:rPr>
                  </w:pPr>
                  <w:r>
                    <w:rPr>
                      <w:rFonts w:hint="eastAsia" w:ascii="宋体" w:hAnsi="宋体"/>
                      <w:szCs w:val="21"/>
                    </w:rPr>
                    <w:t>最低文字高度（m</w:t>
                  </w:r>
                  <w:r>
                    <w:rPr>
                      <w:rFonts w:ascii="宋体" w:hAnsi="宋体"/>
                      <w:szCs w:val="21"/>
                    </w:rPr>
                    <w:t>m</w:t>
                  </w:r>
                  <w:r>
                    <w:rPr>
                      <w:rFonts w:hint="eastAsia" w:ascii="宋体" w:hAnsi="宋体"/>
                      <w:szCs w:val="21"/>
                    </w:rPr>
                    <w:t>）</w:t>
                  </w:r>
                </w:p>
              </w:tc>
            </w:tr>
            <w:tr w14:paraId="7DF7B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Merge w:val="continue"/>
                  <w:vAlign w:val="center"/>
                </w:tcPr>
                <w:p w14:paraId="35FB18BD">
                  <w:pPr>
                    <w:spacing w:line="240" w:lineRule="auto"/>
                    <w:ind w:firstLine="0" w:firstLineChars="0"/>
                    <w:jc w:val="center"/>
                    <w:rPr>
                      <w:rFonts w:ascii="宋体" w:hAnsi="宋体"/>
                      <w:szCs w:val="21"/>
                    </w:rPr>
                  </w:pPr>
                </w:p>
              </w:tc>
              <w:tc>
                <w:tcPr>
                  <w:tcW w:w="725" w:type="pct"/>
                  <w:vMerge w:val="continue"/>
                  <w:vAlign w:val="center"/>
                </w:tcPr>
                <w:p w14:paraId="79C4AEF7">
                  <w:pPr>
                    <w:spacing w:line="240" w:lineRule="auto"/>
                    <w:ind w:firstLine="0" w:firstLineChars="0"/>
                    <w:jc w:val="center"/>
                    <w:rPr>
                      <w:rFonts w:ascii="宋体" w:hAnsi="宋体"/>
                      <w:szCs w:val="21"/>
                    </w:rPr>
                  </w:pPr>
                </w:p>
              </w:tc>
              <w:tc>
                <w:tcPr>
                  <w:tcW w:w="687" w:type="pct"/>
                  <w:vMerge w:val="continue"/>
                  <w:vAlign w:val="center"/>
                </w:tcPr>
                <w:p w14:paraId="59BB2760">
                  <w:pPr>
                    <w:spacing w:line="240" w:lineRule="auto"/>
                    <w:ind w:firstLine="0" w:firstLineChars="0"/>
                    <w:jc w:val="center"/>
                    <w:rPr>
                      <w:rFonts w:ascii="宋体" w:hAnsi="宋体"/>
                      <w:szCs w:val="21"/>
                    </w:rPr>
                  </w:pPr>
                </w:p>
              </w:tc>
              <w:tc>
                <w:tcPr>
                  <w:tcW w:w="589" w:type="pct"/>
                  <w:vAlign w:val="center"/>
                </w:tcPr>
                <w:p w14:paraId="09D36EF7">
                  <w:pPr>
                    <w:spacing w:line="240" w:lineRule="auto"/>
                    <w:ind w:firstLine="0" w:firstLineChars="0"/>
                    <w:jc w:val="center"/>
                    <w:rPr>
                      <w:rFonts w:ascii="宋体" w:hAnsi="宋体"/>
                      <w:szCs w:val="21"/>
                    </w:rPr>
                  </w:pPr>
                  <w:r>
                    <w:rPr>
                      <w:rFonts w:hint="eastAsia" w:ascii="宋体" w:hAnsi="宋体"/>
                      <w:szCs w:val="21"/>
                    </w:rPr>
                    <w:t>三角形外变长</w:t>
                  </w:r>
                </w:p>
              </w:tc>
              <w:tc>
                <w:tcPr>
                  <w:tcW w:w="589" w:type="pct"/>
                  <w:vAlign w:val="center"/>
                </w:tcPr>
                <w:p w14:paraId="4D00928A">
                  <w:pPr>
                    <w:spacing w:line="240" w:lineRule="auto"/>
                    <w:ind w:firstLine="0" w:firstLineChars="0"/>
                    <w:jc w:val="center"/>
                    <w:rPr>
                      <w:rFonts w:ascii="宋体" w:hAnsi="宋体"/>
                      <w:szCs w:val="21"/>
                    </w:rPr>
                  </w:pPr>
                  <w:r>
                    <w:rPr>
                      <w:rFonts w:hint="eastAsia" w:ascii="宋体" w:hAnsi="宋体"/>
                      <w:szCs w:val="21"/>
                    </w:rPr>
                    <w:t>三角形内边长</w:t>
                  </w:r>
                </w:p>
              </w:tc>
              <w:tc>
                <w:tcPr>
                  <w:tcW w:w="680" w:type="pct"/>
                  <w:vAlign w:val="center"/>
                </w:tcPr>
                <w:p w14:paraId="5D7CE086">
                  <w:pPr>
                    <w:spacing w:line="240" w:lineRule="auto"/>
                    <w:ind w:firstLine="0" w:firstLineChars="0"/>
                    <w:jc w:val="center"/>
                    <w:rPr>
                      <w:rFonts w:ascii="宋体" w:hAnsi="宋体"/>
                      <w:szCs w:val="21"/>
                    </w:rPr>
                  </w:pPr>
                  <w:r>
                    <w:rPr>
                      <w:rFonts w:hint="eastAsia" w:ascii="宋体" w:hAnsi="宋体"/>
                      <w:szCs w:val="21"/>
                    </w:rPr>
                    <w:t>边框外角圆弧半径</w:t>
                  </w:r>
                </w:p>
              </w:tc>
              <w:tc>
                <w:tcPr>
                  <w:tcW w:w="578" w:type="pct"/>
                  <w:vAlign w:val="center"/>
                </w:tcPr>
                <w:p w14:paraId="5D652950">
                  <w:pPr>
                    <w:spacing w:line="240" w:lineRule="auto"/>
                    <w:ind w:firstLine="0" w:firstLineChars="0"/>
                    <w:jc w:val="center"/>
                    <w:rPr>
                      <w:rFonts w:ascii="宋体" w:hAnsi="宋体"/>
                      <w:szCs w:val="21"/>
                    </w:rPr>
                  </w:pPr>
                  <w:r>
                    <w:rPr>
                      <w:rFonts w:hint="eastAsia" w:ascii="宋体" w:hAnsi="宋体"/>
                      <w:szCs w:val="21"/>
                    </w:rPr>
                    <w:t>设施类型名称</w:t>
                  </w:r>
                </w:p>
              </w:tc>
              <w:tc>
                <w:tcPr>
                  <w:tcW w:w="452" w:type="pct"/>
                  <w:vAlign w:val="center"/>
                </w:tcPr>
                <w:p w14:paraId="2D5EBEB3">
                  <w:pPr>
                    <w:spacing w:line="240" w:lineRule="auto"/>
                    <w:ind w:firstLine="0" w:firstLineChars="0"/>
                    <w:jc w:val="center"/>
                    <w:rPr>
                      <w:rFonts w:ascii="宋体" w:hAnsi="宋体"/>
                      <w:szCs w:val="21"/>
                    </w:rPr>
                  </w:pPr>
                  <w:r>
                    <w:rPr>
                      <w:rFonts w:hint="eastAsia" w:ascii="宋体" w:hAnsi="宋体"/>
                      <w:szCs w:val="21"/>
                    </w:rPr>
                    <w:t>其他文字</w:t>
                  </w:r>
                </w:p>
              </w:tc>
            </w:tr>
            <w:tr w14:paraId="53663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Align w:val="center"/>
                </w:tcPr>
                <w:p w14:paraId="5640509F">
                  <w:pPr>
                    <w:spacing w:line="240" w:lineRule="auto"/>
                    <w:ind w:firstLine="0" w:firstLineChars="0"/>
                    <w:jc w:val="center"/>
                    <w:rPr>
                      <w:rFonts w:ascii="宋体" w:hAnsi="宋体"/>
                      <w:szCs w:val="21"/>
                    </w:rPr>
                  </w:pPr>
                  <w:r>
                    <w:rPr>
                      <w:rFonts w:hint="eastAsia" w:ascii="宋体" w:hAnsi="宋体"/>
                      <w:szCs w:val="21"/>
                    </w:rPr>
                    <w:t>室外入口</w:t>
                  </w:r>
                </w:p>
              </w:tc>
              <w:tc>
                <w:tcPr>
                  <w:tcW w:w="725" w:type="pct"/>
                  <w:vAlign w:val="center"/>
                </w:tcPr>
                <w:p w14:paraId="047B45A6">
                  <w:pPr>
                    <w:spacing w:line="240" w:lineRule="auto"/>
                    <w:ind w:firstLine="0" w:firstLineChars="0"/>
                    <w:jc w:val="center"/>
                    <w:rPr>
                      <w:rFonts w:ascii="宋体" w:hAnsi="宋体"/>
                      <w:szCs w:val="21"/>
                    </w:rPr>
                  </w:pPr>
                  <w:r>
                    <w:rPr>
                      <w:rFonts w:hint="eastAsia" w:ascii="宋体" w:hAnsi="宋体"/>
                      <w:szCs w:val="21"/>
                    </w:rPr>
                    <w:t>＞1</w:t>
                  </w:r>
                  <w:r>
                    <w:rPr>
                      <w:rFonts w:ascii="宋体" w:hAnsi="宋体"/>
                      <w:szCs w:val="21"/>
                    </w:rPr>
                    <w:t>0</w:t>
                  </w:r>
                </w:p>
              </w:tc>
              <w:tc>
                <w:tcPr>
                  <w:tcW w:w="687" w:type="pct"/>
                  <w:vAlign w:val="center"/>
                </w:tcPr>
                <w:p w14:paraId="502F34A9">
                  <w:pPr>
                    <w:spacing w:line="240" w:lineRule="auto"/>
                    <w:ind w:firstLine="0" w:firstLineChars="0"/>
                    <w:jc w:val="center"/>
                    <w:rPr>
                      <w:rFonts w:ascii="宋体" w:hAnsi="宋体"/>
                      <w:szCs w:val="21"/>
                    </w:rPr>
                  </w:pPr>
                  <w:r>
                    <w:rPr>
                      <w:rFonts w:hint="eastAsia" w:ascii="宋体" w:hAnsi="宋体"/>
                      <w:szCs w:val="21"/>
                    </w:rPr>
                    <w:t>9</w:t>
                  </w:r>
                  <w:r>
                    <w:rPr>
                      <w:rFonts w:ascii="宋体" w:hAnsi="宋体"/>
                      <w:szCs w:val="21"/>
                    </w:rPr>
                    <w:t>00</w:t>
                  </w:r>
                  <w:r>
                    <w:rPr>
                      <w:rFonts w:ascii="宋体" w:hAnsi="宋体"/>
                      <w:bCs/>
                      <w:szCs w:val="21"/>
                    </w:rPr>
                    <w:t>×558</w:t>
                  </w:r>
                </w:p>
              </w:tc>
              <w:tc>
                <w:tcPr>
                  <w:tcW w:w="589" w:type="pct"/>
                  <w:vAlign w:val="center"/>
                </w:tcPr>
                <w:p w14:paraId="5338785A">
                  <w:pPr>
                    <w:spacing w:line="240" w:lineRule="auto"/>
                    <w:ind w:firstLine="0" w:firstLineChars="0"/>
                    <w:jc w:val="center"/>
                    <w:rPr>
                      <w:rFonts w:ascii="宋体" w:hAnsi="宋体"/>
                      <w:szCs w:val="21"/>
                    </w:rPr>
                  </w:pPr>
                  <w:r>
                    <w:rPr>
                      <w:rFonts w:hint="eastAsia" w:ascii="宋体" w:hAnsi="宋体"/>
                      <w:szCs w:val="21"/>
                    </w:rPr>
                    <w:t>5</w:t>
                  </w:r>
                  <w:r>
                    <w:rPr>
                      <w:rFonts w:ascii="宋体" w:hAnsi="宋体"/>
                      <w:szCs w:val="21"/>
                    </w:rPr>
                    <w:t>00</w:t>
                  </w:r>
                </w:p>
              </w:tc>
              <w:tc>
                <w:tcPr>
                  <w:tcW w:w="589" w:type="pct"/>
                  <w:vAlign w:val="center"/>
                </w:tcPr>
                <w:p w14:paraId="0798DE98">
                  <w:pPr>
                    <w:spacing w:line="240" w:lineRule="auto"/>
                    <w:ind w:firstLine="0" w:firstLineChars="0"/>
                    <w:jc w:val="center"/>
                    <w:rPr>
                      <w:rFonts w:ascii="宋体" w:hAnsi="宋体"/>
                      <w:szCs w:val="21"/>
                    </w:rPr>
                  </w:pPr>
                  <w:r>
                    <w:rPr>
                      <w:rFonts w:hint="eastAsia" w:ascii="宋体" w:hAnsi="宋体"/>
                      <w:szCs w:val="21"/>
                    </w:rPr>
                    <w:t>3</w:t>
                  </w:r>
                  <w:r>
                    <w:rPr>
                      <w:rFonts w:ascii="宋体" w:hAnsi="宋体"/>
                      <w:szCs w:val="21"/>
                    </w:rPr>
                    <w:t>75</w:t>
                  </w:r>
                </w:p>
              </w:tc>
              <w:tc>
                <w:tcPr>
                  <w:tcW w:w="680" w:type="pct"/>
                  <w:vAlign w:val="center"/>
                </w:tcPr>
                <w:p w14:paraId="2F0831A4">
                  <w:pPr>
                    <w:spacing w:line="240" w:lineRule="auto"/>
                    <w:ind w:firstLine="0" w:firstLineChars="0"/>
                    <w:jc w:val="center"/>
                    <w:rPr>
                      <w:rFonts w:ascii="宋体" w:hAnsi="宋体"/>
                      <w:szCs w:val="21"/>
                    </w:rPr>
                  </w:pPr>
                  <w:r>
                    <w:rPr>
                      <w:rFonts w:hint="eastAsia" w:ascii="宋体" w:hAnsi="宋体"/>
                      <w:szCs w:val="21"/>
                    </w:rPr>
                    <w:t>3</w:t>
                  </w:r>
                  <w:r>
                    <w:rPr>
                      <w:rFonts w:ascii="宋体" w:hAnsi="宋体"/>
                      <w:szCs w:val="21"/>
                    </w:rPr>
                    <w:t>0</w:t>
                  </w:r>
                </w:p>
              </w:tc>
              <w:tc>
                <w:tcPr>
                  <w:tcW w:w="578" w:type="pct"/>
                  <w:vAlign w:val="center"/>
                </w:tcPr>
                <w:p w14:paraId="5C220247">
                  <w:pPr>
                    <w:spacing w:line="240" w:lineRule="auto"/>
                    <w:ind w:firstLine="0" w:firstLineChars="0"/>
                    <w:jc w:val="center"/>
                    <w:rPr>
                      <w:rFonts w:ascii="宋体" w:hAnsi="宋体"/>
                      <w:szCs w:val="21"/>
                    </w:rPr>
                  </w:pPr>
                  <w:r>
                    <w:rPr>
                      <w:rFonts w:hint="eastAsia" w:ascii="宋体" w:hAnsi="宋体"/>
                      <w:szCs w:val="21"/>
                    </w:rPr>
                    <w:t>4</w:t>
                  </w:r>
                  <w:r>
                    <w:rPr>
                      <w:rFonts w:ascii="宋体" w:hAnsi="宋体"/>
                      <w:szCs w:val="21"/>
                    </w:rPr>
                    <w:t>8</w:t>
                  </w:r>
                </w:p>
              </w:tc>
              <w:tc>
                <w:tcPr>
                  <w:tcW w:w="452" w:type="pct"/>
                  <w:vAlign w:val="center"/>
                </w:tcPr>
                <w:p w14:paraId="6FF72697">
                  <w:pPr>
                    <w:spacing w:line="240" w:lineRule="auto"/>
                    <w:ind w:firstLine="0" w:firstLineChars="0"/>
                    <w:jc w:val="center"/>
                    <w:rPr>
                      <w:rFonts w:ascii="宋体" w:hAnsi="宋体"/>
                      <w:szCs w:val="21"/>
                    </w:rPr>
                  </w:pPr>
                  <w:r>
                    <w:rPr>
                      <w:rFonts w:hint="eastAsia" w:ascii="宋体" w:hAnsi="宋体"/>
                      <w:szCs w:val="21"/>
                    </w:rPr>
                    <w:t>2</w:t>
                  </w:r>
                  <w:r>
                    <w:rPr>
                      <w:rFonts w:ascii="宋体" w:hAnsi="宋体"/>
                      <w:szCs w:val="21"/>
                    </w:rPr>
                    <w:t>4</w:t>
                  </w:r>
                </w:p>
              </w:tc>
            </w:tr>
            <w:tr w14:paraId="68CAB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Align w:val="center"/>
                </w:tcPr>
                <w:p w14:paraId="274D6734">
                  <w:pPr>
                    <w:spacing w:line="240" w:lineRule="auto"/>
                    <w:ind w:firstLine="0" w:firstLineChars="0"/>
                    <w:jc w:val="center"/>
                    <w:rPr>
                      <w:rFonts w:ascii="宋体" w:hAnsi="宋体"/>
                      <w:szCs w:val="21"/>
                    </w:rPr>
                  </w:pPr>
                  <w:r>
                    <w:rPr>
                      <w:rFonts w:hint="eastAsia" w:ascii="宋体" w:hAnsi="宋体"/>
                      <w:szCs w:val="21"/>
                    </w:rPr>
                    <w:t>室内</w:t>
                  </w:r>
                </w:p>
              </w:tc>
              <w:tc>
                <w:tcPr>
                  <w:tcW w:w="725" w:type="pct"/>
                  <w:vAlign w:val="center"/>
                </w:tcPr>
                <w:p w14:paraId="3F89F111">
                  <w:pPr>
                    <w:spacing w:line="240" w:lineRule="auto"/>
                    <w:ind w:firstLine="0" w:firstLineChars="0"/>
                    <w:jc w:val="center"/>
                    <w:rPr>
                      <w:rFonts w:ascii="宋体" w:hAnsi="宋体"/>
                      <w:szCs w:val="21"/>
                    </w:rPr>
                  </w:pPr>
                  <w:r>
                    <w:rPr>
                      <w:rFonts w:hint="eastAsia" w:ascii="宋体" w:hAnsi="宋体"/>
                      <w:szCs w:val="21"/>
                    </w:rPr>
                    <w:t>4＜L≤</w:t>
                  </w:r>
                  <w:r>
                    <w:rPr>
                      <w:rFonts w:ascii="宋体" w:hAnsi="宋体"/>
                      <w:szCs w:val="21"/>
                    </w:rPr>
                    <w:t>10</w:t>
                  </w:r>
                </w:p>
              </w:tc>
              <w:tc>
                <w:tcPr>
                  <w:tcW w:w="687" w:type="pct"/>
                  <w:vAlign w:val="center"/>
                </w:tcPr>
                <w:p w14:paraId="1F0E3175">
                  <w:pPr>
                    <w:spacing w:line="240" w:lineRule="auto"/>
                    <w:ind w:firstLine="0" w:firstLineChars="0"/>
                    <w:jc w:val="center"/>
                    <w:rPr>
                      <w:rFonts w:ascii="宋体" w:hAnsi="宋体"/>
                      <w:szCs w:val="21"/>
                    </w:rPr>
                  </w:pPr>
                  <w:r>
                    <w:rPr>
                      <w:rFonts w:hint="eastAsia" w:ascii="宋体" w:hAnsi="宋体"/>
                      <w:szCs w:val="21"/>
                    </w:rPr>
                    <w:t>6</w:t>
                  </w:r>
                  <w:r>
                    <w:rPr>
                      <w:rFonts w:ascii="宋体" w:hAnsi="宋体"/>
                      <w:szCs w:val="21"/>
                    </w:rPr>
                    <w:t>00</w:t>
                  </w:r>
                  <w:r>
                    <w:rPr>
                      <w:rFonts w:ascii="宋体" w:hAnsi="宋体"/>
                      <w:bCs/>
                      <w:szCs w:val="21"/>
                    </w:rPr>
                    <w:t>×372</w:t>
                  </w:r>
                </w:p>
              </w:tc>
              <w:tc>
                <w:tcPr>
                  <w:tcW w:w="589" w:type="pct"/>
                  <w:vAlign w:val="center"/>
                </w:tcPr>
                <w:p w14:paraId="67910A00">
                  <w:pPr>
                    <w:spacing w:line="240" w:lineRule="auto"/>
                    <w:ind w:firstLine="0" w:firstLineChars="0"/>
                    <w:jc w:val="center"/>
                    <w:rPr>
                      <w:rFonts w:ascii="宋体" w:hAnsi="宋体"/>
                      <w:szCs w:val="21"/>
                    </w:rPr>
                  </w:pPr>
                  <w:r>
                    <w:rPr>
                      <w:rFonts w:hint="eastAsia" w:ascii="宋体" w:hAnsi="宋体"/>
                      <w:szCs w:val="21"/>
                    </w:rPr>
                    <w:t>3</w:t>
                  </w:r>
                  <w:r>
                    <w:rPr>
                      <w:rFonts w:ascii="宋体" w:hAnsi="宋体"/>
                      <w:szCs w:val="21"/>
                    </w:rPr>
                    <w:t>00</w:t>
                  </w:r>
                </w:p>
              </w:tc>
              <w:tc>
                <w:tcPr>
                  <w:tcW w:w="589" w:type="pct"/>
                  <w:vAlign w:val="center"/>
                </w:tcPr>
                <w:p w14:paraId="59430C5C">
                  <w:pPr>
                    <w:spacing w:line="240" w:lineRule="auto"/>
                    <w:ind w:firstLine="0" w:firstLineChars="0"/>
                    <w:jc w:val="center"/>
                    <w:rPr>
                      <w:rFonts w:ascii="宋体" w:hAnsi="宋体"/>
                      <w:szCs w:val="21"/>
                    </w:rPr>
                  </w:pPr>
                  <w:r>
                    <w:rPr>
                      <w:rFonts w:hint="eastAsia" w:ascii="宋体" w:hAnsi="宋体"/>
                      <w:szCs w:val="21"/>
                    </w:rPr>
                    <w:t>2</w:t>
                  </w:r>
                  <w:r>
                    <w:rPr>
                      <w:rFonts w:ascii="宋体" w:hAnsi="宋体"/>
                      <w:szCs w:val="21"/>
                    </w:rPr>
                    <w:t>25</w:t>
                  </w:r>
                </w:p>
              </w:tc>
              <w:tc>
                <w:tcPr>
                  <w:tcW w:w="680" w:type="pct"/>
                  <w:vAlign w:val="center"/>
                </w:tcPr>
                <w:p w14:paraId="5AF19AA1">
                  <w:pPr>
                    <w:spacing w:line="240" w:lineRule="auto"/>
                    <w:ind w:firstLine="0" w:firstLineChars="0"/>
                    <w:jc w:val="center"/>
                    <w:rPr>
                      <w:rFonts w:ascii="宋体" w:hAnsi="宋体"/>
                      <w:szCs w:val="21"/>
                    </w:rPr>
                  </w:pPr>
                  <w:r>
                    <w:rPr>
                      <w:rFonts w:hint="eastAsia" w:ascii="宋体" w:hAnsi="宋体"/>
                      <w:szCs w:val="21"/>
                    </w:rPr>
                    <w:t>1</w:t>
                  </w:r>
                  <w:r>
                    <w:rPr>
                      <w:rFonts w:ascii="宋体" w:hAnsi="宋体"/>
                      <w:szCs w:val="21"/>
                    </w:rPr>
                    <w:t>8</w:t>
                  </w:r>
                </w:p>
              </w:tc>
              <w:tc>
                <w:tcPr>
                  <w:tcW w:w="578" w:type="pct"/>
                  <w:vAlign w:val="center"/>
                </w:tcPr>
                <w:p w14:paraId="3C172B8A">
                  <w:pPr>
                    <w:spacing w:line="240" w:lineRule="auto"/>
                    <w:ind w:firstLine="0" w:firstLineChars="0"/>
                    <w:jc w:val="center"/>
                    <w:rPr>
                      <w:rFonts w:ascii="宋体" w:hAnsi="宋体"/>
                      <w:szCs w:val="21"/>
                    </w:rPr>
                  </w:pPr>
                  <w:r>
                    <w:rPr>
                      <w:rFonts w:hint="eastAsia" w:ascii="宋体" w:hAnsi="宋体"/>
                      <w:szCs w:val="21"/>
                    </w:rPr>
                    <w:t>3</w:t>
                  </w:r>
                  <w:r>
                    <w:rPr>
                      <w:rFonts w:ascii="宋体" w:hAnsi="宋体"/>
                      <w:szCs w:val="21"/>
                    </w:rPr>
                    <w:t>2</w:t>
                  </w:r>
                </w:p>
              </w:tc>
              <w:tc>
                <w:tcPr>
                  <w:tcW w:w="452" w:type="pct"/>
                  <w:vAlign w:val="center"/>
                </w:tcPr>
                <w:p w14:paraId="2562446A">
                  <w:pPr>
                    <w:spacing w:line="240" w:lineRule="auto"/>
                    <w:ind w:firstLine="0" w:firstLineChars="0"/>
                    <w:jc w:val="center"/>
                    <w:rPr>
                      <w:rFonts w:ascii="宋体" w:hAnsi="宋体"/>
                      <w:szCs w:val="21"/>
                    </w:rPr>
                  </w:pPr>
                  <w:r>
                    <w:rPr>
                      <w:rFonts w:hint="eastAsia" w:ascii="宋体" w:hAnsi="宋体"/>
                      <w:szCs w:val="21"/>
                    </w:rPr>
                    <w:t>1</w:t>
                  </w:r>
                  <w:r>
                    <w:rPr>
                      <w:rFonts w:ascii="宋体" w:hAnsi="宋体"/>
                      <w:szCs w:val="21"/>
                    </w:rPr>
                    <w:t>6</w:t>
                  </w:r>
                </w:p>
              </w:tc>
            </w:tr>
            <w:tr w14:paraId="522FB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Align w:val="center"/>
                </w:tcPr>
                <w:p w14:paraId="2BAD717A">
                  <w:pPr>
                    <w:spacing w:line="240" w:lineRule="auto"/>
                    <w:ind w:firstLine="0" w:firstLineChars="0"/>
                    <w:jc w:val="center"/>
                    <w:rPr>
                      <w:rFonts w:ascii="宋体" w:hAnsi="宋体"/>
                      <w:szCs w:val="21"/>
                    </w:rPr>
                  </w:pPr>
                  <w:r>
                    <w:rPr>
                      <w:rFonts w:hint="eastAsia" w:ascii="宋体" w:hAnsi="宋体"/>
                      <w:szCs w:val="21"/>
                    </w:rPr>
                    <w:t>室内</w:t>
                  </w:r>
                </w:p>
              </w:tc>
              <w:tc>
                <w:tcPr>
                  <w:tcW w:w="725" w:type="pct"/>
                  <w:vAlign w:val="center"/>
                </w:tcPr>
                <w:p w14:paraId="02EB2251">
                  <w:pPr>
                    <w:spacing w:line="240" w:lineRule="auto"/>
                    <w:ind w:firstLine="0" w:firstLineChars="0"/>
                    <w:jc w:val="center"/>
                    <w:rPr>
                      <w:rFonts w:ascii="宋体" w:hAnsi="宋体"/>
                      <w:szCs w:val="21"/>
                    </w:rPr>
                  </w:pPr>
                  <w:r>
                    <w:rPr>
                      <w:rFonts w:hint="eastAsia" w:ascii="宋体" w:hAnsi="宋体"/>
                      <w:szCs w:val="21"/>
                    </w:rPr>
                    <w:t>≤</w:t>
                  </w:r>
                  <w:r>
                    <w:rPr>
                      <w:rFonts w:ascii="宋体" w:hAnsi="宋体"/>
                      <w:szCs w:val="21"/>
                    </w:rPr>
                    <w:t>4</w:t>
                  </w:r>
                </w:p>
              </w:tc>
              <w:tc>
                <w:tcPr>
                  <w:tcW w:w="687" w:type="pct"/>
                  <w:vAlign w:val="center"/>
                </w:tcPr>
                <w:p w14:paraId="33DF7729">
                  <w:pPr>
                    <w:spacing w:line="240" w:lineRule="auto"/>
                    <w:ind w:firstLine="0" w:firstLineChars="0"/>
                    <w:jc w:val="center"/>
                    <w:rPr>
                      <w:rFonts w:ascii="宋体" w:hAnsi="宋体"/>
                      <w:szCs w:val="21"/>
                    </w:rPr>
                  </w:pPr>
                  <w:r>
                    <w:rPr>
                      <w:rFonts w:hint="eastAsia" w:ascii="宋体" w:hAnsi="宋体"/>
                      <w:szCs w:val="21"/>
                    </w:rPr>
                    <w:t>3</w:t>
                  </w:r>
                  <w:r>
                    <w:rPr>
                      <w:rFonts w:ascii="宋体" w:hAnsi="宋体"/>
                      <w:szCs w:val="21"/>
                    </w:rPr>
                    <w:t>00</w:t>
                  </w:r>
                  <w:r>
                    <w:rPr>
                      <w:rFonts w:ascii="宋体" w:hAnsi="宋体"/>
                      <w:bCs/>
                      <w:szCs w:val="21"/>
                    </w:rPr>
                    <w:t>×186</w:t>
                  </w:r>
                </w:p>
              </w:tc>
              <w:tc>
                <w:tcPr>
                  <w:tcW w:w="589" w:type="pct"/>
                  <w:vAlign w:val="center"/>
                </w:tcPr>
                <w:p w14:paraId="59B34399">
                  <w:pPr>
                    <w:spacing w:line="240" w:lineRule="auto"/>
                    <w:ind w:firstLine="0" w:firstLineChars="0"/>
                    <w:jc w:val="center"/>
                    <w:rPr>
                      <w:rFonts w:ascii="宋体" w:hAnsi="宋体"/>
                      <w:szCs w:val="21"/>
                    </w:rPr>
                  </w:pPr>
                  <w:r>
                    <w:rPr>
                      <w:rFonts w:hint="eastAsia" w:ascii="宋体" w:hAnsi="宋体"/>
                      <w:szCs w:val="21"/>
                    </w:rPr>
                    <w:t>1</w:t>
                  </w:r>
                  <w:r>
                    <w:rPr>
                      <w:rFonts w:ascii="宋体" w:hAnsi="宋体"/>
                      <w:szCs w:val="21"/>
                    </w:rPr>
                    <w:t>40</w:t>
                  </w:r>
                </w:p>
              </w:tc>
              <w:tc>
                <w:tcPr>
                  <w:tcW w:w="589" w:type="pct"/>
                  <w:vAlign w:val="center"/>
                </w:tcPr>
                <w:p w14:paraId="5DC6E031">
                  <w:pPr>
                    <w:spacing w:line="240" w:lineRule="auto"/>
                    <w:ind w:firstLine="0" w:firstLineChars="0"/>
                    <w:jc w:val="center"/>
                    <w:rPr>
                      <w:rFonts w:ascii="宋体" w:hAnsi="宋体"/>
                      <w:szCs w:val="21"/>
                    </w:rPr>
                  </w:pPr>
                  <w:r>
                    <w:rPr>
                      <w:rFonts w:hint="eastAsia" w:ascii="宋体" w:hAnsi="宋体"/>
                      <w:szCs w:val="21"/>
                    </w:rPr>
                    <w:t>1</w:t>
                  </w:r>
                  <w:r>
                    <w:rPr>
                      <w:rFonts w:ascii="宋体" w:hAnsi="宋体"/>
                      <w:szCs w:val="21"/>
                    </w:rPr>
                    <w:t>05</w:t>
                  </w:r>
                </w:p>
              </w:tc>
              <w:tc>
                <w:tcPr>
                  <w:tcW w:w="680" w:type="pct"/>
                  <w:vAlign w:val="center"/>
                </w:tcPr>
                <w:p w14:paraId="342AD1D8">
                  <w:pPr>
                    <w:spacing w:line="240" w:lineRule="auto"/>
                    <w:ind w:firstLine="0" w:firstLineChars="0"/>
                    <w:jc w:val="center"/>
                    <w:rPr>
                      <w:rFonts w:ascii="宋体" w:hAnsi="宋体"/>
                      <w:szCs w:val="21"/>
                    </w:rPr>
                  </w:pPr>
                  <w:r>
                    <w:rPr>
                      <w:rFonts w:hint="eastAsia" w:ascii="宋体" w:hAnsi="宋体"/>
                      <w:szCs w:val="21"/>
                    </w:rPr>
                    <w:t>8</w:t>
                  </w:r>
                  <w:r>
                    <w:rPr>
                      <w:rFonts w:ascii="宋体" w:hAnsi="宋体"/>
                      <w:szCs w:val="21"/>
                    </w:rPr>
                    <w:t>.4</w:t>
                  </w:r>
                </w:p>
              </w:tc>
              <w:tc>
                <w:tcPr>
                  <w:tcW w:w="578" w:type="pct"/>
                  <w:vAlign w:val="center"/>
                </w:tcPr>
                <w:p w14:paraId="1E6603CD">
                  <w:pPr>
                    <w:spacing w:line="240" w:lineRule="auto"/>
                    <w:ind w:firstLine="0" w:firstLineChars="0"/>
                    <w:jc w:val="center"/>
                    <w:rPr>
                      <w:rFonts w:ascii="宋体" w:hAnsi="宋体"/>
                      <w:szCs w:val="21"/>
                    </w:rPr>
                  </w:pPr>
                  <w:r>
                    <w:rPr>
                      <w:rFonts w:hint="eastAsia" w:ascii="宋体" w:hAnsi="宋体"/>
                      <w:szCs w:val="21"/>
                    </w:rPr>
                    <w:t>1</w:t>
                  </w:r>
                  <w:r>
                    <w:rPr>
                      <w:rFonts w:ascii="宋体" w:hAnsi="宋体"/>
                      <w:szCs w:val="21"/>
                    </w:rPr>
                    <w:t>6</w:t>
                  </w:r>
                </w:p>
              </w:tc>
              <w:tc>
                <w:tcPr>
                  <w:tcW w:w="452" w:type="pct"/>
                  <w:vAlign w:val="center"/>
                </w:tcPr>
                <w:p w14:paraId="210BF57C">
                  <w:pPr>
                    <w:spacing w:line="240" w:lineRule="auto"/>
                    <w:ind w:firstLine="0" w:firstLineChars="0"/>
                    <w:jc w:val="center"/>
                    <w:rPr>
                      <w:rFonts w:ascii="宋体" w:hAnsi="宋体"/>
                      <w:szCs w:val="21"/>
                    </w:rPr>
                  </w:pPr>
                  <w:r>
                    <w:rPr>
                      <w:rFonts w:hint="eastAsia" w:ascii="宋体" w:hAnsi="宋体"/>
                      <w:szCs w:val="21"/>
                    </w:rPr>
                    <w:t>8</w:t>
                  </w:r>
                </w:p>
              </w:tc>
            </w:tr>
          </w:tbl>
          <w:p w14:paraId="1379B2AA">
            <w:pPr>
              <w:tabs>
                <w:tab w:val="left" w:pos="1621"/>
              </w:tabs>
              <w:adjustRightInd w:val="0"/>
              <w:snapToGrid w:val="0"/>
              <w:spacing w:beforeLines="50" w:line="240" w:lineRule="auto"/>
              <w:ind w:firstLine="0" w:firstLineChars="0"/>
              <w:jc w:val="center"/>
              <w:rPr>
                <w:b/>
                <w:bCs/>
                <w:szCs w:val="21"/>
              </w:rPr>
            </w:pPr>
            <w:r>
              <w:rPr>
                <w:rFonts w:hint="eastAsia"/>
                <w:b/>
                <w:bCs/>
                <w:szCs w:val="21"/>
              </w:rPr>
              <w:t>表4-</w:t>
            </w:r>
            <w:r>
              <w:rPr>
                <w:b/>
                <w:bCs/>
                <w:szCs w:val="21"/>
              </w:rPr>
              <w:t>16</w:t>
            </w:r>
            <w:r>
              <w:rPr>
                <w:rFonts w:hint="eastAsia"/>
                <w:b/>
                <w:bCs/>
                <w:szCs w:val="21"/>
              </w:rPr>
              <w:t>危险废物贮存分区标志的尺寸要求</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31"/>
              <w:gridCol w:w="2394"/>
              <w:gridCol w:w="2015"/>
              <w:gridCol w:w="1575"/>
            </w:tblGrid>
            <w:tr w14:paraId="42864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Merge w:val="restart"/>
                  <w:vAlign w:val="center"/>
                </w:tcPr>
                <w:p w14:paraId="4E09D50B">
                  <w:pPr>
                    <w:spacing w:line="240" w:lineRule="auto"/>
                    <w:ind w:firstLine="0" w:firstLineChars="0"/>
                    <w:jc w:val="center"/>
                    <w:rPr>
                      <w:rFonts w:ascii="宋体" w:hAnsi="宋体"/>
                      <w:szCs w:val="21"/>
                    </w:rPr>
                  </w:pPr>
                  <w:r>
                    <w:rPr>
                      <w:rFonts w:hint="eastAsia" w:ascii="宋体" w:hAnsi="宋体"/>
                      <w:szCs w:val="21"/>
                    </w:rPr>
                    <w:t>观察距离L（m）</w:t>
                  </w:r>
                </w:p>
              </w:tc>
              <w:tc>
                <w:tcPr>
                  <w:tcW w:w="1406" w:type="pct"/>
                  <w:vMerge w:val="restart"/>
                  <w:vAlign w:val="center"/>
                </w:tcPr>
                <w:p w14:paraId="0B19CE83">
                  <w:pPr>
                    <w:spacing w:line="240" w:lineRule="auto"/>
                    <w:ind w:firstLine="0" w:firstLineChars="0"/>
                    <w:jc w:val="center"/>
                    <w:rPr>
                      <w:rFonts w:ascii="宋体" w:hAnsi="宋体"/>
                      <w:szCs w:val="21"/>
                    </w:rPr>
                  </w:pPr>
                  <w:r>
                    <w:rPr>
                      <w:rFonts w:hint="eastAsia" w:ascii="宋体" w:hAnsi="宋体"/>
                      <w:szCs w:val="21"/>
                    </w:rPr>
                    <w:t>标志整体外形最小尺寸（m</w:t>
                  </w:r>
                  <w:r>
                    <w:rPr>
                      <w:rFonts w:ascii="宋体" w:hAnsi="宋体"/>
                      <w:szCs w:val="21"/>
                    </w:rPr>
                    <w:t>m</w:t>
                  </w:r>
                  <w:r>
                    <w:rPr>
                      <w:rFonts w:hint="eastAsia" w:ascii="宋体" w:hAnsi="宋体"/>
                      <w:szCs w:val="21"/>
                    </w:rPr>
                    <w:t>）</w:t>
                  </w:r>
                </w:p>
              </w:tc>
              <w:tc>
                <w:tcPr>
                  <w:tcW w:w="2108" w:type="pct"/>
                  <w:gridSpan w:val="2"/>
                  <w:vAlign w:val="center"/>
                </w:tcPr>
                <w:p w14:paraId="0DC04156">
                  <w:pPr>
                    <w:spacing w:line="240" w:lineRule="auto"/>
                    <w:ind w:firstLine="0" w:firstLineChars="0"/>
                    <w:jc w:val="center"/>
                    <w:rPr>
                      <w:rFonts w:ascii="宋体" w:hAnsi="宋体"/>
                      <w:szCs w:val="21"/>
                    </w:rPr>
                  </w:pPr>
                  <w:r>
                    <w:rPr>
                      <w:rFonts w:hint="eastAsia" w:ascii="宋体" w:hAnsi="宋体"/>
                      <w:szCs w:val="21"/>
                    </w:rPr>
                    <w:t>最低文字高度（m</w:t>
                  </w:r>
                  <w:r>
                    <w:rPr>
                      <w:rFonts w:ascii="宋体" w:hAnsi="宋体"/>
                      <w:szCs w:val="21"/>
                    </w:rPr>
                    <w:t>m</w:t>
                  </w:r>
                  <w:r>
                    <w:rPr>
                      <w:rFonts w:hint="eastAsia" w:ascii="宋体" w:hAnsi="宋体"/>
                      <w:szCs w:val="21"/>
                    </w:rPr>
                    <w:t>）</w:t>
                  </w:r>
                </w:p>
              </w:tc>
            </w:tr>
            <w:tr w14:paraId="7A640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Merge w:val="continue"/>
                  <w:vAlign w:val="center"/>
                </w:tcPr>
                <w:p w14:paraId="45CF07E6">
                  <w:pPr>
                    <w:spacing w:line="240" w:lineRule="auto"/>
                    <w:ind w:firstLine="0" w:firstLineChars="0"/>
                    <w:jc w:val="center"/>
                    <w:rPr>
                      <w:rFonts w:ascii="宋体" w:hAnsi="宋体"/>
                      <w:szCs w:val="21"/>
                    </w:rPr>
                  </w:pPr>
                </w:p>
              </w:tc>
              <w:tc>
                <w:tcPr>
                  <w:tcW w:w="1406" w:type="pct"/>
                  <w:vMerge w:val="continue"/>
                  <w:vAlign w:val="center"/>
                </w:tcPr>
                <w:p w14:paraId="70DF7E86">
                  <w:pPr>
                    <w:spacing w:line="240" w:lineRule="auto"/>
                    <w:ind w:firstLine="0" w:firstLineChars="0"/>
                    <w:jc w:val="center"/>
                    <w:rPr>
                      <w:rFonts w:ascii="宋体" w:hAnsi="宋体"/>
                      <w:szCs w:val="21"/>
                    </w:rPr>
                  </w:pPr>
                </w:p>
              </w:tc>
              <w:tc>
                <w:tcPr>
                  <w:tcW w:w="1183" w:type="pct"/>
                  <w:vAlign w:val="center"/>
                </w:tcPr>
                <w:p w14:paraId="22A42968">
                  <w:pPr>
                    <w:spacing w:line="240" w:lineRule="auto"/>
                    <w:ind w:firstLine="0" w:firstLineChars="0"/>
                    <w:jc w:val="center"/>
                    <w:rPr>
                      <w:rFonts w:ascii="宋体" w:hAnsi="宋体"/>
                      <w:szCs w:val="21"/>
                    </w:rPr>
                  </w:pPr>
                  <w:r>
                    <w:rPr>
                      <w:rFonts w:hint="eastAsia" w:ascii="宋体" w:hAnsi="宋体"/>
                      <w:szCs w:val="21"/>
                    </w:rPr>
                    <w:t>储存贮存分区标志</w:t>
                  </w:r>
                </w:p>
              </w:tc>
              <w:tc>
                <w:tcPr>
                  <w:tcW w:w="925" w:type="pct"/>
                  <w:vAlign w:val="center"/>
                </w:tcPr>
                <w:p w14:paraId="08F6F716">
                  <w:pPr>
                    <w:spacing w:line="240" w:lineRule="auto"/>
                    <w:ind w:firstLine="0" w:firstLineChars="0"/>
                    <w:jc w:val="center"/>
                    <w:rPr>
                      <w:rFonts w:ascii="宋体" w:hAnsi="宋体"/>
                      <w:szCs w:val="21"/>
                    </w:rPr>
                  </w:pPr>
                  <w:r>
                    <w:rPr>
                      <w:rFonts w:hint="eastAsia" w:ascii="宋体" w:hAnsi="宋体"/>
                      <w:szCs w:val="21"/>
                    </w:rPr>
                    <w:t>其他文字</w:t>
                  </w:r>
                </w:p>
              </w:tc>
            </w:tr>
            <w:tr w14:paraId="2F32C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Align w:val="center"/>
                </w:tcPr>
                <w:p w14:paraId="595E9501">
                  <w:pPr>
                    <w:spacing w:line="240" w:lineRule="auto"/>
                    <w:ind w:firstLine="0" w:firstLineChars="0"/>
                    <w:jc w:val="center"/>
                    <w:rPr>
                      <w:rFonts w:ascii="宋体" w:hAnsi="宋体"/>
                      <w:szCs w:val="21"/>
                    </w:rPr>
                  </w:pPr>
                  <w:r>
                    <w:rPr>
                      <w:rFonts w:hint="eastAsia" w:ascii="宋体" w:hAnsi="宋体"/>
                      <w:szCs w:val="21"/>
                    </w:rPr>
                    <w:t>0＜L≤2.5</w:t>
                  </w:r>
                </w:p>
              </w:tc>
              <w:tc>
                <w:tcPr>
                  <w:tcW w:w="1406" w:type="pct"/>
                  <w:vAlign w:val="center"/>
                </w:tcPr>
                <w:p w14:paraId="5E1353AF">
                  <w:pPr>
                    <w:spacing w:line="240" w:lineRule="auto"/>
                    <w:ind w:firstLine="0" w:firstLineChars="0"/>
                    <w:jc w:val="center"/>
                    <w:rPr>
                      <w:rFonts w:ascii="宋体" w:hAnsi="宋体"/>
                      <w:szCs w:val="21"/>
                    </w:rPr>
                  </w:pPr>
                  <w:r>
                    <w:rPr>
                      <w:rFonts w:hint="eastAsia" w:ascii="宋体" w:hAnsi="宋体"/>
                      <w:szCs w:val="21"/>
                    </w:rPr>
                    <w:t>3</w:t>
                  </w:r>
                  <w:r>
                    <w:rPr>
                      <w:rFonts w:ascii="宋体" w:hAnsi="宋体"/>
                      <w:szCs w:val="21"/>
                    </w:rPr>
                    <w:t>00</w:t>
                  </w:r>
                  <w:r>
                    <w:rPr>
                      <w:rFonts w:ascii="宋体" w:hAnsi="宋体"/>
                      <w:bCs/>
                      <w:szCs w:val="21"/>
                    </w:rPr>
                    <w:t>×</w:t>
                  </w:r>
                  <w:r>
                    <w:rPr>
                      <w:rFonts w:hint="eastAsia" w:ascii="宋体" w:hAnsi="宋体"/>
                      <w:bCs/>
                      <w:szCs w:val="21"/>
                    </w:rPr>
                    <w:t>300</w:t>
                  </w:r>
                </w:p>
              </w:tc>
              <w:tc>
                <w:tcPr>
                  <w:tcW w:w="1183" w:type="pct"/>
                  <w:vAlign w:val="center"/>
                </w:tcPr>
                <w:p w14:paraId="654AA0DF">
                  <w:pPr>
                    <w:spacing w:line="240" w:lineRule="auto"/>
                    <w:ind w:firstLine="0" w:firstLineChars="0"/>
                    <w:jc w:val="center"/>
                    <w:rPr>
                      <w:rFonts w:ascii="宋体" w:hAnsi="宋体"/>
                      <w:szCs w:val="21"/>
                    </w:rPr>
                  </w:pPr>
                  <w:r>
                    <w:rPr>
                      <w:rFonts w:hint="eastAsia" w:ascii="宋体" w:hAnsi="宋体"/>
                      <w:szCs w:val="21"/>
                    </w:rPr>
                    <w:t>20</w:t>
                  </w:r>
                </w:p>
              </w:tc>
              <w:tc>
                <w:tcPr>
                  <w:tcW w:w="925" w:type="pct"/>
                  <w:vAlign w:val="center"/>
                </w:tcPr>
                <w:p w14:paraId="419E7AA5">
                  <w:pPr>
                    <w:spacing w:line="240" w:lineRule="auto"/>
                    <w:ind w:firstLine="0" w:firstLineChars="0"/>
                    <w:jc w:val="center"/>
                    <w:rPr>
                      <w:rFonts w:ascii="宋体" w:hAnsi="宋体"/>
                      <w:szCs w:val="21"/>
                    </w:rPr>
                  </w:pPr>
                  <w:r>
                    <w:rPr>
                      <w:rFonts w:hint="eastAsia" w:ascii="宋体" w:hAnsi="宋体"/>
                      <w:szCs w:val="21"/>
                    </w:rPr>
                    <w:t>6</w:t>
                  </w:r>
                </w:p>
              </w:tc>
            </w:tr>
            <w:tr w14:paraId="2AC46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Align w:val="center"/>
                </w:tcPr>
                <w:p w14:paraId="666C99A4">
                  <w:pPr>
                    <w:spacing w:line="240" w:lineRule="auto"/>
                    <w:ind w:firstLine="0" w:firstLineChars="0"/>
                    <w:jc w:val="center"/>
                    <w:rPr>
                      <w:rFonts w:ascii="宋体" w:hAnsi="宋体"/>
                      <w:szCs w:val="21"/>
                    </w:rPr>
                  </w:pPr>
                  <w:r>
                    <w:rPr>
                      <w:rFonts w:hint="eastAsia" w:ascii="宋体" w:hAnsi="宋体"/>
                      <w:szCs w:val="21"/>
                    </w:rPr>
                    <w:t>2.5＜L≤4</w:t>
                  </w:r>
                </w:p>
              </w:tc>
              <w:tc>
                <w:tcPr>
                  <w:tcW w:w="1406" w:type="pct"/>
                  <w:vAlign w:val="center"/>
                </w:tcPr>
                <w:p w14:paraId="0C2BCB4F">
                  <w:pPr>
                    <w:spacing w:line="240" w:lineRule="auto"/>
                    <w:ind w:firstLine="0" w:firstLineChars="0"/>
                    <w:jc w:val="center"/>
                    <w:rPr>
                      <w:rFonts w:ascii="宋体" w:hAnsi="宋体"/>
                      <w:szCs w:val="21"/>
                    </w:rPr>
                  </w:pPr>
                  <w:r>
                    <w:rPr>
                      <w:rFonts w:hint="eastAsia" w:ascii="宋体" w:hAnsi="宋体"/>
                      <w:szCs w:val="21"/>
                    </w:rPr>
                    <w:t>45</w:t>
                  </w:r>
                  <w:r>
                    <w:rPr>
                      <w:rFonts w:ascii="宋体" w:hAnsi="宋体"/>
                      <w:szCs w:val="21"/>
                    </w:rPr>
                    <w:t>0</w:t>
                  </w:r>
                  <w:r>
                    <w:rPr>
                      <w:rFonts w:ascii="宋体" w:hAnsi="宋体"/>
                      <w:bCs/>
                      <w:szCs w:val="21"/>
                    </w:rPr>
                    <w:t>×</w:t>
                  </w:r>
                  <w:r>
                    <w:rPr>
                      <w:rFonts w:hint="eastAsia" w:ascii="宋体" w:hAnsi="宋体"/>
                      <w:bCs/>
                      <w:szCs w:val="21"/>
                    </w:rPr>
                    <w:t>450</w:t>
                  </w:r>
                </w:p>
              </w:tc>
              <w:tc>
                <w:tcPr>
                  <w:tcW w:w="1183" w:type="pct"/>
                  <w:vAlign w:val="center"/>
                </w:tcPr>
                <w:p w14:paraId="2C3A33EC">
                  <w:pPr>
                    <w:spacing w:line="240" w:lineRule="auto"/>
                    <w:ind w:firstLine="0" w:firstLineChars="0"/>
                    <w:jc w:val="center"/>
                    <w:rPr>
                      <w:rFonts w:ascii="宋体" w:hAnsi="宋体"/>
                      <w:szCs w:val="21"/>
                    </w:rPr>
                  </w:pPr>
                  <w:r>
                    <w:rPr>
                      <w:rFonts w:hint="eastAsia" w:ascii="宋体" w:hAnsi="宋体"/>
                      <w:szCs w:val="21"/>
                    </w:rPr>
                    <w:t>30</w:t>
                  </w:r>
                </w:p>
              </w:tc>
              <w:tc>
                <w:tcPr>
                  <w:tcW w:w="925" w:type="pct"/>
                  <w:vAlign w:val="center"/>
                </w:tcPr>
                <w:p w14:paraId="2450F60A">
                  <w:pPr>
                    <w:spacing w:line="240" w:lineRule="auto"/>
                    <w:ind w:firstLine="0" w:firstLineChars="0"/>
                    <w:jc w:val="center"/>
                    <w:rPr>
                      <w:rFonts w:ascii="宋体" w:hAnsi="宋体"/>
                      <w:szCs w:val="21"/>
                    </w:rPr>
                  </w:pPr>
                  <w:r>
                    <w:rPr>
                      <w:rFonts w:hint="eastAsia" w:ascii="宋体" w:hAnsi="宋体"/>
                      <w:szCs w:val="21"/>
                    </w:rPr>
                    <w:t>9</w:t>
                  </w:r>
                </w:p>
              </w:tc>
            </w:tr>
            <w:tr w14:paraId="743ED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Align w:val="center"/>
                </w:tcPr>
                <w:p w14:paraId="34F3CF83">
                  <w:pPr>
                    <w:spacing w:line="240" w:lineRule="auto"/>
                    <w:ind w:firstLine="0" w:firstLineChars="0"/>
                    <w:jc w:val="center"/>
                    <w:rPr>
                      <w:rFonts w:ascii="宋体" w:hAnsi="宋体"/>
                      <w:szCs w:val="21"/>
                    </w:rPr>
                  </w:pPr>
                  <w:r>
                    <w:rPr>
                      <w:rFonts w:hint="eastAsia" w:ascii="宋体" w:hAnsi="宋体"/>
                      <w:szCs w:val="21"/>
                    </w:rPr>
                    <w:t>L＞4</w:t>
                  </w:r>
                </w:p>
              </w:tc>
              <w:tc>
                <w:tcPr>
                  <w:tcW w:w="1406" w:type="pct"/>
                  <w:vAlign w:val="center"/>
                </w:tcPr>
                <w:p w14:paraId="3A7C3F45">
                  <w:pPr>
                    <w:spacing w:line="240" w:lineRule="auto"/>
                    <w:ind w:firstLine="0" w:firstLineChars="0"/>
                    <w:jc w:val="center"/>
                    <w:rPr>
                      <w:rFonts w:ascii="宋体" w:hAnsi="宋体"/>
                      <w:szCs w:val="21"/>
                    </w:rPr>
                  </w:pPr>
                  <w:r>
                    <w:rPr>
                      <w:rFonts w:hint="eastAsia" w:ascii="宋体" w:hAnsi="宋体"/>
                      <w:szCs w:val="21"/>
                    </w:rPr>
                    <w:t>6</w:t>
                  </w:r>
                  <w:r>
                    <w:rPr>
                      <w:rFonts w:ascii="宋体" w:hAnsi="宋体"/>
                      <w:szCs w:val="21"/>
                    </w:rPr>
                    <w:t>00</w:t>
                  </w:r>
                  <w:r>
                    <w:rPr>
                      <w:rFonts w:ascii="宋体" w:hAnsi="宋体"/>
                      <w:bCs/>
                      <w:szCs w:val="21"/>
                    </w:rPr>
                    <w:t>×</w:t>
                  </w:r>
                  <w:r>
                    <w:rPr>
                      <w:rFonts w:hint="eastAsia" w:ascii="宋体" w:hAnsi="宋体"/>
                      <w:bCs/>
                      <w:szCs w:val="21"/>
                    </w:rPr>
                    <w:t>600</w:t>
                  </w:r>
                </w:p>
              </w:tc>
              <w:tc>
                <w:tcPr>
                  <w:tcW w:w="1183" w:type="pct"/>
                  <w:vAlign w:val="center"/>
                </w:tcPr>
                <w:p w14:paraId="18458BDD">
                  <w:pPr>
                    <w:spacing w:line="240" w:lineRule="auto"/>
                    <w:ind w:firstLine="0" w:firstLineChars="0"/>
                    <w:jc w:val="center"/>
                    <w:rPr>
                      <w:rFonts w:ascii="宋体" w:hAnsi="宋体"/>
                      <w:szCs w:val="21"/>
                    </w:rPr>
                  </w:pPr>
                  <w:r>
                    <w:rPr>
                      <w:rFonts w:hint="eastAsia" w:ascii="宋体" w:hAnsi="宋体"/>
                      <w:szCs w:val="21"/>
                    </w:rPr>
                    <w:t>40</w:t>
                  </w:r>
                </w:p>
              </w:tc>
              <w:tc>
                <w:tcPr>
                  <w:tcW w:w="925" w:type="pct"/>
                  <w:vAlign w:val="center"/>
                </w:tcPr>
                <w:p w14:paraId="6E91A080">
                  <w:pPr>
                    <w:spacing w:line="240" w:lineRule="auto"/>
                    <w:ind w:firstLine="0" w:firstLineChars="0"/>
                    <w:jc w:val="center"/>
                    <w:rPr>
                      <w:rFonts w:ascii="宋体" w:hAnsi="宋体"/>
                      <w:szCs w:val="21"/>
                    </w:rPr>
                  </w:pPr>
                  <w:r>
                    <w:rPr>
                      <w:rFonts w:hint="eastAsia" w:ascii="宋体" w:hAnsi="宋体"/>
                      <w:szCs w:val="21"/>
                    </w:rPr>
                    <w:t>12</w:t>
                  </w:r>
                </w:p>
              </w:tc>
            </w:tr>
          </w:tbl>
          <w:p w14:paraId="5872970C">
            <w:pPr>
              <w:tabs>
                <w:tab w:val="left" w:pos="1621"/>
              </w:tabs>
              <w:adjustRightInd w:val="0"/>
              <w:snapToGrid w:val="0"/>
              <w:spacing w:beforeLines="50" w:line="240" w:lineRule="auto"/>
              <w:ind w:firstLine="0" w:firstLineChars="0"/>
              <w:jc w:val="center"/>
              <w:rPr>
                <w:b/>
                <w:bCs/>
                <w:szCs w:val="21"/>
              </w:rPr>
            </w:pPr>
            <w:r>
              <w:rPr>
                <w:rFonts w:hint="eastAsia"/>
                <w:b/>
                <w:bCs/>
                <w:szCs w:val="21"/>
              </w:rPr>
              <w:t>表4-</w:t>
            </w:r>
            <w:r>
              <w:rPr>
                <w:b/>
                <w:bCs/>
                <w:szCs w:val="21"/>
              </w:rPr>
              <w:t>17室</w:t>
            </w:r>
            <w:r>
              <w:rPr>
                <w:rFonts w:hint="eastAsia"/>
                <w:b/>
                <w:bCs/>
                <w:szCs w:val="21"/>
              </w:rPr>
              <w:t>内容器或包装标识尺寸设置要求</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2"/>
              <w:gridCol w:w="3185"/>
              <w:gridCol w:w="2638"/>
            </w:tblGrid>
            <w:tr w14:paraId="45B0B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81" w:type="pct"/>
                  <w:vAlign w:val="center"/>
                </w:tcPr>
                <w:p w14:paraId="4178BBD5">
                  <w:pPr>
                    <w:spacing w:line="240" w:lineRule="auto"/>
                    <w:ind w:firstLine="0" w:firstLineChars="0"/>
                    <w:jc w:val="center"/>
                    <w:rPr>
                      <w:rFonts w:ascii="宋体" w:hAnsi="宋体"/>
                      <w:szCs w:val="21"/>
                    </w:rPr>
                  </w:pPr>
                  <w:r>
                    <w:rPr>
                      <w:rFonts w:hint="eastAsia" w:ascii="宋体" w:hAnsi="宋体"/>
                      <w:szCs w:val="21"/>
                    </w:rPr>
                    <w:t>容器或包装物容积（L）</w:t>
                  </w:r>
                </w:p>
              </w:tc>
              <w:tc>
                <w:tcPr>
                  <w:tcW w:w="1870" w:type="pct"/>
                  <w:vAlign w:val="center"/>
                </w:tcPr>
                <w:p w14:paraId="3DE94FBE">
                  <w:pPr>
                    <w:spacing w:line="240" w:lineRule="auto"/>
                    <w:ind w:firstLine="0" w:firstLineChars="0"/>
                    <w:jc w:val="center"/>
                    <w:rPr>
                      <w:rFonts w:ascii="宋体" w:hAnsi="宋体"/>
                      <w:szCs w:val="21"/>
                    </w:rPr>
                  </w:pPr>
                  <w:r>
                    <w:rPr>
                      <w:rFonts w:hint="eastAsia" w:ascii="宋体" w:hAnsi="宋体"/>
                      <w:szCs w:val="21"/>
                    </w:rPr>
                    <w:t>标签最小尺寸（m</w:t>
                  </w:r>
                  <w:r>
                    <w:rPr>
                      <w:rFonts w:ascii="宋体" w:hAnsi="宋体"/>
                      <w:szCs w:val="21"/>
                    </w:rPr>
                    <w:t>m</w:t>
                  </w:r>
                  <w:r>
                    <w:rPr>
                      <w:rFonts w:ascii="宋体" w:hAnsi="宋体"/>
                      <w:bCs/>
                      <w:szCs w:val="21"/>
                    </w:rPr>
                    <w:t>×mm</w:t>
                  </w:r>
                  <w:r>
                    <w:rPr>
                      <w:rFonts w:hint="eastAsia" w:ascii="宋体" w:hAnsi="宋体"/>
                      <w:szCs w:val="21"/>
                    </w:rPr>
                    <w:t>）</w:t>
                  </w:r>
                </w:p>
              </w:tc>
              <w:tc>
                <w:tcPr>
                  <w:tcW w:w="1549" w:type="pct"/>
                  <w:vAlign w:val="center"/>
                </w:tcPr>
                <w:p w14:paraId="1A658FF0">
                  <w:pPr>
                    <w:spacing w:line="240" w:lineRule="auto"/>
                    <w:ind w:firstLine="0" w:firstLineChars="0"/>
                    <w:jc w:val="center"/>
                    <w:rPr>
                      <w:rFonts w:ascii="宋体" w:hAnsi="宋体"/>
                      <w:szCs w:val="21"/>
                    </w:rPr>
                  </w:pPr>
                  <w:r>
                    <w:rPr>
                      <w:rFonts w:hint="eastAsia" w:ascii="宋体" w:hAnsi="宋体"/>
                      <w:szCs w:val="21"/>
                    </w:rPr>
                    <w:t>最低文字高度（m</w:t>
                  </w:r>
                  <w:r>
                    <w:rPr>
                      <w:rFonts w:ascii="宋体" w:hAnsi="宋体"/>
                      <w:szCs w:val="21"/>
                    </w:rPr>
                    <w:t>m</w:t>
                  </w:r>
                  <w:r>
                    <w:rPr>
                      <w:rFonts w:hint="eastAsia" w:ascii="宋体" w:hAnsi="宋体"/>
                      <w:szCs w:val="21"/>
                    </w:rPr>
                    <w:t>）</w:t>
                  </w:r>
                </w:p>
              </w:tc>
            </w:tr>
            <w:tr w14:paraId="18C31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81" w:type="pct"/>
                  <w:vAlign w:val="center"/>
                </w:tcPr>
                <w:p w14:paraId="18ACA732">
                  <w:pPr>
                    <w:spacing w:line="240" w:lineRule="auto"/>
                    <w:ind w:firstLine="0" w:firstLineChars="0"/>
                    <w:jc w:val="center"/>
                    <w:rPr>
                      <w:rFonts w:ascii="宋体" w:hAnsi="宋体"/>
                      <w:szCs w:val="21"/>
                    </w:rPr>
                  </w:pPr>
                  <w:r>
                    <w:rPr>
                      <w:rFonts w:hint="eastAsia" w:ascii="宋体" w:hAnsi="宋体"/>
                      <w:szCs w:val="21"/>
                    </w:rPr>
                    <w:t>≤5</w:t>
                  </w:r>
                  <w:r>
                    <w:rPr>
                      <w:rFonts w:ascii="宋体" w:hAnsi="宋体"/>
                      <w:szCs w:val="21"/>
                    </w:rPr>
                    <w:t>0</w:t>
                  </w:r>
                </w:p>
              </w:tc>
              <w:tc>
                <w:tcPr>
                  <w:tcW w:w="1870" w:type="pct"/>
                  <w:vAlign w:val="center"/>
                </w:tcPr>
                <w:p w14:paraId="6A1E139C">
                  <w:pPr>
                    <w:spacing w:line="240" w:lineRule="auto"/>
                    <w:ind w:firstLine="0" w:firstLineChars="0"/>
                    <w:jc w:val="center"/>
                    <w:rPr>
                      <w:rFonts w:ascii="宋体" w:hAnsi="宋体"/>
                      <w:szCs w:val="21"/>
                    </w:rPr>
                  </w:pPr>
                  <w:r>
                    <w:rPr>
                      <w:rFonts w:hint="eastAsia" w:ascii="宋体" w:hAnsi="宋体"/>
                      <w:szCs w:val="21"/>
                    </w:rPr>
                    <w:t>1</w:t>
                  </w:r>
                  <w:r>
                    <w:rPr>
                      <w:rFonts w:ascii="宋体" w:hAnsi="宋体"/>
                      <w:szCs w:val="21"/>
                    </w:rPr>
                    <w:t>00</w:t>
                  </w:r>
                  <w:r>
                    <w:rPr>
                      <w:rFonts w:ascii="宋体" w:hAnsi="宋体"/>
                      <w:bCs/>
                      <w:szCs w:val="21"/>
                    </w:rPr>
                    <w:t>×100</w:t>
                  </w:r>
                </w:p>
              </w:tc>
              <w:tc>
                <w:tcPr>
                  <w:tcW w:w="1549" w:type="pct"/>
                  <w:vAlign w:val="center"/>
                </w:tcPr>
                <w:p w14:paraId="47268A3E">
                  <w:pPr>
                    <w:spacing w:line="240" w:lineRule="auto"/>
                    <w:ind w:firstLine="0" w:firstLineChars="0"/>
                    <w:jc w:val="center"/>
                    <w:rPr>
                      <w:rFonts w:ascii="宋体" w:hAnsi="宋体"/>
                      <w:szCs w:val="21"/>
                    </w:rPr>
                  </w:pPr>
                  <w:r>
                    <w:rPr>
                      <w:rFonts w:hint="eastAsia" w:ascii="宋体" w:hAnsi="宋体"/>
                      <w:szCs w:val="21"/>
                    </w:rPr>
                    <w:t>3</w:t>
                  </w:r>
                </w:p>
              </w:tc>
            </w:tr>
            <w:tr w14:paraId="7FD87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81" w:type="pct"/>
                  <w:vAlign w:val="center"/>
                </w:tcPr>
                <w:p w14:paraId="254C5036">
                  <w:pPr>
                    <w:spacing w:line="240" w:lineRule="auto"/>
                    <w:ind w:firstLine="0" w:firstLineChars="0"/>
                    <w:jc w:val="center"/>
                    <w:rPr>
                      <w:rFonts w:ascii="宋体" w:hAnsi="宋体"/>
                      <w:szCs w:val="21"/>
                    </w:rPr>
                  </w:pPr>
                  <w:r>
                    <w:rPr>
                      <w:rFonts w:hint="eastAsia" w:ascii="宋体" w:hAnsi="宋体"/>
                      <w:szCs w:val="21"/>
                    </w:rPr>
                    <w:t>＞5</w:t>
                  </w:r>
                  <w:r>
                    <w:rPr>
                      <w:rFonts w:ascii="宋体" w:hAnsi="宋体"/>
                      <w:szCs w:val="21"/>
                    </w:rPr>
                    <w:t>0</w:t>
                  </w:r>
                  <w:r>
                    <w:rPr>
                      <w:szCs w:val="21"/>
                    </w:rPr>
                    <w:t>~</w:t>
                  </w:r>
                  <w:r>
                    <w:rPr>
                      <w:rFonts w:hint="eastAsia" w:ascii="宋体" w:hAnsi="宋体"/>
                      <w:szCs w:val="21"/>
                    </w:rPr>
                    <w:t>≤</w:t>
                  </w:r>
                  <w:r>
                    <w:rPr>
                      <w:rFonts w:ascii="宋体" w:hAnsi="宋体"/>
                      <w:szCs w:val="21"/>
                    </w:rPr>
                    <w:t>450</w:t>
                  </w:r>
                </w:p>
              </w:tc>
              <w:tc>
                <w:tcPr>
                  <w:tcW w:w="1870" w:type="pct"/>
                  <w:vAlign w:val="center"/>
                </w:tcPr>
                <w:p w14:paraId="4C8FB3EE">
                  <w:pPr>
                    <w:spacing w:line="240" w:lineRule="auto"/>
                    <w:ind w:firstLine="0" w:firstLineChars="0"/>
                    <w:jc w:val="center"/>
                    <w:rPr>
                      <w:rFonts w:ascii="宋体" w:hAnsi="宋体"/>
                      <w:szCs w:val="21"/>
                    </w:rPr>
                  </w:pPr>
                  <w:r>
                    <w:rPr>
                      <w:rFonts w:hint="eastAsia" w:ascii="宋体" w:hAnsi="宋体"/>
                      <w:szCs w:val="21"/>
                    </w:rPr>
                    <w:t>1</w:t>
                  </w:r>
                  <w:r>
                    <w:rPr>
                      <w:rFonts w:ascii="宋体" w:hAnsi="宋体"/>
                      <w:szCs w:val="21"/>
                    </w:rPr>
                    <w:t>50</w:t>
                  </w:r>
                  <w:r>
                    <w:rPr>
                      <w:rFonts w:ascii="宋体" w:hAnsi="宋体"/>
                      <w:bCs/>
                      <w:szCs w:val="21"/>
                    </w:rPr>
                    <w:t>×150</w:t>
                  </w:r>
                </w:p>
              </w:tc>
              <w:tc>
                <w:tcPr>
                  <w:tcW w:w="1549" w:type="pct"/>
                  <w:vAlign w:val="center"/>
                </w:tcPr>
                <w:p w14:paraId="1F0C5163">
                  <w:pPr>
                    <w:spacing w:line="240" w:lineRule="auto"/>
                    <w:ind w:firstLine="0" w:firstLineChars="0"/>
                    <w:jc w:val="center"/>
                    <w:rPr>
                      <w:rFonts w:ascii="宋体" w:hAnsi="宋体"/>
                      <w:szCs w:val="21"/>
                    </w:rPr>
                  </w:pPr>
                  <w:r>
                    <w:rPr>
                      <w:rFonts w:hint="eastAsia" w:ascii="宋体" w:hAnsi="宋体"/>
                      <w:szCs w:val="21"/>
                    </w:rPr>
                    <w:t>5</w:t>
                  </w:r>
                </w:p>
              </w:tc>
            </w:tr>
            <w:tr w14:paraId="0329E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81" w:type="pct"/>
                  <w:vAlign w:val="center"/>
                </w:tcPr>
                <w:p w14:paraId="62F240B6">
                  <w:pPr>
                    <w:spacing w:line="240" w:lineRule="auto"/>
                    <w:ind w:firstLine="0" w:firstLineChars="0"/>
                    <w:jc w:val="center"/>
                    <w:rPr>
                      <w:rFonts w:ascii="宋体" w:hAnsi="宋体"/>
                      <w:szCs w:val="21"/>
                    </w:rPr>
                  </w:pPr>
                  <w:r>
                    <w:rPr>
                      <w:rFonts w:hint="eastAsia" w:ascii="宋体" w:hAnsi="宋体"/>
                      <w:szCs w:val="21"/>
                    </w:rPr>
                    <w:t>＞4</w:t>
                  </w:r>
                  <w:r>
                    <w:rPr>
                      <w:rFonts w:ascii="宋体" w:hAnsi="宋体"/>
                      <w:szCs w:val="21"/>
                    </w:rPr>
                    <w:t>50</w:t>
                  </w:r>
                </w:p>
              </w:tc>
              <w:tc>
                <w:tcPr>
                  <w:tcW w:w="1870" w:type="pct"/>
                  <w:vAlign w:val="center"/>
                </w:tcPr>
                <w:p w14:paraId="27871CC6">
                  <w:pPr>
                    <w:spacing w:line="240" w:lineRule="auto"/>
                    <w:ind w:firstLine="0" w:firstLineChars="0"/>
                    <w:jc w:val="center"/>
                    <w:rPr>
                      <w:rFonts w:ascii="宋体" w:hAnsi="宋体"/>
                      <w:szCs w:val="21"/>
                    </w:rPr>
                  </w:pPr>
                  <w:r>
                    <w:rPr>
                      <w:rFonts w:hint="eastAsia" w:ascii="宋体" w:hAnsi="宋体"/>
                      <w:szCs w:val="21"/>
                    </w:rPr>
                    <w:t>2</w:t>
                  </w:r>
                  <w:r>
                    <w:rPr>
                      <w:rFonts w:ascii="宋体" w:hAnsi="宋体"/>
                      <w:szCs w:val="21"/>
                    </w:rPr>
                    <w:t>00</w:t>
                  </w:r>
                  <w:r>
                    <w:rPr>
                      <w:rFonts w:ascii="宋体" w:hAnsi="宋体"/>
                      <w:bCs/>
                      <w:szCs w:val="21"/>
                    </w:rPr>
                    <w:t>×200</w:t>
                  </w:r>
                </w:p>
              </w:tc>
              <w:tc>
                <w:tcPr>
                  <w:tcW w:w="1549" w:type="pct"/>
                  <w:vAlign w:val="center"/>
                </w:tcPr>
                <w:p w14:paraId="613581EA">
                  <w:pPr>
                    <w:spacing w:line="240" w:lineRule="auto"/>
                    <w:ind w:firstLine="0" w:firstLineChars="0"/>
                    <w:jc w:val="center"/>
                    <w:rPr>
                      <w:rFonts w:ascii="宋体" w:hAnsi="宋体"/>
                      <w:szCs w:val="21"/>
                    </w:rPr>
                  </w:pPr>
                  <w:r>
                    <w:rPr>
                      <w:rFonts w:hint="eastAsia" w:ascii="宋体" w:hAnsi="宋体"/>
                      <w:szCs w:val="21"/>
                    </w:rPr>
                    <w:t>6</w:t>
                  </w:r>
                </w:p>
              </w:tc>
            </w:tr>
          </w:tbl>
          <w:p w14:paraId="5BF31DFE">
            <w:pPr>
              <w:snapToGrid w:val="0"/>
              <w:ind w:firstLine="420"/>
              <w:contextualSpacing/>
              <w:rPr>
                <w:bCs/>
                <w:szCs w:val="20"/>
              </w:rPr>
            </w:pPr>
            <w:bookmarkStart w:id="13" w:name="_Hlk112163433"/>
            <w:r>
              <w:rPr>
                <w:rFonts w:hint="eastAsia"/>
                <w:bCs/>
                <w:szCs w:val="20"/>
              </w:rPr>
              <w:t>综上所述，本项目产生的固体废物均得到综合利用或合理处置，对环境影响较小。</w:t>
            </w:r>
          </w:p>
          <w:p w14:paraId="2A51173D">
            <w:pPr>
              <w:snapToGrid w:val="0"/>
              <w:ind w:firstLine="420"/>
              <w:contextualSpacing/>
              <w:rPr>
                <w:bCs/>
                <w:szCs w:val="20"/>
              </w:rPr>
            </w:pPr>
          </w:p>
          <w:p w14:paraId="6660EC22">
            <w:pPr>
              <w:adjustRightInd w:val="0"/>
              <w:snapToGrid w:val="0"/>
              <w:ind w:firstLine="422"/>
              <w:rPr>
                <w:b/>
                <w:snapToGrid w:val="0"/>
              </w:rPr>
            </w:pPr>
            <w:r>
              <w:rPr>
                <w:rFonts w:hint="eastAsia"/>
                <w:b/>
                <w:snapToGrid w:val="0"/>
              </w:rPr>
              <w:t>5、</w:t>
            </w:r>
            <w:r>
              <w:rPr>
                <w:b/>
                <w:snapToGrid w:val="0"/>
              </w:rPr>
              <w:t>地下水、土壤</w:t>
            </w:r>
          </w:p>
          <w:p w14:paraId="72821193">
            <w:pPr>
              <w:snapToGrid w:val="0"/>
              <w:ind w:firstLine="420"/>
              <w:contextualSpacing/>
              <w:rPr>
                <w:bCs/>
                <w:szCs w:val="20"/>
              </w:rPr>
            </w:pPr>
            <w:r>
              <w:rPr>
                <w:rFonts w:hint="eastAsia"/>
                <w:bCs/>
                <w:szCs w:val="20"/>
              </w:rPr>
              <w:t>针对项目工艺特点，本评价建议采取以下地下水污染防治措施：</w:t>
            </w:r>
          </w:p>
          <w:p w14:paraId="745A5E9D">
            <w:pPr>
              <w:snapToGrid w:val="0"/>
              <w:ind w:firstLine="420"/>
              <w:contextualSpacing/>
              <w:rPr>
                <w:bCs/>
                <w:szCs w:val="20"/>
              </w:rPr>
            </w:pPr>
            <w:r>
              <w:rPr>
                <w:rFonts w:hint="eastAsia"/>
                <w:bCs/>
                <w:szCs w:val="20"/>
              </w:rPr>
              <w:t>（1）源头控制措施</w:t>
            </w:r>
          </w:p>
          <w:p w14:paraId="223D425C">
            <w:pPr>
              <w:snapToGrid w:val="0"/>
              <w:ind w:firstLine="420"/>
              <w:contextualSpacing/>
              <w:rPr>
                <w:bCs/>
                <w:szCs w:val="20"/>
              </w:rPr>
            </w:pPr>
            <w:r>
              <w:rPr>
                <w:rFonts w:hint="eastAsia"/>
                <w:bCs/>
                <w:szCs w:val="20"/>
              </w:rPr>
              <w:t>对废机油、废液压油均存放于危险废物暂存库内，并存放于防渗漏的铁质托盘上。</w:t>
            </w:r>
          </w:p>
          <w:p w14:paraId="2B680251">
            <w:pPr>
              <w:snapToGrid w:val="0"/>
              <w:ind w:firstLine="420"/>
              <w:contextualSpacing/>
              <w:rPr>
                <w:bCs/>
                <w:szCs w:val="20"/>
              </w:rPr>
            </w:pPr>
            <w:r>
              <w:rPr>
                <w:rFonts w:hint="eastAsia"/>
                <w:bCs/>
                <w:szCs w:val="20"/>
              </w:rPr>
              <w:t>（2）分区防渗措施</w:t>
            </w:r>
          </w:p>
          <w:p w14:paraId="52FC0021">
            <w:pPr>
              <w:snapToGrid w:val="0"/>
              <w:ind w:firstLine="420"/>
              <w:contextualSpacing/>
              <w:rPr>
                <w:bCs/>
              </w:rPr>
            </w:pPr>
            <w:r>
              <w:rPr>
                <w:bCs/>
                <w:szCs w:val="20"/>
              </w:rPr>
              <w:t>本项目重点防渗区为</w:t>
            </w:r>
            <w:r>
              <w:rPr>
                <w:rFonts w:hint="eastAsia"/>
                <w:bCs/>
                <w:szCs w:val="20"/>
              </w:rPr>
              <w:t>危废暂存间，</w:t>
            </w:r>
            <w:r>
              <w:rPr>
                <w:rFonts w:hint="eastAsia"/>
                <w:bCs/>
                <w:szCs w:val="21"/>
              </w:rPr>
              <w:t>危废暂存间地面、1.0m高墙裙及门口围堰采用防腐防渗混凝土材料，同时设置厚度不小于2.0mm的</w:t>
            </w:r>
            <w:r>
              <w:rPr>
                <w:bCs/>
              </w:rPr>
              <w:t>高密度聚乙烯防渗</w:t>
            </w:r>
            <w:r>
              <w:rPr>
                <w:rFonts w:hint="eastAsia"/>
                <w:bCs/>
                <w:szCs w:val="21"/>
              </w:rPr>
              <w:t>材料或其他防渗材料，渗透系数≤1.0×10</w:t>
            </w:r>
            <w:r>
              <w:rPr>
                <w:rFonts w:hint="eastAsia"/>
                <w:bCs/>
                <w:szCs w:val="21"/>
                <w:vertAlign w:val="superscript"/>
              </w:rPr>
              <w:t>-10</w:t>
            </w:r>
            <w:r>
              <w:rPr>
                <w:rFonts w:hint="eastAsia"/>
                <w:bCs/>
                <w:szCs w:val="21"/>
              </w:rPr>
              <w:t>cm/s，防渗效果满足《危险废物贮存污染控制标准》（</w:t>
            </w:r>
            <w:r>
              <w:rPr>
                <w:bCs/>
                <w:szCs w:val="21"/>
              </w:rPr>
              <w:t>GB18597</w:t>
            </w:r>
            <w:r>
              <w:rPr>
                <w:rFonts w:hint="eastAsia"/>
                <w:bCs/>
                <w:szCs w:val="21"/>
              </w:rPr>
              <w:t>-</w:t>
            </w:r>
            <w:r>
              <w:rPr>
                <w:bCs/>
                <w:szCs w:val="21"/>
              </w:rPr>
              <w:t>2023</w:t>
            </w:r>
            <w:r>
              <w:rPr>
                <w:rFonts w:hint="eastAsia"/>
                <w:bCs/>
                <w:szCs w:val="21"/>
              </w:rPr>
              <w:t>）中相关要求。</w:t>
            </w:r>
            <w:r>
              <w:rPr>
                <w:bCs/>
                <w:szCs w:val="20"/>
              </w:rPr>
              <w:t>本项目</w:t>
            </w:r>
            <w:r>
              <w:rPr>
                <w:rFonts w:hint="eastAsia"/>
                <w:bCs/>
                <w:szCs w:val="20"/>
              </w:rPr>
              <w:t>原料库</w:t>
            </w:r>
            <w:r>
              <w:rPr>
                <w:bCs/>
                <w:szCs w:val="20"/>
              </w:rPr>
              <w:t>、生产车间、养护区为一般防渗区，</w:t>
            </w:r>
            <w:r>
              <w:rPr>
                <w:rFonts w:hint="eastAsia"/>
                <w:bCs/>
                <w:szCs w:val="21"/>
              </w:rPr>
              <w:t>地面采用防腐防渗混凝土及水泥进行硬化防渗，渗透系数</w:t>
            </w:r>
            <w:r>
              <w:rPr>
                <w:bCs/>
              </w:rPr>
              <w:t>≤1×10</w:t>
            </w:r>
            <w:r>
              <w:rPr>
                <w:bCs/>
                <w:vertAlign w:val="superscript"/>
              </w:rPr>
              <w:t>-7</w:t>
            </w:r>
            <w:r>
              <w:rPr>
                <w:bCs/>
              </w:rPr>
              <w:t>cm/s，此外原料库内的污泥储存区设置防溢流设施；</w:t>
            </w:r>
            <w:r>
              <w:rPr>
                <w:rFonts w:hint="eastAsia"/>
                <w:bCs/>
                <w:szCs w:val="21"/>
              </w:rPr>
              <w:t>车间外道路作</w:t>
            </w:r>
            <w:r>
              <w:rPr>
                <w:bCs/>
                <w:szCs w:val="21"/>
              </w:rPr>
              <w:t>为简单防渗区，采用混凝土地面硬化</w:t>
            </w:r>
            <w:r>
              <w:rPr>
                <w:bCs/>
              </w:rPr>
              <w:t>。</w:t>
            </w:r>
          </w:p>
          <w:p w14:paraId="394DC9F6">
            <w:pPr>
              <w:pStyle w:val="12"/>
              <w:snapToGrid w:val="0"/>
              <w:ind w:firstLine="420"/>
              <w:rPr>
                <w:rFonts w:ascii="Times New Roman" w:hAnsi="Times New Roman"/>
                <w:bCs/>
                <w:sz w:val="21"/>
                <w:szCs w:val="21"/>
              </w:rPr>
            </w:pPr>
            <w:r>
              <w:rPr>
                <w:bCs/>
                <w:sz w:val="21"/>
                <w:szCs w:val="21"/>
              </w:rPr>
              <w:t>为确保防渗措施的防渗效果，</w:t>
            </w:r>
            <w:r>
              <w:rPr>
                <w:rFonts w:hint="eastAsia"/>
                <w:bCs/>
                <w:sz w:val="21"/>
                <w:szCs w:val="21"/>
              </w:rPr>
              <w:t>项目应</w:t>
            </w:r>
            <w:r>
              <w:rPr>
                <w:bCs/>
                <w:sz w:val="21"/>
                <w:szCs w:val="21"/>
              </w:rPr>
              <w:t>严格按防渗设计要求进行</w:t>
            </w:r>
            <w:r>
              <w:rPr>
                <w:rFonts w:hint="eastAsia"/>
                <w:bCs/>
                <w:sz w:val="21"/>
                <w:szCs w:val="21"/>
              </w:rPr>
              <w:t>防渗</w:t>
            </w:r>
            <w:r>
              <w:rPr>
                <w:bCs/>
                <w:sz w:val="21"/>
                <w:szCs w:val="21"/>
              </w:rPr>
              <w:t>施工，加强防渗措施的日常维护，使防渗措施达到应有的防渗效果。同时应加强生产设施的环保设施的管理，避免</w:t>
            </w:r>
            <w:r>
              <w:rPr>
                <w:rFonts w:hint="eastAsia"/>
                <w:bCs/>
                <w:sz w:val="21"/>
                <w:szCs w:val="21"/>
              </w:rPr>
              <w:t>漆料或废油等</w:t>
            </w:r>
            <w:r>
              <w:rPr>
                <w:bCs/>
                <w:sz w:val="21"/>
                <w:szCs w:val="21"/>
              </w:rPr>
              <w:t>跑冒滴漏。</w:t>
            </w:r>
            <w:r>
              <w:rPr>
                <w:rFonts w:hint="eastAsia"/>
                <w:bCs/>
                <w:sz w:val="21"/>
                <w:szCs w:val="21"/>
              </w:rPr>
              <w:t>评价要求对防渗设施定期检查，一旦发生渗漏及时修补。采取以上措施后，可有效的防止污染物的渗漏，防止项目对区域地下水及土壤环境造成不利影响，措施可行。</w:t>
            </w:r>
          </w:p>
          <w:p w14:paraId="18FDC81E">
            <w:pPr>
              <w:adjustRightInd w:val="0"/>
              <w:snapToGrid w:val="0"/>
              <w:ind w:firstLine="422"/>
              <w:rPr>
                <w:b/>
                <w:snapToGrid w:val="0"/>
              </w:rPr>
            </w:pPr>
            <w:r>
              <w:rPr>
                <w:rFonts w:hint="eastAsia"/>
                <w:b/>
                <w:snapToGrid w:val="0"/>
              </w:rPr>
              <w:t>6</w:t>
            </w:r>
            <w:r>
              <w:rPr>
                <w:b/>
                <w:snapToGrid w:val="0"/>
              </w:rPr>
              <w:t>、环境风险</w:t>
            </w:r>
          </w:p>
          <w:p w14:paraId="73152100">
            <w:pPr>
              <w:snapToGrid w:val="0"/>
              <w:ind w:firstLine="420"/>
              <w:contextualSpacing/>
              <w:rPr>
                <w:rFonts w:ascii="宋体" w:hAnsi="宋体"/>
                <w:bCs/>
                <w:szCs w:val="20"/>
              </w:rPr>
            </w:pPr>
            <w:r>
              <w:rPr>
                <w:rFonts w:ascii="宋体" w:hAnsi="宋体"/>
                <w:bCs/>
                <w:szCs w:val="20"/>
              </w:rPr>
              <w:t>（1）评价依据</w:t>
            </w:r>
          </w:p>
          <w:p w14:paraId="769D4798">
            <w:pPr>
              <w:snapToGrid w:val="0"/>
              <w:ind w:firstLine="420"/>
              <w:contextualSpacing/>
              <w:rPr>
                <w:rFonts w:ascii="宋体" w:hAnsi="宋体"/>
                <w:bCs/>
                <w:szCs w:val="20"/>
              </w:rPr>
            </w:pPr>
            <w:r>
              <w:rPr>
                <w:rFonts w:ascii="宋体" w:hAnsi="宋体"/>
                <w:bCs/>
                <w:szCs w:val="20"/>
              </w:rPr>
              <w:t>1）风险调查</w:t>
            </w:r>
          </w:p>
          <w:p w14:paraId="57B6BBB8">
            <w:pPr>
              <w:snapToGrid w:val="0"/>
              <w:ind w:firstLine="420"/>
              <w:contextualSpacing/>
              <w:rPr>
                <w:bCs/>
                <w:szCs w:val="20"/>
              </w:rPr>
            </w:pPr>
            <w:r>
              <w:rPr>
                <w:bCs/>
                <w:szCs w:val="20"/>
              </w:rPr>
              <w:t>依据《建设项目环境风险评价技术导则》（H169-2018）附录B、《危险化学品重大危险源辨识》（GB18218-2018）表1、表2所列有毒、易燃、爆炸性危险物质名称，本项目涉及的主要危险物质是废机油、废液压油及废机油桶、废液压油桶。</w:t>
            </w:r>
          </w:p>
          <w:p w14:paraId="0034DCE6">
            <w:pPr>
              <w:snapToGrid w:val="0"/>
              <w:ind w:firstLine="420"/>
              <w:contextualSpacing/>
              <w:rPr>
                <w:bCs/>
                <w:szCs w:val="20"/>
              </w:rPr>
            </w:pPr>
            <w:r>
              <w:rPr>
                <w:bCs/>
                <w:szCs w:val="20"/>
              </w:rPr>
              <w:t>2）风险潜势初判</w:t>
            </w:r>
          </w:p>
          <w:p w14:paraId="47A57F93">
            <w:pPr>
              <w:snapToGrid w:val="0"/>
              <w:ind w:firstLine="420"/>
              <w:contextualSpacing/>
              <w:rPr>
                <w:bCs/>
                <w:szCs w:val="20"/>
              </w:rPr>
            </w:pPr>
            <w:r>
              <w:rPr>
                <w:bCs/>
                <w:szCs w:val="20"/>
              </w:rPr>
              <w:t>本项目危险物质的重大危险源识别结果见下表。</w:t>
            </w:r>
          </w:p>
          <w:p w14:paraId="7790C178">
            <w:pPr>
              <w:pStyle w:val="71"/>
              <w:numPr>
                <w:ilvl w:val="0"/>
                <w:numId w:val="0"/>
              </w:numPr>
            </w:pPr>
            <w:r>
              <w:t>表</w:t>
            </w:r>
            <w:r>
              <w:rPr>
                <w:rFonts w:hint="eastAsia"/>
              </w:rPr>
              <w:t>4</w:t>
            </w:r>
            <w:r>
              <w:t>-18 重大危险源识别表</w:t>
            </w:r>
          </w:p>
          <w:tbl>
            <w:tblPr>
              <w:tblStyle w:val="22"/>
              <w:tblW w:w="498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770"/>
              <w:gridCol w:w="1533"/>
              <w:gridCol w:w="1683"/>
              <w:gridCol w:w="2411"/>
              <w:gridCol w:w="1103"/>
            </w:tblGrid>
            <w:tr w14:paraId="4994BD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1041" w:type="pct"/>
                  <w:noWrap/>
                  <w:vAlign w:val="center"/>
                </w:tcPr>
                <w:p w14:paraId="2DABCEBA">
                  <w:pPr>
                    <w:pStyle w:val="36"/>
                  </w:pPr>
                  <w:r>
                    <w:t>危险物质名称</w:t>
                  </w:r>
                </w:p>
              </w:tc>
              <w:tc>
                <w:tcPr>
                  <w:tcW w:w="902" w:type="pct"/>
                  <w:noWrap/>
                  <w:vAlign w:val="center"/>
                </w:tcPr>
                <w:p w14:paraId="0F188C66">
                  <w:pPr>
                    <w:pStyle w:val="36"/>
                  </w:pPr>
                  <w:r>
                    <w:t>风险单元/工序</w:t>
                  </w:r>
                </w:p>
              </w:tc>
              <w:tc>
                <w:tcPr>
                  <w:tcW w:w="990" w:type="pct"/>
                  <w:noWrap/>
                  <w:vAlign w:val="center"/>
                </w:tcPr>
                <w:p w14:paraId="6A13B945">
                  <w:pPr>
                    <w:pStyle w:val="36"/>
                  </w:pPr>
                  <w:r>
                    <w:t>临界量Q（t）</w:t>
                  </w:r>
                </w:p>
              </w:tc>
              <w:tc>
                <w:tcPr>
                  <w:tcW w:w="1418" w:type="pct"/>
                  <w:noWrap/>
                  <w:vAlign w:val="center"/>
                </w:tcPr>
                <w:p w14:paraId="5896EE38">
                  <w:pPr>
                    <w:pStyle w:val="36"/>
                  </w:pPr>
                  <w:r>
                    <w:t>最大实际储量q（t）</w:t>
                  </w:r>
                </w:p>
              </w:tc>
              <w:tc>
                <w:tcPr>
                  <w:tcW w:w="649" w:type="pct"/>
                  <w:noWrap/>
                  <w:vAlign w:val="center"/>
                </w:tcPr>
                <w:p w14:paraId="4F33B9BF">
                  <w:pPr>
                    <w:pStyle w:val="36"/>
                  </w:pPr>
                  <w:r>
                    <w:t>q/Q</w:t>
                  </w:r>
                </w:p>
              </w:tc>
            </w:tr>
            <w:tr w14:paraId="75EC5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1041" w:type="pct"/>
                  <w:noWrap/>
                  <w:vAlign w:val="center"/>
                </w:tcPr>
                <w:p w14:paraId="4585B9BB">
                  <w:pPr>
                    <w:pStyle w:val="36"/>
                  </w:pPr>
                  <w:r>
                    <w:rPr>
                      <w:rFonts w:hint="eastAsia"/>
                    </w:rPr>
                    <w:t>废机油及废机油桶</w:t>
                  </w:r>
                </w:p>
              </w:tc>
              <w:tc>
                <w:tcPr>
                  <w:tcW w:w="902" w:type="pct"/>
                  <w:noWrap/>
                  <w:vAlign w:val="center"/>
                </w:tcPr>
                <w:p w14:paraId="45EFC9C3">
                  <w:pPr>
                    <w:pStyle w:val="36"/>
                  </w:pPr>
                  <w:r>
                    <w:rPr>
                      <w:rFonts w:hint="eastAsia"/>
                    </w:rPr>
                    <w:t>危废暂存间</w:t>
                  </w:r>
                </w:p>
              </w:tc>
              <w:tc>
                <w:tcPr>
                  <w:tcW w:w="990" w:type="pct"/>
                  <w:noWrap/>
                  <w:vAlign w:val="center"/>
                </w:tcPr>
                <w:p w14:paraId="69884310">
                  <w:pPr>
                    <w:pStyle w:val="36"/>
                  </w:pPr>
                  <w:r>
                    <w:t>50</w:t>
                  </w:r>
                </w:p>
              </w:tc>
              <w:tc>
                <w:tcPr>
                  <w:tcW w:w="1418" w:type="pct"/>
                  <w:noWrap/>
                  <w:vAlign w:val="center"/>
                </w:tcPr>
                <w:p w14:paraId="01D60B4D">
                  <w:pPr>
                    <w:pStyle w:val="36"/>
                  </w:pPr>
                  <w:r>
                    <w:t>0.17</w:t>
                  </w:r>
                </w:p>
              </w:tc>
              <w:tc>
                <w:tcPr>
                  <w:tcW w:w="649" w:type="pct"/>
                  <w:noWrap/>
                  <w:vAlign w:val="center"/>
                </w:tcPr>
                <w:p w14:paraId="4429F905">
                  <w:pPr>
                    <w:pStyle w:val="36"/>
                  </w:pPr>
                  <w:r>
                    <w:t>0.0034</w:t>
                  </w:r>
                </w:p>
              </w:tc>
            </w:tr>
            <w:tr w14:paraId="7B96AE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1041" w:type="pct"/>
                  <w:noWrap/>
                  <w:vAlign w:val="center"/>
                </w:tcPr>
                <w:p w14:paraId="09319C6D">
                  <w:pPr>
                    <w:pStyle w:val="36"/>
                  </w:pPr>
                  <w:r>
                    <w:rPr>
                      <w:rFonts w:hint="eastAsia"/>
                    </w:rPr>
                    <w:t>废液压油及废液压油桶</w:t>
                  </w:r>
                </w:p>
              </w:tc>
              <w:tc>
                <w:tcPr>
                  <w:tcW w:w="902" w:type="pct"/>
                  <w:noWrap/>
                  <w:vAlign w:val="center"/>
                </w:tcPr>
                <w:p w14:paraId="21B7BE00">
                  <w:pPr>
                    <w:pStyle w:val="36"/>
                  </w:pPr>
                  <w:r>
                    <w:rPr>
                      <w:rFonts w:hint="eastAsia"/>
                    </w:rPr>
                    <w:t>危废暂存间</w:t>
                  </w:r>
                </w:p>
              </w:tc>
              <w:tc>
                <w:tcPr>
                  <w:tcW w:w="990" w:type="pct"/>
                  <w:noWrap/>
                  <w:vAlign w:val="center"/>
                </w:tcPr>
                <w:p w14:paraId="1645BAB9">
                  <w:pPr>
                    <w:pStyle w:val="36"/>
                  </w:pPr>
                  <w:r>
                    <w:t>50</w:t>
                  </w:r>
                </w:p>
              </w:tc>
              <w:tc>
                <w:tcPr>
                  <w:tcW w:w="1418" w:type="pct"/>
                  <w:noWrap/>
                  <w:vAlign w:val="center"/>
                </w:tcPr>
                <w:p w14:paraId="256204EF">
                  <w:pPr>
                    <w:pStyle w:val="36"/>
                  </w:pPr>
                  <w:r>
                    <w:t>0.34</w:t>
                  </w:r>
                </w:p>
              </w:tc>
              <w:tc>
                <w:tcPr>
                  <w:tcW w:w="649" w:type="pct"/>
                  <w:noWrap/>
                  <w:vAlign w:val="center"/>
                </w:tcPr>
                <w:p w14:paraId="0E64CF6A">
                  <w:pPr>
                    <w:pStyle w:val="36"/>
                  </w:pPr>
                  <w:r>
                    <w:t>0.0068</w:t>
                  </w:r>
                </w:p>
              </w:tc>
            </w:tr>
            <w:tr w14:paraId="425C6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 w:hRule="atLeast"/>
                <w:jc w:val="center"/>
              </w:trPr>
              <w:tc>
                <w:tcPr>
                  <w:tcW w:w="4351" w:type="pct"/>
                  <w:gridSpan w:val="4"/>
                  <w:noWrap/>
                  <w:vAlign w:val="center"/>
                </w:tcPr>
                <w:p w14:paraId="1A9B34B9">
                  <w:pPr>
                    <w:pStyle w:val="36"/>
                  </w:pPr>
                  <w:r>
                    <w:rPr>
                      <w:rFonts w:hint="eastAsia"/>
                    </w:rPr>
                    <w:t>合计</w:t>
                  </w:r>
                </w:p>
              </w:tc>
              <w:tc>
                <w:tcPr>
                  <w:tcW w:w="649" w:type="pct"/>
                  <w:noWrap/>
                  <w:vAlign w:val="center"/>
                </w:tcPr>
                <w:p w14:paraId="6252B26A">
                  <w:pPr>
                    <w:pStyle w:val="36"/>
                  </w:pPr>
                  <w:r>
                    <w:t>0.0102</w:t>
                  </w:r>
                </w:p>
              </w:tc>
            </w:tr>
          </w:tbl>
          <w:p w14:paraId="134E3E98">
            <w:pPr>
              <w:snapToGrid w:val="0"/>
              <w:ind w:firstLine="420"/>
              <w:contextualSpacing/>
              <w:rPr>
                <w:bCs/>
                <w:szCs w:val="20"/>
              </w:rPr>
            </w:pPr>
            <w:r>
              <w:rPr>
                <w:bCs/>
                <w:szCs w:val="20"/>
              </w:rPr>
              <w:t>本项目危险物质为废机油</w:t>
            </w:r>
            <w:r>
              <w:rPr>
                <w:rFonts w:hint="eastAsia"/>
                <w:bCs/>
                <w:szCs w:val="20"/>
              </w:rPr>
              <w:t>、废液压油及废机油桶、废液压</w:t>
            </w:r>
            <w:r>
              <w:rPr>
                <w:bCs/>
                <w:szCs w:val="20"/>
              </w:rPr>
              <w:t>油桶，主要分布于</w:t>
            </w:r>
            <w:r>
              <w:rPr>
                <w:rFonts w:hint="eastAsia"/>
                <w:bCs/>
                <w:szCs w:val="20"/>
              </w:rPr>
              <w:t>危废暂存间</w:t>
            </w:r>
            <w:r>
              <w:rPr>
                <w:bCs/>
                <w:szCs w:val="20"/>
              </w:rPr>
              <w:t>，项目厂内q/Q值为</w:t>
            </w:r>
            <w:r>
              <w:rPr>
                <w:rFonts w:hint="eastAsia"/>
              </w:rPr>
              <w:t>0.010</w:t>
            </w:r>
            <w:r>
              <w:t>2</w:t>
            </w:r>
            <w:r>
              <w:rPr>
                <w:bCs/>
                <w:szCs w:val="20"/>
              </w:rPr>
              <w:t>，小于1，项目不构成重大危险源。</w:t>
            </w:r>
          </w:p>
          <w:p w14:paraId="686CE3EA">
            <w:pPr>
              <w:snapToGrid w:val="0"/>
              <w:ind w:firstLine="420"/>
              <w:contextualSpacing/>
              <w:rPr>
                <w:bCs/>
                <w:szCs w:val="20"/>
              </w:rPr>
            </w:pPr>
            <w:r>
              <w:rPr>
                <w:bCs/>
                <w:szCs w:val="20"/>
              </w:rPr>
              <w:t>根据《建设项目环境风险评价技术导则》（HJ169-2018），项目危险物质数量与临界值比值Q&lt;1，项目环境风险潜势为I，按照导则要求只需要进行环境风险简单分析。</w:t>
            </w:r>
          </w:p>
          <w:p w14:paraId="547331B7">
            <w:pPr>
              <w:snapToGrid w:val="0"/>
              <w:ind w:firstLine="420"/>
              <w:contextualSpacing/>
              <w:rPr>
                <w:bCs/>
                <w:szCs w:val="20"/>
              </w:rPr>
            </w:pPr>
            <w:r>
              <w:rPr>
                <w:bCs/>
                <w:szCs w:val="20"/>
              </w:rPr>
              <w:t>（2）环境风险识别</w:t>
            </w:r>
          </w:p>
          <w:p w14:paraId="30302B07">
            <w:pPr>
              <w:snapToGrid w:val="0"/>
              <w:ind w:firstLine="420"/>
              <w:contextualSpacing/>
              <w:rPr>
                <w:bCs/>
                <w:szCs w:val="20"/>
              </w:rPr>
            </w:pPr>
            <w:r>
              <w:rPr>
                <w:bCs/>
                <w:szCs w:val="20"/>
              </w:rPr>
              <w:t>1）主要危险物质及分布情况</w:t>
            </w:r>
          </w:p>
          <w:p w14:paraId="071B3474">
            <w:pPr>
              <w:snapToGrid w:val="0"/>
              <w:ind w:firstLine="420"/>
              <w:contextualSpacing/>
              <w:rPr>
                <w:bCs/>
                <w:szCs w:val="20"/>
              </w:rPr>
            </w:pPr>
            <w:r>
              <w:rPr>
                <w:bCs/>
                <w:szCs w:val="20"/>
              </w:rPr>
              <w:t>项目的危险物质主要为：</w:t>
            </w:r>
            <w:r>
              <w:rPr>
                <w:rFonts w:hint="eastAsia"/>
                <w:bCs/>
                <w:szCs w:val="20"/>
              </w:rPr>
              <w:t>危废暂存间</w:t>
            </w:r>
            <w:r>
              <w:rPr>
                <w:bCs/>
                <w:szCs w:val="20"/>
              </w:rPr>
              <w:t>内储存的</w:t>
            </w:r>
            <w:r>
              <w:rPr>
                <w:rFonts w:hint="eastAsia"/>
                <w:bCs/>
                <w:szCs w:val="20"/>
              </w:rPr>
              <w:t>废机油、废液压油</w:t>
            </w:r>
            <w:r>
              <w:rPr>
                <w:bCs/>
                <w:szCs w:val="20"/>
              </w:rPr>
              <w:t>及废油桶。</w:t>
            </w:r>
          </w:p>
          <w:p w14:paraId="4A585C16">
            <w:pPr>
              <w:snapToGrid w:val="0"/>
              <w:ind w:firstLine="420"/>
              <w:contextualSpacing/>
              <w:rPr>
                <w:bCs/>
                <w:szCs w:val="20"/>
              </w:rPr>
            </w:pPr>
            <w:r>
              <w:rPr>
                <w:bCs/>
                <w:szCs w:val="20"/>
              </w:rPr>
              <w:t>2）可能影响环境的途径</w:t>
            </w:r>
          </w:p>
          <w:p w14:paraId="03BE59E7">
            <w:pPr>
              <w:snapToGrid w:val="0"/>
              <w:ind w:firstLine="420"/>
              <w:contextualSpacing/>
              <w:rPr>
                <w:bCs/>
                <w:szCs w:val="20"/>
              </w:rPr>
            </w:pPr>
            <w:r>
              <w:rPr>
                <w:bCs/>
                <w:szCs w:val="20"/>
              </w:rPr>
              <w:t>本工程工艺过程风险情景见下表。</w:t>
            </w:r>
          </w:p>
          <w:p w14:paraId="436A3FDB">
            <w:pPr>
              <w:pStyle w:val="71"/>
              <w:numPr>
                <w:ilvl w:val="0"/>
                <w:numId w:val="0"/>
              </w:numPr>
            </w:pPr>
            <w:r>
              <w:t>表</w:t>
            </w:r>
            <w:r>
              <w:rPr>
                <w:rFonts w:hint="eastAsia"/>
              </w:rPr>
              <w:t>4</w:t>
            </w:r>
            <w:r>
              <w:t>-19  建设项目风险因素识别表</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34"/>
              <w:gridCol w:w="1240"/>
              <w:gridCol w:w="1477"/>
              <w:gridCol w:w="1947"/>
              <w:gridCol w:w="1477"/>
              <w:gridCol w:w="1844"/>
            </w:tblGrid>
            <w:tr w14:paraId="5B0BAB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313" w:type="pct"/>
                  <w:noWrap/>
                  <w:vAlign w:val="center"/>
                </w:tcPr>
                <w:p w14:paraId="77C5EADE">
                  <w:pPr>
                    <w:pStyle w:val="36"/>
                  </w:pPr>
                  <w:r>
                    <w:t>序号</w:t>
                  </w:r>
                </w:p>
              </w:tc>
              <w:tc>
                <w:tcPr>
                  <w:tcW w:w="728" w:type="pct"/>
                  <w:noWrap/>
                  <w:vAlign w:val="center"/>
                </w:tcPr>
                <w:p w14:paraId="6F91EEFD">
                  <w:pPr>
                    <w:pStyle w:val="36"/>
                  </w:pPr>
                  <w:r>
                    <w:t>危险单元</w:t>
                  </w:r>
                </w:p>
              </w:tc>
              <w:tc>
                <w:tcPr>
                  <w:tcW w:w="867" w:type="pct"/>
                  <w:noWrap/>
                  <w:vAlign w:val="center"/>
                </w:tcPr>
                <w:p w14:paraId="315DCE7C">
                  <w:pPr>
                    <w:pStyle w:val="36"/>
                  </w:pPr>
                  <w:r>
                    <w:t>风险源</w:t>
                  </w:r>
                </w:p>
              </w:tc>
              <w:tc>
                <w:tcPr>
                  <w:tcW w:w="1143" w:type="pct"/>
                  <w:noWrap/>
                  <w:vAlign w:val="center"/>
                </w:tcPr>
                <w:p w14:paraId="4AF7371E">
                  <w:pPr>
                    <w:pStyle w:val="36"/>
                  </w:pPr>
                  <w:r>
                    <w:t>存在危险物质</w:t>
                  </w:r>
                </w:p>
              </w:tc>
              <w:tc>
                <w:tcPr>
                  <w:tcW w:w="867" w:type="pct"/>
                  <w:noWrap/>
                  <w:vAlign w:val="center"/>
                </w:tcPr>
                <w:p w14:paraId="2447A4AA">
                  <w:pPr>
                    <w:pStyle w:val="36"/>
                  </w:pPr>
                  <w:r>
                    <w:t>环境风险类型</w:t>
                  </w:r>
                </w:p>
              </w:tc>
              <w:tc>
                <w:tcPr>
                  <w:tcW w:w="1082" w:type="pct"/>
                  <w:noWrap/>
                  <w:vAlign w:val="center"/>
                </w:tcPr>
                <w:p w14:paraId="4676CCDF">
                  <w:pPr>
                    <w:pStyle w:val="36"/>
                  </w:pPr>
                  <w:r>
                    <w:t>环境影响途径</w:t>
                  </w:r>
                </w:p>
              </w:tc>
            </w:tr>
            <w:tr w14:paraId="15B195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313" w:type="pct"/>
                  <w:noWrap/>
                  <w:vAlign w:val="center"/>
                </w:tcPr>
                <w:p w14:paraId="150755F8">
                  <w:pPr>
                    <w:pStyle w:val="36"/>
                  </w:pPr>
                  <w:r>
                    <w:t>1</w:t>
                  </w:r>
                </w:p>
              </w:tc>
              <w:tc>
                <w:tcPr>
                  <w:tcW w:w="728" w:type="pct"/>
                  <w:noWrap/>
                  <w:vAlign w:val="center"/>
                </w:tcPr>
                <w:p w14:paraId="4395E2D3">
                  <w:pPr>
                    <w:pStyle w:val="36"/>
                  </w:pPr>
                  <w:r>
                    <w:rPr>
                      <w:rFonts w:hint="eastAsia"/>
                    </w:rPr>
                    <w:t>危废暂存间</w:t>
                  </w:r>
                </w:p>
              </w:tc>
              <w:tc>
                <w:tcPr>
                  <w:tcW w:w="867" w:type="pct"/>
                  <w:noWrap/>
                  <w:vAlign w:val="center"/>
                </w:tcPr>
                <w:p w14:paraId="6EB232EE">
                  <w:pPr>
                    <w:pStyle w:val="36"/>
                  </w:pPr>
                  <w:r>
                    <w:rPr>
                      <w:rFonts w:hint="eastAsia"/>
                    </w:rPr>
                    <w:t>危废暂存间</w:t>
                  </w:r>
                </w:p>
              </w:tc>
              <w:tc>
                <w:tcPr>
                  <w:tcW w:w="1143" w:type="pct"/>
                  <w:noWrap/>
                  <w:vAlign w:val="center"/>
                </w:tcPr>
                <w:p w14:paraId="11106E97">
                  <w:pPr>
                    <w:pStyle w:val="36"/>
                  </w:pPr>
                  <w:r>
                    <w:rPr>
                      <w:rFonts w:hint="eastAsia"/>
                    </w:rPr>
                    <w:t>废机油、废液压油</w:t>
                  </w:r>
                  <w:r>
                    <w:t>及废</w:t>
                  </w:r>
                  <w:r>
                    <w:rPr>
                      <w:rFonts w:hint="eastAsia"/>
                    </w:rPr>
                    <w:t>机</w:t>
                  </w:r>
                  <w:r>
                    <w:t>油桶</w:t>
                  </w:r>
                  <w:r>
                    <w:rPr>
                      <w:rFonts w:hint="eastAsia"/>
                    </w:rPr>
                    <w:t>、废液压油桶</w:t>
                  </w:r>
                </w:p>
              </w:tc>
              <w:tc>
                <w:tcPr>
                  <w:tcW w:w="867" w:type="pct"/>
                  <w:noWrap/>
                  <w:vAlign w:val="center"/>
                </w:tcPr>
                <w:p w14:paraId="681AB832">
                  <w:pPr>
                    <w:pStyle w:val="36"/>
                  </w:pPr>
                  <w:r>
                    <w:t>泄漏/火灾</w:t>
                  </w:r>
                </w:p>
              </w:tc>
              <w:tc>
                <w:tcPr>
                  <w:tcW w:w="1082" w:type="pct"/>
                  <w:noWrap/>
                  <w:vAlign w:val="center"/>
                </w:tcPr>
                <w:p w14:paraId="3EA3B895">
                  <w:pPr>
                    <w:pStyle w:val="36"/>
                  </w:pPr>
                  <w:r>
                    <w:t>大气/地表水/土壤</w:t>
                  </w:r>
                </w:p>
              </w:tc>
            </w:tr>
          </w:tbl>
          <w:p w14:paraId="4838456E">
            <w:pPr>
              <w:snapToGrid w:val="0"/>
              <w:ind w:firstLine="420"/>
              <w:contextualSpacing/>
              <w:rPr>
                <w:bCs/>
                <w:szCs w:val="20"/>
              </w:rPr>
            </w:pPr>
            <w:r>
              <w:rPr>
                <w:bCs/>
                <w:szCs w:val="20"/>
              </w:rPr>
              <w:t>（3）环境风险分析</w:t>
            </w:r>
          </w:p>
          <w:p w14:paraId="6C526B12">
            <w:pPr>
              <w:snapToGrid w:val="0"/>
              <w:ind w:firstLine="420"/>
              <w:contextualSpacing/>
              <w:rPr>
                <w:bCs/>
                <w:szCs w:val="20"/>
              </w:rPr>
            </w:pPr>
            <w:r>
              <w:rPr>
                <w:bCs/>
                <w:szCs w:val="20"/>
              </w:rPr>
              <w:t>环境风险事故原因分析见下表。</w:t>
            </w:r>
          </w:p>
          <w:p w14:paraId="1D7C010A">
            <w:pPr>
              <w:pStyle w:val="71"/>
              <w:numPr>
                <w:ilvl w:val="0"/>
                <w:numId w:val="0"/>
              </w:numPr>
            </w:pPr>
            <w:r>
              <w:t>表</w:t>
            </w:r>
            <w:r>
              <w:rPr>
                <w:rFonts w:hint="eastAsia"/>
              </w:rPr>
              <w:t>4</w:t>
            </w:r>
            <w:r>
              <w:t>-20泄漏等事故原因分析</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994"/>
              <w:gridCol w:w="1199"/>
              <w:gridCol w:w="6334"/>
            </w:tblGrid>
            <w:tr w14:paraId="6A68C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994" w:type="dxa"/>
                  <w:noWrap/>
                  <w:vAlign w:val="center"/>
                </w:tcPr>
                <w:p w14:paraId="7765E7FC">
                  <w:pPr>
                    <w:pStyle w:val="36"/>
                  </w:pPr>
                  <w:r>
                    <w:t>功能单元</w:t>
                  </w:r>
                </w:p>
              </w:tc>
              <w:tc>
                <w:tcPr>
                  <w:tcW w:w="1199" w:type="dxa"/>
                  <w:noWrap/>
                  <w:vAlign w:val="center"/>
                </w:tcPr>
                <w:p w14:paraId="2DB6F938">
                  <w:pPr>
                    <w:pStyle w:val="36"/>
                  </w:pPr>
                  <w:r>
                    <w:t>主要事故类型</w:t>
                  </w:r>
                </w:p>
              </w:tc>
              <w:tc>
                <w:tcPr>
                  <w:tcW w:w="6334" w:type="dxa"/>
                  <w:noWrap/>
                  <w:vAlign w:val="center"/>
                </w:tcPr>
                <w:p w14:paraId="496B972B">
                  <w:pPr>
                    <w:pStyle w:val="36"/>
                  </w:pPr>
                  <w:r>
                    <w:t>产生原因</w:t>
                  </w:r>
                </w:p>
              </w:tc>
            </w:tr>
            <w:tr w14:paraId="2F50C9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994" w:type="dxa"/>
                  <w:vMerge w:val="restart"/>
                  <w:noWrap/>
                  <w:vAlign w:val="center"/>
                </w:tcPr>
                <w:p w14:paraId="5FC2E78E">
                  <w:pPr>
                    <w:pStyle w:val="36"/>
                  </w:pPr>
                  <w:r>
                    <w:rPr>
                      <w:rFonts w:hint="eastAsia"/>
                    </w:rPr>
                    <w:t>危废暂存间</w:t>
                  </w:r>
                </w:p>
              </w:tc>
              <w:tc>
                <w:tcPr>
                  <w:tcW w:w="1199" w:type="dxa"/>
                  <w:noWrap/>
                  <w:vAlign w:val="center"/>
                </w:tcPr>
                <w:p w14:paraId="7E584EBA">
                  <w:pPr>
                    <w:pStyle w:val="36"/>
                  </w:pPr>
                  <w:r>
                    <w:t>泄露</w:t>
                  </w:r>
                </w:p>
              </w:tc>
              <w:tc>
                <w:tcPr>
                  <w:tcW w:w="6334" w:type="dxa"/>
                  <w:noWrap/>
                  <w:vAlign w:val="center"/>
                </w:tcPr>
                <w:p w14:paraId="406C14C1">
                  <w:pPr>
                    <w:pStyle w:val="36"/>
                  </w:pPr>
                  <w:r>
                    <w:t>质量不合格或操作不当、因为各种自然灾害而导致的容器破裂</w:t>
                  </w:r>
                </w:p>
              </w:tc>
            </w:tr>
            <w:tr w14:paraId="3E1348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994" w:type="dxa"/>
                  <w:vMerge w:val="continue"/>
                  <w:noWrap/>
                  <w:vAlign w:val="center"/>
                </w:tcPr>
                <w:p w14:paraId="12E01773">
                  <w:pPr>
                    <w:pStyle w:val="36"/>
                  </w:pPr>
                </w:p>
              </w:tc>
              <w:tc>
                <w:tcPr>
                  <w:tcW w:w="1199" w:type="dxa"/>
                  <w:noWrap/>
                  <w:vAlign w:val="center"/>
                </w:tcPr>
                <w:p w14:paraId="36AA2D82">
                  <w:pPr>
                    <w:pStyle w:val="36"/>
                  </w:pPr>
                  <w:r>
                    <w:t>火灾</w:t>
                  </w:r>
                </w:p>
              </w:tc>
              <w:tc>
                <w:tcPr>
                  <w:tcW w:w="6334" w:type="dxa"/>
                  <w:noWrap/>
                  <w:vAlign w:val="center"/>
                </w:tcPr>
                <w:p w14:paraId="06B8070C">
                  <w:pPr>
                    <w:pStyle w:val="36"/>
                  </w:pPr>
                  <w:r>
                    <w:t>操作不当或管理不善，泄漏后遇火源发生火灾事故</w:t>
                  </w:r>
                </w:p>
              </w:tc>
            </w:tr>
          </w:tbl>
          <w:p w14:paraId="6CA4287F">
            <w:pPr>
              <w:spacing w:line="400" w:lineRule="exact"/>
              <w:ind w:firstLine="420"/>
            </w:pPr>
            <w:r>
              <w:rPr>
                <w:rFonts w:hint="eastAsia"/>
              </w:rPr>
              <w:t>项目可能发生的环境风险主要为废油在贮存和使用过程中因废油桶损坏发生泄漏进而造成环境污染、人员、财产损失。本项目危险物质扩散途径主要为大气环境扩散和土壤、水环境扩散。项目废油泄漏后挥发性有机物挥发进入大气环境，或者泄漏后发生火灾事故时伴生污染物进入大气环境，通过大气扩散对周围环境造成危害，泄露或渗漏的废油若进入土壤，会造成土壤污染，当泄露或渗漏的废油渗入地下时，可对地下水造成一定的影响。</w:t>
            </w:r>
          </w:p>
          <w:p w14:paraId="6DBAA75A">
            <w:pPr>
              <w:spacing w:line="400" w:lineRule="exact"/>
              <w:ind w:firstLine="420"/>
            </w:pPr>
            <w:r>
              <w:rPr>
                <w:rFonts w:hint="eastAsia"/>
              </w:rPr>
              <w:t>项目废油存储量均较小，且均为小规格包装，废油均存采用封闭式容器包装并放在危险废物暂存库内防渗漏的铁质托盘上，防止包装容器出现损坏泄漏后危险废物外流。危废暂存间地面、1.0m高墙裙及门口围堰采用防腐防渗混凝土材料，同时设置厚度不小于2.0mm的高密度聚乙烯防渗材料或其他防渗材料，渗透系数≤1.0×10</w:t>
            </w:r>
            <w:r>
              <w:rPr>
                <w:rFonts w:hint="eastAsia"/>
                <w:vertAlign w:val="superscript"/>
              </w:rPr>
              <w:t>-10</w:t>
            </w:r>
            <w:r>
              <w:rPr>
                <w:rFonts w:hint="eastAsia"/>
              </w:rPr>
              <w:t>cm/s，防渗效果满足《危险废物贮存污染控制标准》（GB18597-2023）中相关要求。因此，项目一旦发生废油泄露事故，即使一桶最大规格的废油短时间内全部泄露，泄露的废油也全部积存于托盘内，并可及时回收至桶内，影响范围仅局限在危废暂存间内，不会对土壤及地下水环境造成影响，不会对外部环境空气造成较大影响。</w:t>
            </w:r>
          </w:p>
          <w:p w14:paraId="00B64879">
            <w:pPr>
              <w:spacing w:line="400" w:lineRule="exact"/>
              <w:ind w:firstLine="420"/>
            </w:pPr>
            <w:r>
              <w:t>（5）环境风险防范措施及应急要求</w:t>
            </w:r>
          </w:p>
          <w:p w14:paraId="3285DFC9">
            <w:pPr>
              <w:spacing w:line="400" w:lineRule="exact"/>
              <w:ind w:firstLine="420"/>
            </w:pPr>
            <w:r>
              <w:t>为防止风险事故的发生，项目采取以下环境风险防范措施：</w:t>
            </w:r>
          </w:p>
          <w:p w14:paraId="77A0D618">
            <w:pPr>
              <w:spacing w:line="400" w:lineRule="exact"/>
              <w:ind w:firstLine="420"/>
            </w:pPr>
            <w:r>
              <w:t>1）</w:t>
            </w:r>
            <w:r>
              <w:rPr>
                <w:rFonts w:hint="eastAsia"/>
              </w:rPr>
              <w:t>项目废油存储量均较小，且均为小规格包装，废油均存采用封闭式容器包装并放在危险废物暂存库内防渗漏的铁质托盘上，防止包装容器出现损坏泄漏后危险废物外流。</w:t>
            </w:r>
          </w:p>
          <w:p w14:paraId="1A1C2300">
            <w:pPr>
              <w:spacing w:line="400" w:lineRule="exact"/>
              <w:ind w:firstLine="420"/>
            </w:pPr>
            <w:r>
              <w:t>2）</w:t>
            </w:r>
            <w:r>
              <w:rPr>
                <w:rFonts w:hint="eastAsia"/>
              </w:rPr>
              <w:t>危废暂存间地面、1.0m高墙裙及门口围堰采用防腐防渗混凝土材料，同时设置厚度不小于2.0mm的高密度聚乙烯防渗材料或其他防渗材料，渗透系数≤1.0×10-10cm/s，防渗效果满足《危险废物贮存污染控制标准》（GB18597-2023）中相关要求</w:t>
            </w:r>
            <w:r>
              <w:t>；</w:t>
            </w:r>
          </w:p>
          <w:p w14:paraId="2FB1AFA8">
            <w:pPr>
              <w:spacing w:line="400" w:lineRule="exact"/>
              <w:ind w:firstLine="420"/>
            </w:pPr>
            <w:r>
              <w:t>3）对危废储存容器做到定期检查，避免因隐患存在而引起泄漏事故；</w:t>
            </w:r>
          </w:p>
          <w:p w14:paraId="53FD93A9">
            <w:pPr>
              <w:spacing w:line="400" w:lineRule="exact"/>
              <w:ind w:firstLine="420"/>
            </w:pPr>
            <w:r>
              <w:t>4）</w:t>
            </w:r>
            <w:r>
              <w:rPr>
                <w:rFonts w:hint="eastAsia"/>
              </w:rPr>
              <w:t>应按照《企业事业单位突发环境事件应急预案备案管理办法（试行）》（环发[2015]4号）的要求编制突发环境事件应急预案，并在环保局备案，在日后运行贯彻实施，以应对可能发生的应急危害事故。</w:t>
            </w:r>
            <w:r>
              <w:t>成立应急救援指挥部，车间成立应急救援小组，厂内各职能部门对事故急救等各负其责，配备相应的事故应急物资。</w:t>
            </w:r>
          </w:p>
          <w:p w14:paraId="3A5F35CE">
            <w:pPr>
              <w:spacing w:line="400" w:lineRule="exact"/>
              <w:ind w:firstLine="420"/>
            </w:pPr>
            <w:r>
              <w:t>5）</w:t>
            </w:r>
            <w:r>
              <w:rPr>
                <w:rFonts w:hint="eastAsia"/>
              </w:rPr>
              <w:t>要加强对职工职业培训和安全教育。职工要掌握在事故发生后应急救援措施。</w:t>
            </w:r>
            <w:r>
              <w:t>工厂保卫部门负责做好厂区内的消防安全工作，贯彻执行消防法规，制定工厂消防管理及厂区车辆交通管理制度。做好对火源的控制，并负责消防安全教育，组织培训厂内消防人员。</w:t>
            </w:r>
          </w:p>
          <w:p w14:paraId="09C93C25">
            <w:pPr>
              <w:spacing w:line="400" w:lineRule="exact"/>
              <w:ind w:firstLine="420"/>
            </w:pPr>
            <w:r>
              <w:t>（6）分析结论</w:t>
            </w:r>
          </w:p>
          <w:p w14:paraId="5CB19496">
            <w:pPr>
              <w:spacing w:line="400" w:lineRule="exact"/>
              <w:ind w:firstLine="420"/>
              <w:rPr>
                <w:bCs/>
                <w:szCs w:val="20"/>
              </w:rPr>
            </w:pPr>
            <w:r>
              <w:rPr>
                <w:rFonts w:hint="eastAsia"/>
              </w:rPr>
              <w:t>本项目所涉及的风险物质主要为废机油、废液压油和废油桶，有发生泄漏、火灾的可能性，应采取相应风险事故防范措施，编制突发环境事件应急预案。项目拟采取的风险防范措施有效，在严格落实的情况下，项目涉及的环境风险性影响因素是可以降到最低水平的，可有效减少或者避免风险事故的发生。因此，项目的风险水平是可以接受的。</w:t>
            </w:r>
          </w:p>
          <w:p w14:paraId="5857C82B">
            <w:pPr>
              <w:spacing w:line="400" w:lineRule="exact"/>
              <w:ind w:firstLine="422"/>
              <w:rPr>
                <w:b/>
                <w:bCs/>
              </w:rPr>
            </w:pPr>
            <w:r>
              <w:rPr>
                <w:rFonts w:hint="eastAsia"/>
                <w:b/>
                <w:bCs/>
              </w:rPr>
              <w:t>7、排污口规范化</w:t>
            </w:r>
          </w:p>
          <w:p w14:paraId="282210D9">
            <w:pPr>
              <w:suppressAutoHyphens/>
              <w:adjustRightInd w:val="0"/>
              <w:snapToGrid w:val="0"/>
              <w:spacing w:line="400" w:lineRule="exact"/>
              <w:ind w:firstLine="420"/>
              <w:rPr>
                <w:rFonts w:ascii="宋体" w:hAnsi="宋体"/>
                <w:snapToGrid w:val="0"/>
                <w:kern w:val="0"/>
                <w:szCs w:val="21"/>
                <w:lang w:val="zh-CN"/>
              </w:rPr>
            </w:pPr>
            <w:r>
              <w:rPr>
                <w:rFonts w:hint="eastAsia" w:ascii="宋体" w:hAnsi="宋体"/>
                <w:snapToGrid w:val="0"/>
                <w:kern w:val="0"/>
                <w:szCs w:val="21"/>
                <w:lang w:val="zh-CN"/>
              </w:rPr>
              <w:t>（</w:t>
            </w:r>
            <w:r>
              <w:rPr>
                <w:rFonts w:ascii="宋体" w:hAnsi="宋体"/>
                <w:snapToGrid w:val="0"/>
                <w:kern w:val="0"/>
                <w:szCs w:val="21"/>
                <w:lang w:val="zh-CN"/>
              </w:rPr>
              <w:t>1</w:t>
            </w:r>
            <w:r>
              <w:rPr>
                <w:rFonts w:hint="eastAsia" w:ascii="宋体" w:hAnsi="宋体"/>
                <w:snapToGrid w:val="0"/>
                <w:kern w:val="0"/>
                <w:szCs w:val="21"/>
                <w:lang w:val="zh-CN"/>
              </w:rPr>
              <w:t>）设置规范化排污口</w:t>
            </w:r>
          </w:p>
          <w:p w14:paraId="5DFEB07F">
            <w:pPr>
              <w:suppressAutoHyphens/>
              <w:adjustRightInd w:val="0"/>
              <w:snapToGrid w:val="0"/>
              <w:spacing w:line="400" w:lineRule="exact"/>
              <w:ind w:firstLine="420"/>
              <w:rPr>
                <w:rFonts w:ascii="宋体" w:hAnsi="宋体"/>
                <w:snapToGrid w:val="0"/>
                <w:kern w:val="0"/>
                <w:szCs w:val="21"/>
                <w:lang w:val="zh-CN"/>
              </w:rPr>
            </w:pPr>
            <w:r>
              <w:rPr>
                <w:rFonts w:hint="eastAsia" w:ascii="宋体" w:hAnsi="宋体"/>
                <w:snapToGrid w:val="0"/>
                <w:kern w:val="0"/>
                <w:szCs w:val="21"/>
                <w:lang w:val="zh-CN"/>
              </w:rPr>
              <w:t>本次评价要求项目需按照《排污口规范化整治技术要求（试行）》（环监[1996]470号）相关要求设置规范化排污口。建设的规范化排污口、检测平台要充分考虑便于采集样品、便于监测计量、便于日常环境监督管理的要求。</w:t>
            </w:r>
          </w:p>
          <w:p w14:paraId="60C5600C">
            <w:pPr>
              <w:suppressAutoHyphens/>
              <w:adjustRightInd w:val="0"/>
              <w:snapToGrid w:val="0"/>
              <w:spacing w:line="400" w:lineRule="exact"/>
              <w:ind w:firstLine="420"/>
              <w:rPr>
                <w:rFonts w:ascii="宋体" w:hAnsi="宋体"/>
                <w:snapToGrid w:val="0"/>
                <w:kern w:val="0"/>
                <w:szCs w:val="21"/>
                <w:lang w:val="zh-CN"/>
              </w:rPr>
            </w:pPr>
            <w:r>
              <w:rPr>
                <w:rFonts w:hint="eastAsia" w:ascii="宋体" w:hAnsi="宋体"/>
                <w:snapToGrid w:val="0"/>
                <w:kern w:val="0"/>
                <w:szCs w:val="21"/>
                <w:lang w:val="zh-CN"/>
              </w:rPr>
              <w:t>（2）设立标志牌</w:t>
            </w:r>
          </w:p>
          <w:p w14:paraId="71C8A778">
            <w:pPr>
              <w:suppressAutoHyphens/>
              <w:adjustRightInd w:val="0"/>
              <w:snapToGrid w:val="0"/>
              <w:spacing w:line="400" w:lineRule="exact"/>
              <w:ind w:firstLine="420"/>
              <w:rPr>
                <w:rFonts w:ascii="宋体" w:hAnsi="宋体"/>
                <w:snapToGrid w:val="0"/>
                <w:kern w:val="0"/>
                <w:szCs w:val="21"/>
                <w:lang w:val="zh-CN"/>
              </w:rPr>
            </w:pPr>
            <w:r>
              <w:rPr>
                <w:rFonts w:hint="eastAsia" w:ascii="宋体" w:hAnsi="宋体"/>
                <w:snapToGrid w:val="0"/>
                <w:kern w:val="0"/>
                <w:szCs w:val="21"/>
                <w:lang w:val="zh-CN"/>
              </w:rPr>
              <w:t>按照国家标准《环境保护图形标志》（GB15562.1-1995）及《环境保护图形标志—固体废物贮存（处置）场》（GB 15562.2-1995）修改单的规定，设置与之相适应的环境保护图形标志牌，标明废气、废水排放单位，排放口编号，污染物种类等。</w:t>
            </w:r>
          </w:p>
          <w:p w14:paraId="78222417">
            <w:pPr>
              <w:suppressAutoHyphens/>
              <w:adjustRightInd w:val="0"/>
              <w:snapToGrid w:val="0"/>
              <w:spacing w:line="400" w:lineRule="exact"/>
              <w:ind w:firstLine="420"/>
              <w:rPr>
                <w:rFonts w:ascii="宋体" w:hAnsi="宋体"/>
                <w:snapToGrid w:val="0"/>
                <w:kern w:val="0"/>
                <w:szCs w:val="21"/>
                <w:lang w:val="zh-CN"/>
              </w:rPr>
            </w:pPr>
            <w:r>
              <w:rPr>
                <w:rFonts w:hint="eastAsia" w:ascii="宋体" w:hAnsi="宋体"/>
                <w:snapToGrid w:val="0"/>
                <w:kern w:val="0"/>
                <w:szCs w:val="21"/>
                <w:lang w:val="zh-CN"/>
              </w:rPr>
              <w:t>（3）建立规范化排污口档案</w:t>
            </w:r>
          </w:p>
          <w:p w14:paraId="0AB05D69">
            <w:pPr>
              <w:suppressAutoHyphens/>
              <w:adjustRightInd w:val="0"/>
              <w:snapToGrid w:val="0"/>
              <w:spacing w:line="400" w:lineRule="exact"/>
              <w:ind w:firstLine="420"/>
              <w:rPr>
                <w:rFonts w:ascii="宋体" w:hAnsi="宋体"/>
                <w:snapToGrid w:val="0"/>
                <w:kern w:val="0"/>
                <w:szCs w:val="21"/>
                <w:lang w:val="zh-CN"/>
              </w:rPr>
            </w:pPr>
            <w:r>
              <w:rPr>
                <w:rFonts w:hint="eastAsia" w:ascii="宋体" w:hAnsi="宋体"/>
                <w:snapToGrid w:val="0"/>
                <w:kern w:val="0"/>
                <w:szCs w:val="21"/>
                <w:lang w:val="zh-CN"/>
              </w:rPr>
              <w:t>项目应建立各排污口相应的监督管理档案，内容包括排污单位名称，排污口性质及编号，排污口的地理位置（GPS 定位经纬度），排污口所排放的主要污染物种类、数量、浓度及排放去向，立标情况，设施运行及日常现场监督检查记录等有关资料和记录，同时上报当地环保主管部门建档以便统一管理。</w:t>
            </w:r>
          </w:p>
          <w:p w14:paraId="56E3B73A">
            <w:pPr>
              <w:suppressAutoHyphens/>
              <w:adjustRightInd w:val="0"/>
              <w:snapToGrid w:val="0"/>
              <w:spacing w:line="400" w:lineRule="exact"/>
              <w:ind w:firstLine="420"/>
              <w:rPr>
                <w:rFonts w:ascii="宋体" w:hAnsi="宋体"/>
                <w:snapToGrid w:val="0"/>
                <w:kern w:val="0"/>
                <w:szCs w:val="21"/>
                <w:lang w:val="zh-CN"/>
              </w:rPr>
            </w:pPr>
          </w:p>
          <w:p w14:paraId="57B21684">
            <w:pPr>
              <w:suppressAutoHyphens/>
              <w:adjustRightInd w:val="0"/>
              <w:snapToGrid w:val="0"/>
              <w:spacing w:line="400" w:lineRule="exact"/>
              <w:ind w:firstLine="0" w:firstLineChars="0"/>
              <w:rPr>
                <w:rFonts w:ascii="宋体" w:hAnsi="宋体"/>
                <w:snapToGrid w:val="0"/>
                <w:kern w:val="0"/>
                <w:sz w:val="24"/>
                <w:szCs w:val="20"/>
                <w:lang w:val="zh-CN"/>
              </w:rPr>
            </w:pPr>
          </w:p>
          <w:p w14:paraId="7595E4E1">
            <w:pPr>
              <w:suppressAutoHyphens/>
              <w:adjustRightInd w:val="0"/>
              <w:snapToGrid w:val="0"/>
              <w:ind w:firstLine="0" w:firstLineChars="0"/>
              <w:jc w:val="center"/>
              <w:rPr>
                <w:rFonts w:ascii="宋体" w:hAnsi="宋体"/>
                <w:snapToGrid w:val="0"/>
                <w:kern w:val="0"/>
                <w:sz w:val="24"/>
                <w:szCs w:val="20"/>
                <w:lang w:val="zh-CN"/>
              </w:rPr>
            </w:pPr>
            <w:r>
              <w:rPr>
                <w:rFonts w:ascii="Calibri" w:hAnsi="Calibri"/>
                <w:spacing w:val="18"/>
                <w:kern w:val="0"/>
                <w:sz w:val="32"/>
                <w:szCs w:val="20"/>
              </w:rPr>
              <w:drawing>
                <wp:anchor distT="0" distB="0" distL="114300" distR="114300" simplePos="0" relativeHeight="251663360" behindDoc="0" locked="0" layoutInCell="1" allowOverlap="1">
                  <wp:simplePos x="0" y="0"/>
                  <wp:positionH relativeFrom="column">
                    <wp:posOffset>4042410</wp:posOffset>
                  </wp:positionH>
                  <wp:positionV relativeFrom="paragraph">
                    <wp:posOffset>1447165</wp:posOffset>
                  </wp:positionV>
                  <wp:extent cx="611505" cy="54102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11505" cy="541020"/>
                          </a:xfrm>
                          <a:prstGeom prst="rect">
                            <a:avLst/>
                          </a:prstGeom>
                          <a:noFill/>
                        </pic:spPr>
                      </pic:pic>
                    </a:graphicData>
                  </a:graphic>
                </wp:anchor>
              </w:drawing>
            </w:r>
            <w:r>
              <w:rPr>
                <w:rFonts w:ascii="宋体" w:hAnsi="宋体"/>
                <w:b/>
                <w:spacing w:val="18"/>
                <w:kern w:val="0"/>
                <w:sz w:val="32"/>
                <w:szCs w:val="21"/>
                <w:lang w:val="zh-CN"/>
              </w:rPr>
              <w:pict>
                <v:rect id="矩形 57" o:spid="_x0000_s1084" o:spt="1" style="position:absolute;left:0pt;margin-left:313.7pt;margin-top:105.55pt;height:98.6pt;width:63.7pt;z-index:251662336;mso-width-relative:page;mso-height-relative:page;" stroked="f" coordsize="21600,21600" o:gfxdata="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0AHIN2QAAAAsBAAAPAAAAAAAAAAEAIAAAACIAAABkcnMvZG93bnJldi54bWxQSwEC&#10;FAAUAAAACACHTuJAZaQCLboBAABsAwAADgAAAAAAAAABACAAAAAoAQAAZHJzL2Uyb0RvYy54bWxQ&#10;SwUGAAAAAAYABgBZAQAAVAUAAAAA&#10;">
                  <v:path/>
                  <v:fill focussize="0,0"/>
                  <v:stroke on="f"/>
                  <v:imagedata o:title=""/>
                  <o:lock v:ext="edit"/>
                  <v:textbox>
                    <w:txbxContent>
                      <w:p w14:paraId="236D44CE">
                        <w:pPr>
                          <w:ind w:firstLine="420"/>
                        </w:pPr>
                      </w:p>
                      <w:p w14:paraId="64AA0F21">
                        <w:pPr>
                          <w:ind w:firstLine="420"/>
                        </w:pPr>
                      </w:p>
                      <w:p w14:paraId="114B7EAE">
                        <w:pPr>
                          <w:ind w:firstLine="420"/>
                        </w:pPr>
                      </w:p>
                      <w:p w14:paraId="3D5D5984">
                        <w:pPr>
                          <w:ind w:firstLine="0" w:firstLineChars="0"/>
                          <w:rPr>
                            <w:sz w:val="15"/>
                            <w:szCs w:val="15"/>
                          </w:rPr>
                        </w:pPr>
                        <w:r>
                          <w:rPr>
                            <w:rFonts w:hint="eastAsia"/>
                            <w:sz w:val="15"/>
                            <w:szCs w:val="15"/>
                          </w:rPr>
                          <w:t>危险废物贮</w:t>
                        </w:r>
                      </w:p>
                      <w:p w14:paraId="0668BDAB">
                        <w:pPr>
                          <w:ind w:firstLine="0" w:firstLineChars="0"/>
                          <w:rPr>
                            <w:sz w:val="15"/>
                            <w:szCs w:val="15"/>
                          </w:rPr>
                        </w:pPr>
                        <w:r>
                          <w:rPr>
                            <w:rFonts w:hint="eastAsia"/>
                            <w:sz w:val="15"/>
                            <w:szCs w:val="15"/>
                          </w:rPr>
                          <w:t>存、处置场</w:t>
                        </w:r>
                      </w:p>
                    </w:txbxContent>
                  </v:textbox>
                </v:rect>
              </w:pict>
            </w:r>
            <w:r>
              <w:rPr>
                <w:rFonts w:ascii="宋体" w:hAnsi="宋体"/>
                <w:spacing w:val="18"/>
                <w:kern w:val="0"/>
                <w:sz w:val="32"/>
                <w:szCs w:val="20"/>
                <w:lang w:val="zh-CN"/>
              </w:rPr>
              <w:pict>
                <v:rect id="矩形 56" o:spid="_x0000_s1083" o:spt="1" style="position:absolute;left:0pt;margin-left:321.9pt;margin-top:8.8pt;height:76.25pt;width:55.3pt;z-index:251661312;mso-width-relative:page;mso-height-relative:page;" stroked="f" coordsize="21600,21600" o:gfxdata="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wj&#10;uBHXAAAACgEAAA8AAAAAAAAAAQAgAAAAIgAAAGRycy9kb3ducmV2LnhtbFBLAQIUABQAAAAIAIdO&#10;4kDwYP6qsgEAAGADAAAOAAAAAAAAAAEAIAAAACYBAABkcnMvZTJvRG9jLnhtbFBLBQYAAAAABgAG&#10;AFkBAABKBQAAAAA=&#10;">
                  <v:path/>
                  <v:fill focussize="0,0"/>
                  <v:stroke on="f"/>
                  <v:imagedata o:title=""/>
                  <o:lock v:ext="edit"/>
                </v:rect>
              </w:pict>
            </w:r>
            <w:r>
              <w:rPr>
                <w:rFonts w:ascii="宋体" w:hAnsi="宋体"/>
                <w:spacing w:val="18"/>
                <w:kern w:val="0"/>
                <w:sz w:val="32"/>
                <w:szCs w:val="20"/>
              </w:rPr>
              <w:drawing>
                <wp:inline distT="0" distB="0" distL="0" distR="0">
                  <wp:extent cx="4285615" cy="2688590"/>
                  <wp:effectExtent l="0" t="0" r="0" b="0"/>
                  <wp:docPr id="10" name="图片 10" descr="159022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022182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285615" cy="2688590"/>
                          </a:xfrm>
                          <a:prstGeom prst="rect">
                            <a:avLst/>
                          </a:prstGeom>
                          <a:noFill/>
                          <a:ln>
                            <a:noFill/>
                          </a:ln>
                        </pic:spPr>
                      </pic:pic>
                    </a:graphicData>
                  </a:graphic>
                </wp:inline>
              </w:drawing>
            </w:r>
          </w:p>
          <w:p w14:paraId="73F9C025">
            <w:pPr>
              <w:ind w:firstLine="422"/>
              <w:jc w:val="center"/>
            </w:pPr>
            <w:r>
              <w:rPr>
                <w:rFonts w:hint="eastAsia" w:ascii="宋体" w:hAnsi="宋体"/>
                <w:b/>
                <w:snapToGrid w:val="0"/>
                <w:szCs w:val="21"/>
              </w:rPr>
              <w:t>图 4-1排放口（源）环境保护图形标志</w:t>
            </w:r>
          </w:p>
          <w:p w14:paraId="58D85FE8">
            <w:pPr>
              <w:ind w:firstLine="422"/>
              <w:rPr>
                <w:b/>
                <w:bCs/>
              </w:rPr>
            </w:pPr>
            <w:r>
              <w:rPr>
                <w:rFonts w:hint="eastAsia"/>
                <w:b/>
                <w:bCs/>
              </w:rPr>
              <w:t>8、本项目与排污许可的衔接</w:t>
            </w:r>
          </w:p>
          <w:p w14:paraId="206E532A">
            <w:pPr>
              <w:ind w:firstLine="420"/>
            </w:pPr>
            <w:r>
              <w:rPr>
                <w:rFonts w:hint="eastAsia"/>
              </w:rPr>
              <w:t>本项目应按《排污许可管理条例》及《固定污染源排污许可分类管理名录（</w:t>
            </w:r>
            <w:r>
              <w:t>2019年版）》，本项目在发生实际排污行为之前，应当按照国家环境保护相关法律法规以及排污许可证申请与核发技术规范要求申请排污许可证，不得无证排污或不按证排污，本环评报告中与污染物排放相关内容要纳入排污许可证。</w:t>
            </w:r>
          </w:p>
          <w:p w14:paraId="1A6342E9">
            <w:pPr>
              <w:ind w:firstLine="422"/>
              <w:rPr>
                <w:b/>
                <w:bCs/>
              </w:rPr>
            </w:pPr>
            <w:r>
              <w:rPr>
                <w:rFonts w:hint="eastAsia"/>
                <w:b/>
                <w:bCs/>
              </w:rPr>
              <w:t>9、碳排放环境影响评价</w:t>
            </w:r>
          </w:p>
          <w:p w14:paraId="4F2A247D">
            <w:pPr>
              <w:ind w:firstLine="420"/>
            </w:pPr>
            <w:bookmarkStart w:id="14" w:name="_Toc465954898"/>
            <w:r>
              <w:t>根据《秦皇岛市深入打好污染防治攻坚战实施方案》（秦皇岛市委、市政府2022年7月9日发布）</w:t>
            </w:r>
            <w:bookmarkEnd w:id="14"/>
            <w:r>
              <w:t>相关要求，开展碳排放影响评价。</w:t>
            </w:r>
          </w:p>
          <w:p w14:paraId="291DDD5E">
            <w:pPr>
              <w:ind w:firstLine="420"/>
            </w:pPr>
            <w:r>
              <w:rPr>
                <w:rFonts w:hint="eastAsia"/>
              </w:rPr>
              <w:t>9</w:t>
            </w:r>
            <w:r>
              <w:t>.1概述</w:t>
            </w:r>
          </w:p>
          <w:p w14:paraId="4061E79A">
            <w:pPr>
              <w:ind w:firstLine="420"/>
            </w:pPr>
            <w:r>
              <w:t>气候变化是当前世界面临的最严峻挑战之一。积极应对气候变化是我国实现可持续发展的内在要求，是加强生态文明建设、实现美丽中国目标的重要抓手，是我国履行负责任大国责任、推动构建人类命运共同体的重大历史担当。习近平总书记多次就应对气候变化问题作出重要指示，在多个国际场合阐述了应对气候变化对构建人类命运共同体的重要性，并于2020年9月在联合国大会上提出我国“二氧化碳排放力争于2030年前达到峰值，努力争取2060年前实现碳中和”的庄严承诺。据此，中央提出将“做好碳达峰、碳中和工作”纳入生态文明建设整体布局。为实现“减污降碳、协同增效”，生态环境部印发了《关于统筹和加强应对气候变化与生态环境保护相关工作的指导意见》（环综合[2021]4号）、《关于加强高耗能、高排放建设项目生态环境源头防控的指导意见》（环环评〔2021〕45号）、《关于开展重点行业建设项目碳排放环境影响评价试点的通知》（环办环评函〔2021〕346号）等文件，河北省委办公厅、省政府办公厅发布《关于坚决遏制“两高”项目盲目发展的若干措施》，河北省生态环境厅《关于印发&lt;河北省钢铁行业建设项目碳排放环境影响评价试点工作方案&gt;的通知》（冀环便函〔2021〕322号），加快推进绿色转型和高质量发展，率先在钢铁行业开展碳排放环境影响评价试点工作。</w:t>
            </w:r>
          </w:p>
          <w:p w14:paraId="08C6565E">
            <w:pPr>
              <w:ind w:firstLine="420"/>
            </w:pPr>
            <w:r>
              <w:t>为贯彻落实中央和生态环境部“碳达峰、碳中和”相关决策部署和文件精神，充分发挥环境影响评价的源头控制、过程管理中的基础性作用，推进“两高”行业减污降碳协同控制，本评价按照相关政策及文件要求，根据《重点行业建设项目碳排放环境影响评价试点技术指南（试行）》、《关于加强高耗能、高排放建设项目生态环境源头防控的指导意见》（环环评[2021]45号），开展项目碳排放环境影响评价，计算项目碳排放情况，提出项目碳减排建议等。</w:t>
            </w:r>
          </w:p>
          <w:p w14:paraId="454C882A">
            <w:pPr>
              <w:ind w:firstLine="420"/>
            </w:pPr>
            <w:r>
              <w:rPr>
                <w:rFonts w:hint="eastAsia"/>
              </w:rPr>
              <w:t>9</w:t>
            </w:r>
            <w:r>
              <w:t>.2碳排放分析</w:t>
            </w:r>
          </w:p>
          <w:p w14:paraId="0B6D4649">
            <w:pPr>
              <w:ind w:firstLine="420"/>
            </w:pPr>
            <w:r>
              <w:t>根据项目特点，碳排放核算范围包括化石燃料燃烧以及购入电力产生的二氧化碳排放。</w:t>
            </w:r>
          </w:p>
          <w:p w14:paraId="7B45C439">
            <w:pPr>
              <w:ind w:firstLine="420"/>
            </w:pPr>
            <w:r>
              <w:t>（1）化石燃料燃烧</w:t>
            </w:r>
          </w:p>
          <w:p w14:paraId="74556A2A">
            <w:pPr>
              <w:ind w:firstLine="420"/>
            </w:pPr>
            <w:r>
              <w:drawing>
                <wp:anchor distT="0" distB="0" distL="114300" distR="114300" simplePos="0" relativeHeight="251660288" behindDoc="0" locked="0" layoutInCell="1" allowOverlap="1">
                  <wp:simplePos x="0" y="0"/>
                  <wp:positionH relativeFrom="column">
                    <wp:posOffset>598170</wp:posOffset>
                  </wp:positionH>
                  <wp:positionV relativeFrom="paragraph">
                    <wp:posOffset>551815</wp:posOffset>
                  </wp:positionV>
                  <wp:extent cx="1565910" cy="306070"/>
                  <wp:effectExtent l="0" t="0" r="15240" b="17780"/>
                  <wp:wrapNone/>
                  <wp:docPr id="52"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99"/>
                          <pic:cNvPicPr>
                            <a:picLocks noChangeAspect="1"/>
                          </pic:cNvPicPr>
                        </pic:nvPicPr>
                        <pic:blipFill>
                          <a:blip r:embed="rId37"/>
                          <a:stretch>
                            <a:fillRect/>
                          </a:stretch>
                        </pic:blipFill>
                        <pic:spPr>
                          <a:xfrm>
                            <a:off x="0" y="0"/>
                            <a:ext cx="1565910" cy="306070"/>
                          </a:xfrm>
                          <a:prstGeom prst="rect">
                            <a:avLst/>
                          </a:prstGeom>
                          <a:noFill/>
                          <a:ln>
                            <a:noFill/>
                          </a:ln>
                        </pic:spPr>
                      </pic:pic>
                    </a:graphicData>
                  </a:graphic>
                </wp:anchor>
              </w:drawing>
            </w:r>
            <w:r>
              <w:t>化石燃料燃烧排放量是统计期内生产及辅助设施各种化石燃料燃烧产生的二氧化碳排放量的加总，按下式计算。</w:t>
            </w:r>
          </w:p>
          <w:p w14:paraId="1444314E">
            <w:pPr>
              <w:ind w:firstLine="420"/>
            </w:pPr>
            <w:r>
              <w:t>1）</w:t>
            </w:r>
          </w:p>
          <w:p w14:paraId="1D375690">
            <w:pPr>
              <w:ind w:firstLine="643"/>
              <w:rPr>
                <w:b/>
                <w:bCs/>
                <w:sz w:val="32"/>
              </w:rPr>
            </w:pPr>
          </w:p>
          <w:p w14:paraId="7212B136">
            <w:pPr>
              <w:ind w:firstLine="420"/>
            </w:pPr>
            <w:r>
              <w:t>式中：E燃烧—化石燃料燃烧的排放量，单位为吨二氧化碳（tCO</w:t>
            </w:r>
            <w:r>
              <w:rPr>
                <w:vertAlign w:val="subscript"/>
              </w:rPr>
              <w:t>2</w:t>
            </w:r>
            <w:r>
              <w:t>）；</w:t>
            </w:r>
          </w:p>
          <w:p w14:paraId="2FA18389">
            <w:pPr>
              <w:ind w:firstLine="420"/>
            </w:pPr>
            <w:r>
              <w:t>ADi—第i种化石燃料的活动数据，单位为吉焦（GJ）；</w:t>
            </w:r>
          </w:p>
          <w:p w14:paraId="0AFF7FB7">
            <w:pPr>
              <w:ind w:firstLine="420"/>
            </w:pPr>
            <w:r>
              <w:t>EFi—第i种化石燃料的二氧化碳排放因子，单位为吨二氧化碳/吉焦（tCO</w:t>
            </w:r>
            <w:r>
              <w:rPr>
                <w:vertAlign w:val="subscript"/>
              </w:rPr>
              <w:t>2</w:t>
            </w:r>
            <w:r>
              <w:t>/GJ）；</w:t>
            </w:r>
          </w:p>
          <w:p w14:paraId="360E7F49">
            <w:pPr>
              <w:ind w:firstLine="420"/>
            </w:pPr>
            <w:r>
              <w:t>i—化石燃料类型代号。</w:t>
            </w:r>
          </w:p>
          <w:p w14:paraId="532E0D08">
            <w:pPr>
              <w:ind w:firstLine="420"/>
            </w:pPr>
            <w:r>
              <w:t>2）ADi=FCi×NCVi</w:t>
            </w:r>
          </w:p>
          <w:p w14:paraId="77FA3305">
            <w:pPr>
              <w:ind w:firstLine="420"/>
            </w:pPr>
            <w:r>
              <w:t>式中：FCi—第i种化石燃料的消耗量，对固体或液体燃料，单位为吨（t）；对气体燃料，单位为万标准立方米（10</w:t>
            </w:r>
            <w:r>
              <w:rPr>
                <w:vertAlign w:val="superscript"/>
              </w:rPr>
              <w:t>4</w:t>
            </w:r>
            <w:r>
              <w:t>Nm</w:t>
            </w:r>
            <w:r>
              <w:rPr>
                <w:vertAlign w:val="superscript"/>
              </w:rPr>
              <w:t>3</w:t>
            </w:r>
            <w:r>
              <w:t>）；</w:t>
            </w:r>
          </w:p>
          <w:p w14:paraId="5DCCF6DB">
            <w:pPr>
              <w:ind w:firstLine="420"/>
            </w:pPr>
            <w:r>
              <w:t>NCVi—第i种化石燃料的低位发热量，对固体或液体燃料，单位为吉焦/吨（GJ/t）；对气体燃料，单位为吉焦/万标准立方米（GJ/10</w:t>
            </w:r>
            <w:r>
              <w:rPr>
                <w:vertAlign w:val="superscript"/>
              </w:rPr>
              <w:t>4</w:t>
            </w:r>
            <w:r>
              <w:t>Nm</w:t>
            </w:r>
            <w:r>
              <w:rPr>
                <w:vertAlign w:val="superscript"/>
              </w:rPr>
              <w:t>3</w:t>
            </w:r>
            <w:r>
              <w:t>）</w:t>
            </w:r>
          </w:p>
          <w:p w14:paraId="67BBF4BA">
            <w:pPr>
              <w:ind w:firstLine="420"/>
            </w:pPr>
            <w:r>
              <w:t>3）EFi=CCi×OFi×44/12</w:t>
            </w:r>
          </w:p>
          <w:p w14:paraId="1B50F64B">
            <w:pPr>
              <w:ind w:firstLine="420"/>
            </w:pPr>
            <w:r>
              <w:t>式中：CCi—第i种化石燃料的单位热值含碳量，单位为吨碳/吉焦（tC/GJ）；</w:t>
            </w:r>
          </w:p>
          <w:p w14:paraId="61DEE12E">
            <w:pPr>
              <w:ind w:firstLine="420"/>
            </w:pPr>
            <w:r>
              <w:t>OFi—第i种化石燃料的碳氧化率，以%表示；</w:t>
            </w:r>
          </w:p>
          <w:p w14:paraId="0C6E8DD8">
            <w:pPr>
              <w:ind w:firstLine="420"/>
            </w:pPr>
            <w:r>
              <w:t>44/12—二氧化碳与碳的相对分子质量之比；</w:t>
            </w:r>
          </w:p>
          <w:p w14:paraId="43BD5A9D">
            <w:pPr>
              <w:ind w:firstLine="420"/>
              <w:rPr>
                <w:bCs/>
              </w:rPr>
            </w:pPr>
            <w:r>
              <w:t>项目设备燃料为柴油，年用量7.5t，燃烧二氧化碳排放量计算见下表。</w:t>
            </w:r>
          </w:p>
          <w:p w14:paraId="022248EF">
            <w:pPr>
              <w:pStyle w:val="71"/>
              <w:numPr>
                <w:ilvl w:val="0"/>
                <w:numId w:val="0"/>
              </w:numPr>
            </w:pPr>
          </w:p>
          <w:p w14:paraId="091A3690">
            <w:pPr>
              <w:pStyle w:val="71"/>
              <w:numPr>
                <w:ilvl w:val="0"/>
                <w:numId w:val="0"/>
              </w:numPr>
            </w:pPr>
          </w:p>
          <w:p w14:paraId="25620A31">
            <w:pPr>
              <w:pStyle w:val="71"/>
              <w:numPr>
                <w:ilvl w:val="0"/>
                <w:numId w:val="0"/>
              </w:numPr>
            </w:pPr>
            <w:r>
              <w:t>表</w:t>
            </w:r>
            <w:r>
              <w:rPr>
                <w:rFonts w:hint="eastAsia"/>
              </w:rPr>
              <w:t>4</w:t>
            </w:r>
            <w:r>
              <w:t>-21项目设备燃油二氧化碳排放量计算表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88"/>
              <w:gridCol w:w="1918"/>
              <w:gridCol w:w="1703"/>
              <w:gridCol w:w="1703"/>
              <w:gridCol w:w="1703"/>
            </w:tblGrid>
            <w:tr w14:paraId="0A90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trPr>
              <w:tc>
                <w:tcPr>
                  <w:tcW w:w="874" w:type="pct"/>
                  <w:noWrap/>
                  <w:vAlign w:val="center"/>
                </w:tcPr>
                <w:p w14:paraId="24E1C9E9">
                  <w:pPr>
                    <w:pStyle w:val="36"/>
                  </w:pPr>
                  <w:r>
                    <w:t>FCi（t）</w:t>
                  </w:r>
                </w:p>
              </w:tc>
              <w:tc>
                <w:tcPr>
                  <w:tcW w:w="1126" w:type="pct"/>
                  <w:noWrap/>
                  <w:vAlign w:val="center"/>
                </w:tcPr>
                <w:p w14:paraId="6849080D">
                  <w:pPr>
                    <w:pStyle w:val="36"/>
                  </w:pPr>
                  <w:r>
                    <w:t>NCVi（GJ/t）</w:t>
                  </w:r>
                </w:p>
              </w:tc>
              <w:tc>
                <w:tcPr>
                  <w:tcW w:w="1000" w:type="pct"/>
                  <w:noWrap/>
                  <w:vAlign w:val="center"/>
                </w:tcPr>
                <w:p w14:paraId="36C0426D">
                  <w:pPr>
                    <w:pStyle w:val="36"/>
                  </w:pPr>
                  <w:r>
                    <w:t>CCi（tC/GJ）</w:t>
                  </w:r>
                </w:p>
              </w:tc>
              <w:tc>
                <w:tcPr>
                  <w:tcW w:w="1000" w:type="pct"/>
                  <w:noWrap/>
                  <w:vAlign w:val="center"/>
                </w:tcPr>
                <w:p w14:paraId="44B33E7B">
                  <w:pPr>
                    <w:pStyle w:val="36"/>
                  </w:pPr>
                  <w:r>
                    <w:t>OFi（%）</w:t>
                  </w:r>
                </w:p>
              </w:tc>
              <w:tc>
                <w:tcPr>
                  <w:tcW w:w="1000" w:type="pct"/>
                  <w:noWrap/>
                  <w:vAlign w:val="center"/>
                </w:tcPr>
                <w:p w14:paraId="18F3FC1F">
                  <w:pPr>
                    <w:pStyle w:val="36"/>
                  </w:pPr>
                  <w:r>
                    <w:t>E燃烧（t）</w:t>
                  </w:r>
                </w:p>
              </w:tc>
            </w:tr>
            <w:tr w14:paraId="554F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trPr>
              <w:tc>
                <w:tcPr>
                  <w:tcW w:w="874" w:type="pct"/>
                  <w:noWrap/>
                  <w:vAlign w:val="center"/>
                </w:tcPr>
                <w:p w14:paraId="3C9A5D89">
                  <w:pPr>
                    <w:pStyle w:val="36"/>
                  </w:pPr>
                  <w:r>
                    <w:t>7.5</w:t>
                  </w:r>
                </w:p>
              </w:tc>
              <w:tc>
                <w:tcPr>
                  <w:tcW w:w="1126" w:type="pct"/>
                  <w:noWrap/>
                  <w:vAlign w:val="center"/>
                </w:tcPr>
                <w:p w14:paraId="52596670">
                  <w:pPr>
                    <w:pStyle w:val="36"/>
                  </w:pPr>
                  <w:r>
                    <w:t>42.0976</w:t>
                  </w:r>
                </w:p>
              </w:tc>
              <w:tc>
                <w:tcPr>
                  <w:tcW w:w="1000" w:type="pct"/>
                  <w:noWrap/>
                  <w:vAlign w:val="center"/>
                </w:tcPr>
                <w:p w14:paraId="3CA1F72F">
                  <w:pPr>
                    <w:pStyle w:val="36"/>
                  </w:pPr>
                  <w:r>
                    <w:t>0.0202</w:t>
                  </w:r>
                </w:p>
              </w:tc>
              <w:tc>
                <w:tcPr>
                  <w:tcW w:w="1000" w:type="pct"/>
                  <w:noWrap/>
                  <w:vAlign w:val="center"/>
                </w:tcPr>
                <w:p w14:paraId="3D25CA12">
                  <w:pPr>
                    <w:pStyle w:val="36"/>
                  </w:pPr>
                  <w:r>
                    <w:t>100</w:t>
                  </w:r>
                </w:p>
              </w:tc>
              <w:tc>
                <w:tcPr>
                  <w:tcW w:w="1000" w:type="pct"/>
                  <w:noWrap/>
                  <w:vAlign w:val="center"/>
                </w:tcPr>
                <w:p w14:paraId="3CA8B602">
                  <w:pPr>
                    <w:pStyle w:val="36"/>
                  </w:pPr>
                  <w:r>
                    <w:t>23.385</w:t>
                  </w:r>
                </w:p>
              </w:tc>
            </w:tr>
          </w:tbl>
          <w:p w14:paraId="130BF687">
            <w:pPr>
              <w:ind w:firstLine="420"/>
              <w:rPr>
                <w:bCs/>
              </w:rPr>
            </w:pPr>
            <w:r>
              <w:rPr>
                <w:bCs/>
              </w:rPr>
              <w:t>（2）购入电力和热力</w:t>
            </w:r>
          </w:p>
          <w:p w14:paraId="5E01012C">
            <w:pPr>
              <w:ind w:firstLine="420"/>
              <w:rPr>
                <w:bCs/>
              </w:rPr>
            </w:pPr>
            <w:r>
              <w:rPr>
                <w:bCs/>
              </w:rPr>
              <w:t>对于购入电力和热力产生的二氧化碳排放，采用下式计算。</w:t>
            </w:r>
          </w:p>
          <w:p w14:paraId="06D6DF08">
            <w:pPr>
              <w:ind w:firstLine="420"/>
              <w:rPr>
                <w:bCs/>
              </w:rPr>
            </w:pPr>
            <w:r>
              <w:rPr>
                <w:bCs/>
              </w:rPr>
              <w:t>E</w:t>
            </w:r>
            <w:r>
              <w:rPr>
                <w:bCs/>
                <w:vertAlign w:val="subscript"/>
              </w:rPr>
              <w:t>电和热</w:t>
            </w:r>
            <w:r>
              <w:rPr>
                <w:bCs/>
              </w:rPr>
              <w:t>=AD</w:t>
            </w:r>
            <w:r>
              <w:rPr>
                <w:bCs/>
                <w:vertAlign w:val="subscript"/>
              </w:rPr>
              <w:t>电</w:t>
            </w:r>
            <w:r>
              <w:rPr>
                <w:bCs/>
              </w:rPr>
              <w:t>×EF</w:t>
            </w:r>
            <w:r>
              <w:rPr>
                <w:bCs/>
                <w:vertAlign w:val="subscript"/>
              </w:rPr>
              <w:t>电</w:t>
            </w:r>
            <w:r>
              <w:rPr>
                <w:bCs/>
              </w:rPr>
              <w:t>+AD</w:t>
            </w:r>
            <w:r>
              <w:rPr>
                <w:bCs/>
                <w:vertAlign w:val="subscript"/>
              </w:rPr>
              <w:t>热力</w:t>
            </w:r>
            <w:r>
              <w:rPr>
                <w:bCs/>
              </w:rPr>
              <w:t>×EF</w:t>
            </w:r>
            <w:r>
              <w:rPr>
                <w:bCs/>
                <w:vertAlign w:val="subscript"/>
              </w:rPr>
              <w:t>热力</w:t>
            </w:r>
          </w:p>
          <w:p w14:paraId="2B4C6254">
            <w:pPr>
              <w:ind w:firstLine="420"/>
              <w:rPr>
                <w:bCs/>
              </w:rPr>
            </w:pPr>
            <w:r>
              <w:rPr>
                <w:bCs/>
              </w:rPr>
              <w:t>式中：E</w:t>
            </w:r>
            <w:r>
              <w:rPr>
                <w:bCs/>
                <w:vertAlign w:val="subscript"/>
              </w:rPr>
              <w:t>电</w:t>
            </w:r>
            <w:r>
              <w:rPr>
                <w:bCs/>
              </w:rPr>
              <w:t>—购入使用电力产生的排放量，单位为吨二氧化碳（tCO</w:t>
            </w:r>
            <w:r>
              <w:rPr>
                <w:bCs/>
                <w:vertAlign w:val="subscript"/>
              </w:rPr>
              <w:t>2</w:t>
            </w:r>
            <w:r>
              <w:rPr>
                <w:bCs/>
              </w:rPr>
              <w:t>）；</w:t>
            </w:r>
          </w:p>
          <w:p w14:paraId="340C9CBC">
            <w:pPr>
              <w:ind w:firstLine="420"/>
              <w:rPr>
                <w:bCs/>
              </w:rPr>
            </w:pPr>
            <w:r>
              <w:rPr>
                <w:bCs/>
              </w:rPr>
              <w:t>AD</w:t>
            </w:r>
            <w:r>
              <w:rPr>
                <w:bCs/>
                <w:vertAlign w:val="subscript"/>
              </w:rPr>
              <w:t>电</w:t>
            </w:r>
            <w:r>
              <w:rPr>
                <w:bCs/>
              </w:rPr>
              <w:t>—购入使用电量，单位为兆瓦时（MWh）；</w:t>
            </w:r>
          </w:p>
          <w:p w14:paraId="3594E894">
            <w:pPr>
              <w:ind w:firstLine="420"/>
              <w:rPr>
                <w:bCs/>
              </w:rPr>
            </w:pPr>
            <w:r>
              <w:rPr>
                <w:bCs/>
              </w:rPr>
              <w:t>EF</w:t>
            </w:r>
            <w:r>
              <w:rPr>
                <w:bCs/>
                <w:vertAlign w:val="subscript"/>
              </w:rPr>
              <w:t>电</w:t>
            </w:r>
            <w:r>
              <w:rPr>
                <w:bCs/>
              </w:rPr>
              <w:t>—电网排放因子，单位为吨二氧化碳/兆瓦时（tCO</w:t>
            </w:r>
            <w:r>
              <w:rPr>
                <w:bCs/>
                <w:vertAlign w:val="subscript"/>
              </w:rPr>
              <w:t>2</w:t>
            </w:r>
            <w:r>
              <w:rPr>
                <w:bCs/>
              </w:rPr>
              <w:t>/MWh）；</w:t>
            </w:r>
          </w:p>
          <w:p w14:paraId="139AA27C">
            <w:pPr>
              <w:ind w:firstLine="420"/>
              <w:rPr>
                <w:bCs/>
                <w:vertAlign w:val="subscript"/>
              </w:rPr>
            </w:pPr>
            <w:r>
              <w:rPr>
                <w:bCs/>
              </w:rPr>
              <w:t>AD</w:t>
            </w:r>
            <w:r>
              <w:rPr>
                <w:bCs/>
                <w:vertAlign w:val="subscript"/>
              </w:rPr>
              <w:t>热力</w:t>
            </w:r>
            <w:r>
              <w:rPr>
                <w:bCs/>
              </w:rPr>
              <w:t>—购入使用电量，单位为GJ；</w:t>
            </w:r>
          </w:p>
          <w:p w14:paraId="596BFAF9">
            <w:pPr>
              <w:ind w:firstLine="420"/>
              <w:rPr>
                <w:bCs/>
              </w:rPr>
            </w:pPr>
            <w:r>
              <w:rPr>
                <w:bCs/>
              </w:rPr>
              <w:t>EF</w:t>
            </w:r>
            <w:r>
              <w:rPr>
                <w:bCs/>
                <w:vertAlign w:val="subscript"/>
              </w:rPr>
              <w:t>热力</w:t>
            </w:r>
            <w:r>
              <w:rPr>
                <w:bCs/>
              </w:rPr>
              <w:t>—热力排放因子，单位为tCO</w:t>
            </w:r>
            <w:r>
              <w:rPr>
                <w:bCs/>
                <w:vertAlign w:val="subscript"/>
              </w:rPr>
              <w:t>2</w:t>
            </w:r>
            <w:r>
              <w:rPr>
                <w:bCs/>
              </w:rPr>
              <w:t>/GJ；</w:t>
            </w:r>
          </w:p>
          <w:p w14:paraId="15D6D0A3">
            <w:pPr>
              <w:ind w:firstLine="420"/>
              <w:rPr>
                <w:bCs/>
              </w:rPr>
            </w:pPr>
            <w:r>
              <w:t>项目购入电力264</w:t>
            </w:r>
            <w:r>
              <w:rPr>
                <w:bCs/>
              </w:rPr>
              <w:t>MWh</w:t>
            </w:r>
            <w:r>
              <w:rPr>
                <w:rFonts w:hint="eastAsia"/>
                <w:bCs/>
              </w:rPr>
              <w:t>（合26.4万kWh）</w:t>
            </w:r>
            <w:r>
              <w:rPr>
                <w:bCs/>
              </w:rPr>
              <w:t>，二氧化碳排放量计算见下表。</w:t>
            </w:r>
          </w:p>
          <w:p w14:paraId="22248040">
            <w:pPr>
              <w:pStyle w:val="71"/>
              <w:numPr>
                <w:ilvl w:val="0"/>
                <w:numId w:val="0"/>
              </w:numPr>
            </w:pPr>
            <w:r>
              <w:t>表</w:t>
            </w:r>
            <w:r>
              <w:rPr>
                <w:rFonts w:hint="eastAsia"/>
              </w:rPr>
              <w:t>4</w:t>
            </w:r>
            <w:r>
              <w:t>-22  项目购入电力二氧化碳排放量计算表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41"/>
              <w:gridCol w:w="2839"/>
              <w:gridCol w:w="2835"/>
            </w:tblGrid>
            <w:tr w14:paraId="4B07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 w:hRule="atLeast"/>
              </w:trPr>
              <w:tc>
                <w:tcPr>
                  <w:tcW w:w="1668" w:type="pct"/>
                  <w:noWrap/>
                  <w:vAlign w:val="center"/>
                </w:tcPr>
                <w:p w14:paraId="061F79FF">
                  <w:pPr>
                    <w:pStyle w:val="36"/>
                    <w:ind w:firstLine="420"/>
                  </w:pPr>
                  <w:r>
                    <w:t>AD电（MWh）</w:t>
                  </w:r>
                </w:p>
              </w:tc>
              <w:tc>
                <w:tcPr>
                  <w:tcW w:w="1667" w:type="pct"/>
                  <w:noWrap/>
                  <w:vAlign w:val="center"/>
                </w:tcPr>
                <w:p w14:paraId="35838BB7">
                  <w:pPr>
                    <w:pStyle w:val="36"/>
                    <w:ind w:firstLine="420"/>
                  </w:pPr>
                  <w:r>
                    <w:t>EF电（tCO</w:t>
                  </w:r>
                  <w:r>
                    <w:rPr>
                      <w:vertAlign w:val="subscript"/>
                    </w:rPr>
                    <w:t>2</w:t>
                  </w:r>
                  <w:r>
                    <w:t>/MWh）</w:t>
                  </w:r>
                </w:p>
              </w:tc>
              <w:tc>
                <w:tcPr>
                  <w:tcW w:w="1665" w:type="pct"/>
                  <w:noWrap/>
                  <w:vAlign w:val="center"/>
                </w:tcPr>
                <w:p w14:paraId="1E8237BE">
                  <w:pPr>
                    <w:pStyle w:val="36"/>
                    <w:ind w:firstLine="420"/>
                  </w:pPr>
                  <w:r>
                    <w:t>E电（t）</w:t>
                  </w:r>
                </w:p>
              </w:tc>
            </w:tr>
            <w:tr w14:paraId="7E2D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 w:hRule="atLeast"/>
              </w:trPr>
              <w:tc>
                <w:tcPr>
                  <w:tcW w:w="1668" w:type="pct"/>
                  <w:noWrap/>
                  <w:vAlign w:val="center"/>
                </w:tcPr>
                <w:p w14:paraId="1B8F9E65">
                  <w:pPr>
                    <w:pStyle w:val="36"/>
                    <w:ind w:firstLine="420"/>
                  </w:pPr>
                  <w:r>
                    <w:t>264</w:t>
                  </w:r>
                  <w:r>
                    <w:rPr>
                      <w:rFonts w:hint="eastAsia"/>
                    </w:rPr>
                    <w:t>（合26.4万kWh）</w:t>
                  </w:r>
                </w:p>
              </w:tc>
              <w:tc>
                <w:tcPr>
                  <w:tcW w:w="1667" w:type="pct"/>
                  <w:noWrap/>
                  <w:vAlign w:val="center"/>
                </w:tcPr>
                <w:p w14:paraId="76D48673">
                  <w:pPr>
                    <w:pStyle w:val="36"/>
                    <w:ind w:firstLine="420"/>
                  </w:pPr>
                  <w:r>
                    <w:t>0.5</w:t>
                  </w:r>
                  <w:r>
                    <w:rPr>
                      <w:rFonts w:hint="eastAsia"/>
                    </w:rPr>
                    <w:t>703</w:t>
                  </w:r>
                  <w:r>
                    <w:rPr>
                      <w:rFonts w:hint="eastAsia"/>
                      <w:vertAlign w:val="superscript"/>
                    </w:rPr>
                    <w:t>①</w:t>
                  </w:r>
                </w:p>
              </w:tc>
              <w:tc>
                <w:tcPr>
                  <w:tcW w:w="1665" w:type="pct"/>
                  <w:noWrap/>
                  <w:vAlign w:val="center"/>
                </w:tcPr>
                <w:p w14:paraId="355DD6AD">
                  <w:pPr>
                    <w:pStyle w:val="36"/>
                    <w:ind w:firstLine="420"/>
                  </w:pPr>
                  <w:r>
                    <w:t>15</w:t>
                  </w:r>
                  <w:r>
                    <w:rPr>
                      <w:rFonts w:hint="eastAsia"/>
                    </w:rPr>
                    <w:t>0.5592</w:t>
                  </w:r>
                </w:p>
              </w:tc>
            </w:tr>
          </w:tbl>
          <w:p w14:paraId="45897304">
            <w:pPr>
              <w:ind w:firstLine="420"/>
              <w:rPr>
                <w:bCs/>
                <w:szCs w:val="21"/>
              </w:rPr>
            </w:pPr>
            <w:r>
              <w:rPr>
                <w:rFonts w:hint="eastAsia"/>
                <w:bCs/>
                <w:szCs w:val="21"/>
              </w:rPr>
              <w:t>注：</w:t>
            </w:r>
            <w:r>
              <w:rPr>
                <w:rFonts w:hint="eastAsia"/>
                <w:szCs w:val="21"/>
              </w:rPr>
              <w:t>①</w:t>
            </w:r>
            <w:r>
              <w:rPr>
                <w:bCs/>
                <w:szCs w:val="21"/>
              </w:rPr>
              <w:fldChar w:fldCharType="begin"/>
            </w:r>
            <w:r>
              <w:rPr>
                <w:bCs/>
                <w:szCs w:val="21"/>
              </w:rPr>
              <w:instrText xml:space="preserve"> QUOTE </w:instrText>
            </w:r>
            <m:oMath>
              <m:sSub>
                <m:sSubPr>
                  <m:ctrlPr>
                    <w:rPr>
                      <w:rFonts w:ascii="Cambria Math" w:hAnsi="Cambria Math"/>
                      <w:bCs/>
                      <w:szCs w:val="21"/>
                    </w:rPr>
                  </m:ctrlPr>
                </m:sSubPr>
                <m:e>
                  <m:r>
                    <m:rPr>
                      <m:sty m:val="p"/>
                    </m:rPr>
                    <w:rPr>
                      <w:rFonts w:ascii="Cambria Math" w:hAnsi="Cambria Math"/>
                      <w:szCs w:val="21"/>
                    </w:rPr>
                    <m:t xml:space="preserve">EF</m:t>
                  </m:r>
                  <m:ctrlPr>
                    <w:rPr>
                      <w:rFonts w:ascii="Cambria Math" w:hAnsi="Cambria Math"/>
                      <w:bCs/>
                      <w:szCs w:val="21"/>
                    </w:rPr>
                  </m:ctrlPr>
                </m:e>
                <m:sub>
                  <m:r>
                    <m:rPr>
                      <m:sty m:val="p"/>
                    </m:rPr>
                    <w:rPr>
                      <w:rFonts w:hint="eastAsia" w:ascii="Cambria Math" w:hAnsi="Cambria Math"/>
                      <w:szCs w:val="21"/>
                    </w:rPr>
                    <m:t xml:space="preserve">电</m:t>
                  </m:r>
                  <m:ctrlPr>
                    <w:rPr>
                      <w:rFonts w:ascii="Cambria Math" w:hAnsi="Cambria Math"/>
                      <w:bCs/>
                      <w:szCs w:val="21"/>
                    </w:rPr>
                  </m:ctrlPr>
                </m:sub>
              </m:sSub>
            </m:oMath>
            <w:r>
              <w:rPr>
                <w:bCs/>
                <w:szCs w:val="21"/>
              </w:rPr>
              <w:fldChar w:fldCharType="end"/>
            </w:r>
            <w:r>
              <w:rPr>
                <w:rFonts w:hint="eastAsia"/>
                <w:bCs/>
                <w:szCs w:val="21"/>
              </w:rPr>
              <w:t>取</w:t>
            </w:r>
            <w:r>
              <w:rPr>
                <w:bCs/>
                <w:szCs w:val="21"/>
              </w:rPr>
              <w:t>0.</w:t>
            </w:r>
            <w:r>
              <w:rPr>
                <w:rFonts w:hint="eastAsia"/>
                <w:bCs/>
                <w:szCs w:val="21"/>
              </w:rPr>
              <w:t>5703</w:t>
            </w:r>
            <w:r>
              <w:rPr>
                <w:bCs/>
                <w:szCs w:val="21"/>
              </w:rPr>
              <w:t>t/MW</w:t>
            </w:r>
            <w:r>
              <w:rPr>
                <w:rFonts w:hint="eastAsia"/>
                <w:bCs/>
                <w:szCs w:val="21"/>
              </w:rPr>
              <w:t>h（数据来自《生态环境部办公厅关于做好2023-2025年发电行业企业温室气体排放报告管理有关工作的通知》（环办气候函〔2023〕43号）。</w:t>
            </w:r>
          </w:p>
          <w:p w14:paraId="44A585B0">
            <w:pPr>
              <w:ind w:firstLine="420"/>
              <w:rPr>
                <w:bCs/>
                <w:szCs w:val="21"/>
              </w:rPr>
            </w:pPr>
            <w:r>
              <w:t>综合上述计算，项目二氧化碳总排放量为</w:t>
            </w:r>
            <w:r>
              <w:rPr>
                <w:szCs w:val="21"/>
              </w:rPr>
              <w:t>173.9442</w:t>
            </w:r>
            <w:r>
              <w:t>t。</w:t>
            </w:r>
          </w:p>
          <w:p w14:paraId="011C9AF5">
            <w:pPr>
              <w:ind w:firstLine="420"/>
            </w:pPr>
            <w:r>
              <w:rPr>
                <w:rFonts w:hint="eastAsia"/>
              </w:rPr>
              <w:t>9</w:t>
            </w:r>
            <w:r>
              <w:t>.3减污降碳措施</w:t>
            </w:r>
          </w:p>
          <w:p w14:paraId="1B61BBF1">
            <w:pPr>
              <w:ind w:firstLine="420"/>
            </w:pPr>
            <w:r>
              <w:t>（1）原料</w:t>
            </w:r>
          </w:p>
          <w:p w14:paraId="33B9FAED">
            <w:pPr>
              <w:ind w:firstLine="420"/>
            </w:pPr>
            <w:r>
              <w:t>本项目加强科学管理减少生产过程中原料的浪费，减少原料使用量；能源使用电能，属于清洁能源。</w:t>
            </w:r>
          </w:p>
          <w:p w14:paraId="2224D9A9">
            <w:pPr>
              <w:ind w:firstLine="420"/>
            </w:pPr>
            <w:r>
              <w:t>（2）资源能源重复利用</w:t>
            </w:r>
          </w:p>
          <w:p w14:paraId="522DE32C">
            <w:pPr>
              <w:ind w:firstLine="420"/>
            </w:pPr>
            <w:r>
              <w:t>沉淀物、除尘灰全部回用于生产，</w:t>
            </w:r>
            <w:r>
              <w:rPr>
                <w:rFonts w:hint="eastAsia"/>
              </w:rPr>
              <w:t>更换的除尘袋</w:t>
            </w:r>
            <w:r>
              <w:t>外售。生产废水重复利用不排放。</w:t>
            </w:r>
          </w:p>
          <w:p w14:paraId="2782A209">
            <w:pPr>
              <w:ind w:firstLine="420"/>
            </w:pPr>
            <w:r>
              <w:t>（3）工艺及设备节能</w:t>
            </w:r>
          </w:p>
          <w:p w14:paraId="2A3EC6BB">
            <w:pPr>
              <w:ind w:firstLine="420"/>
            </w:pPr>
            <w:r>
              <w:t>通过采用先进技术，大量降低物料消耗、减少生产中各种污染物的产生和排放。工艺流程紧凑、合理、顺畅，最大限度的缩短中间环节物流运距，节约投资和运行成本。优化设备布置，缩短物料输送距离，使物料流向符合流程，尽量借用位差，减少重力提升。系统正常运转时，最大限度地提高开机利用率，减少设备空转时间，提高生产效率。投入设备自动化保护装置，减少人工成本，同时保证设备的正常运行、减少事故率。</w:t>
            </w:r>
          </w:p>
          <w:p w14:paraId="36FDC62A">
            <w:pPr>
              <w:ind w:firstLine="420"/>
            </w:pPr>
            <w:r>
              <w:t>项目主要工艺生产设备选型在保证技术先进、性能可靠的前提下，大多数采用节能型设备。主要用能设备选择具备技术先进性、高效性和可靠性、在国内外广泛使用的产品，使各生产系统在优化条件下操作，提高用能水平。从节能、环保角度出发，设计优先选用效率高、能耗低、噪声低的设备。</w:t>
            </w:r>
          </w:p>
          <w:p w14:paraId="74EE3B6E">
            <w:pPr>
              <w:ind w:firstLine="420"/>
            </w:pPr>
            <w:r>
              <w:t>（4）电气节能</w:t>
            </w:r>
          </w:p>
          <w:p w14:paraId="47E39AAB">
            <w:pPr>
              <w:ind w:firstLine="420"/>
            </w:pPr>
            <w:r>
              <w:t>选用节能型变压器，将变压器设置在负荷中心，可以减少低压侧线路长度，降低线路损耗。加强运行管理，实现变压器经济运行：在企业负荷变化情况下，要及时投入或切除部分变压器，防止变压器轻载和空载运行。</w:t>
            </w:r>
          </w:p>
          <w:p w14:paraId="3E5FB826">
            <w:pPr>
              <w:ind w:firstLine="420"/>
            </w:pPr>
            <w:r>
              <w:t>按照《建筑照明设计标准》及使用要求，合适地设计及考虑各个场所的照度值及照明功率密度值。道路照明电源在保证合理电压降情况下实行多点供电，并统一控制开闭，尽量采用天然采光，减少人工照明。</w:t>
            </w:r>
          </w:p>
          <w:p w14:paraId="6ADF374A">
            <w:pPr>
              <w:ind w:firstLine="420"/>
            </w:pPr>
            <w:r>
              <w:t>（5）给排水节能</w:t>
            </w:r>
          </w:p>
          <w:p w14:paraId="31C3DCE7">
            <w:pPr>
              <w:ind w:firstLine="420"/>
            </w:pPr>
            <w:r>
              <w:t>充分利用来水水压，合理进行管网布局，减少压损。根据生产实际情况，合理配置水表等计量装置，减少水资源浪费。</w:t>
            </w:r>
          </w:p>
          <w:p w14:paraId="5375EED2">
            <w:pPr>
              <w:ind w:firstLine="420"/>
            </w:pPr>
            <w:r>
              <w:t>选用合格的水泵、阀门、管道、管件以及卫生洁具，做到管路系统不发生渗漏和爆裂。采用管内壁光滑、阻力小的给水管材，给水水嘴采用密封新能好、能限制出流流率并经国家有关质量检测部门检测合格的节水水嘴。生活供水系统采用变频调速供水设备，可根据不同时段用水量变化调节电机转速降低电耗。</w:t>
            </w:r>
          </w:p>
          <w:p w14:paraId="04E6191A">
            <w:pPr>
              <w:ind w:firstLine="420"/>
            </w:pPr>
            <w:r>
              <w:t>（6）热力节能</w:t>
            </w:r>
          </w:p>
          <w:p w14:paraId="22F43E46">
            <w:pPr>
              <w:ind w:firstLine="420"/>
            </w:pPr>
            <w:r>
              <w:t>为了减少管道及设备的散热损失，选用保温材料品种和确定保温结构。</w:t>
            </w:r>
          </w:p>
          <w:p w14:paraId="61F87417">
            <w:pPr>
              <w:ind w:firstLine="420"/>
            </w:pPr>
            <w:r>
              <w:t>废气处理系统设计中，合理布置风管道，减少管道压力损失，与工艺专业密切配合，对生产设备实行密闭处理，减小排风量。</w:t>
            </w:r>
          </w:p>
          <w:p w14:paraId="478F2D91">
            <w:pPr>
              <w:ind w:firstLine="420"/>
            </w:pPr>
            <w:r>
              <w:t>（7）总图布置</w:t>
            </w:r>
          </w:p>
          <w:p w14:paraId="20B6F9DE">
            <w:pPr>
              <w:ind w:firstLine="420"/>
            </w:pPr>
            <w:r>
              <w:t>项目在总图布置时，根据工艺生产的需要，按照工艺流向布置，物料顺行，合理分配运输量，减少物流，减少折返、迂回以及货物的重复装卸和搬运，减少厂内运输货物周转量，缩短运输距离，从而减少厂区内运输车辆、非道路移动机械等移动设备燃烧产生的CO2排放量。</w:t>
            </w:r>
          </w:p>
          <w:p w14:paraId="2FF79815">
            <w:pPr>
              <w:ind w:firstLine="420"/>
            </w:pPr>
            <w:r>
              <w:t>工艺设备和建构筑物合理布局，变配电设施设置在负荷中心，减少电力等能源输送损耗，减少电力隐含的CO2排放量。</w:t>
            </w:r>
          </w:p>
          <w:p w14:paraId="6483F0F4">
            <w:pPr>
              <w:ind w:firstLine="420"/>
            </w:pPr>
            <w:r>
              <w:t>（8）能源管理</w:t>
            </w:r>
          </w:p>
          <w:p w14:paraId="590359AF">
            <w:pPr>
              <w:ind w:firstLine="420"/>
              <w:rPr>
                <w:bCs/>
                <w:szCs w:val="21"/>
              </w:rPr>
            </w:pPr>
            <w:r>
              <w:t>建议企业建立健全的能源管理机构和管理制度，最大限度的减少生产过程中碳排放。项目建成实施后，建议提开展节能审核和清洁生产审核，挖潜节能降耗减碳等先进生产技术，进一步减少碳的排放。同时，根据国家及地方关于碳排放相关文件、要求，履行相关手续</w:t>
            </w:r>
            <w:r>
              <w:rPr>
                <w:bCs/>
              </w:rPr>
              <w:t>。</w:t>
            </w:r>
          </w:p>
          <w:bookmarkEnd w:id="13"/>
          <w:p w14:paraId="3E59D857">
            <w:pPr>
              <w:adjustRightInd w:val="0"/>
              <w:snapToGrid w:val="0"/>
              <w:spacing w:before="1" w:line="374" w:lineRule="auto"/>
              <w:ind w:left="111" w:right="77" w:firstLine="422"/>
              <w:rPr>
                <w:b/>
                <w:szCs w:val="21"/>
              </w:rPr>
            </w:pPr>
            <w:r>
              <w:rPr>
                <w:rFonts w:hint="eastAsia"/>
                <w:b/>
                <w:bCs/>
                <w:szCs w:val="21"/>
              </w:rPr>
              <w:t>10、项目建设前后企业污染物排放量三本账计算</w:t>
            </w:r>
          </w:p>
          <w:p w14:paraId="3A23411F">
            <w:pPr>
              <w:adjustRightInd w:val="0"/>
              <w:snapToGrid w:val="0"/>
              <w:spacing w:line="400" w:lineRule="exact"/>
              <w:ind w:firstLine="420"/>
            </w:pPr>
            <w:r>
              <w:rPr>
                <w:rFonts w:hint="eastAsia"/>
              </w:rPr>
              <w:t>（</w:t>
            </w:r>
            <w:r>
              <w:t>1</w:t>
            </w:r>
            <w:r>
              <w:rPr>
                <w:rFonts w:hint="eastAsia"/>
              </w:rPr>
              <w:t>）现有工程污染物产生、排放量</w:t>
            </w:r>
          </w:p>
          <w:p w14:paraId="2DB79C6D">
            <w:pPr>
              <w:adjustRightInd w:val="0"/>
              <w:snapToGrid w:val="0"/>
              <w:spacing w:line="400" w:lineRule="exact"/>
              <w:ind w:firstLine="420"/>
            </w:pPr>
            <w:r>
              <w:rPr>
                <w:rFonts w:hint="eastAsia"/>
              </w:rPr>
              <w:t>根据前文“现有工程污染物治理措施及实际排放量”章节表</w:t>
            </w:r>
            <w:r>
              <w:t>2-19、表</w:t>
            </w:r>
            <w:r>
              <w:rPr>
                <w:rFonts w:hint="eastAsia"/>
              </w:rPr>
              <w:t>2</w:t>
            </w:r>
            <w:r>
              <w:t>-20</w:t>
            </w:r>
            <w:r>
              <w:rPr>
                <w:rFonts w:hint="eastAsia"/>
              </w:rPr>
              <w:t>实际排放量计算结果，企业现有工程污染物废气污染物实际有组织排放量为颗粒物：</w:t>
            </w:r>
            <w:r>
              <w:t>0.066t/a</w:t>
            </w:r>
            <w:r>
              <w:rPr>
                <w:rFonts w:hint="eastAsia"/>
              </w:rPr>
              <w:t>，氨：</w:t>
            </w:r>
            <w:r>
              <w:t>0.479t/a</w:t>
            </w:r>
            <w:r>
              <w:rPr>
                <w:rFonts w:hint="eastAsia"/>
              </w:rPr>
              <w:t>，硫化氢：</w:t>
            </w:r>
            <w:r>
              <w:t>0.116t/a</w:t>
            </w:r>
            <w:r>
              <w:rPr>
                <w:rFonts w:hint="eastAsia"/>
              </w:rPr>
              <w:t>，水污染物实际排放量为</w:t>
            </w:r>
            <w:r>
              <w:t>COD</w:t>
            </w:r>
            <w:r>
              <w:rPr>
                <w:rFonts w:hint="eastAsia"/>
              </w:rPr>
              <w:t>：</w:t>
            </w:r>
            <w:r>
              <w:t>0.0075t/a</w:t>
            </w:r>
            <w:r>
              <w:rPr>
                <w:rFonts w:hint="eastAsia"/>
              </w:rPr>
              <w:t>；</w:t>
            </w:r>
            <w:r>
              <w:t>NH</w:t>
            </w:r>
            <w:r>
              <w:rPr>
                <w:vertAlign w:val="subscript"/>
              </w:rPr>
              <w:t>3</w:t>
            </w:r>
            <w:r>
              <w:t>-N</w:t>
            </w:r>
            <w:r>
              <w:rPr>
                <w:rFonts w:hint="eastAsia"/>
              </w:rPr>
              <w:t>：</w:t>
            </w:r>
            <w:r>
              <w:t>0.0002t/a</w:t>
            </w:r>
            <w:r>
              <w:rPr>
                <w:rFonts w:hint="eastAsia"/>
              </w:rPr>
              <w:t>。</w:t>
            </w:r>
          </w:p>
          <w:p w14:paraId="664AB48C">
            <w:pPr>
              <w:adjustRightInd w:val="0"/>
              <w:snapToGrid w:val="0"/>
              <w:spacing w:line="400" w:lineRule="exact"/>
              <w:ind w:firstLine="420"/>
            </w:pPr>
            <w:r>
              <w:rPr>
                <w:rFonts w:hint="eastAsia"/>
              </w:rPr>
              <w:t>（</w:t>
            </w:r>
            <w:r>
              <w:t>2</w:t>
            </w:r>
            <w:r>
              <w:rPr>
                <w:rFonts w:hint="eastAsia"/>
              </w:rPr>
              <w:t>）扩建项目污染物排放量</w:t>
            </w:r>
          </w:p>
          <w:p w14:paraId="075F97B4">
            <w:pPr>
              <w:adjustRightInd w:val="0"/>
              <w:snapToGrid w:val="0"/>
              <w:spacing w:line="400" w:lineRule="exact"/>
              <w:ind w:firstLine="420"/>
            </w:pPr>
            <w:r>
              <w:rPr>
                <w:rFonts w:hint="eastAsia"/>
              </w:rPr>
              <w:t>根据本报告第四章分析可知，扩建项目有组织排放量为颗粒物：</w:t>
            </w:r>
            <w:r>
              <w:t>0.2</w:t>
            </w:r>
            <w:r>
              <w:rPr>
                <w:rFonts w:hint="eastAsia"/>
              </w:rPr>
              <w:t>4</w:t>
            </w:r>
            <w:r>
              <w:t>5t/a</w:t>
            </w:r>
            <w:r>
              <w:rPr>
                <w:rFonts w:hint="eastAsia"/>
              </w:rPr>
              <w:t>，</w:t>
            </w:r>
            <w:r>
              <w:t>COD</w:t>
            </w:r>
            <w:r>
              <w:rPr>
                <w:rFonts w:hint="eastAsia"/>
              </w:rPr>
              <w:t>和</w:t>
            </w:r>
            <w:r>
              <w:t>NH</w:t>
            </w:r>
            <w:r>
              <w:rPr>
                <w:vertAlign w:val="subscript"/>
              </w:rPr>
              <w:t>3</w:t>
            </w:r>
            <w:r>
              <w:t>-N</w:t>
            </w:r>
            <w:r>
              <w:rPr>
                <w:rFonts w:hint="eastAsia"/>
              </w:rPr>
              <w:t>排放量分别为</w:t>
            </w:r>
            <w:r>
              <w:t>0.012t/a</w:t>
            </w:r>
            <w:r>
              <w:rPr>
                <w:rFonts w:hint="eastAsia"/>
              </w:rPr>
              <w:t>、</w:t>
            </w:r>
            <w:r>
              <w:t>0.0004t/a</w:t>
            </w:r>
            <w:r>
              <w:rPr>
                <w:rFonts w:hint="eastAsia"/>
              </w:rPr>
              <w:t>。</w:t>
            </w:r>
          </w:p>
          <w:p w14:paraId="69D7C4AA">
            <w:pPr>
              <w:adjustRightInd w:val="0"/>
              <w:snapToGrid w:val="0"/>
              <w:spacing w:line="400" w:lineRule="exact"/>
              <w:ind w:firstLine="420"/>
            </w:pPr>
            <w:r>
              <w:rPr>
                <w:rFonts w:hint="eastAsia"/>
              </w:rPr>
              <w:t>（</w:t>
            </w:r>
            <w:r>
              <w:t>3</w:t>
            </w:r>
            <w:r>
              <w:rPr>
                <w:rFonts w:hint="eastAsia"/>
              </w:rPr>
              <w:t>）扩建前后污染物总量变化情况</w:t>
            </w:r>
          </w:p>
          <w:p w14:paraId="45190B05">
            <w:pPr>
              <w:adjustRightInd w:val="0"/>
              <w:snapToGrid w:val="0"/>
              <w:spacing w:line="400" w:lineRule="exact"/>
              <w:ind w:firstLine="420"/>
            </w:pPr>
            <w:r>
              <w:rPr>
                <w:rFonts w:hint="eastAsia"/>
              </w:rPr>
              <w:t>扩建前后企业三本账情况见下表。</w:t>
            </w:r>
          </w:p>
          <w:p w14:paraId="7DFE1EA2">
            <w:pPr>
              <w:pStyle w:val="71"/>
              <w:widowControl w:val="0"/>
              <w:numPr>
                <w:ilvl w:val="0"/>
                <w:numId w:val="0"/>
                <w:ins w:id="4" w:author="S" w:date="2023-11-21T11:31:00Z"/>
              </w:numPr>
              <w:tabs>
                <w:tab w:val="clear" w:pos="0"/>
              </w:tabs>
              <w:spacing w:beforeLines="50" w:line="360" w:lineRule="auto"/>
              <w:ind w:firstLine="422" w:firstLineChars="200"/>
              <w:rPr>
                <w:snapToGrid w:val="0"/>
                <w:kern w:val="2"/>
              </w:rPr>
            </w:pPr>
            <w:r>
              <w:rPr>
                <w:rFonts w:hAnsi="宋体"/>
                <w:snapToGrid w:val="0"/>
              </w:rPr>
              <w:t>表</w:t>
            </w:r>
            <w:r>
              <w:rPr>
                <w:rFonts w:hint="eastAsia" w:hAnsi="宋体"/>
                <w:snapToGrid w:val="0"/>
              </w:rPr>
              <w:t>4</w:t>
            </w:r>
            <w:r>
              <w:rPr>
                <w:rFonts w:hAnsi="宋体"/>
                <w:snapToGrid w:val="0"/>
              </w:rPr>
              <w:t>-23</w:t>
            </w:r>
            <w:r>
              <w:rPr>
                <w:rFonts w:hint="eastAsia" w:hAnsi="宋体"/>
                <w:snapToGrid w:val="0"/>
              </w:rPr>
              <w:t>扩建</w:t>
            </w:r>
            <w:r>
              <w:rPr>
                <w:rFonts w:hAnsi="宋体"/>
                <w:snapToGrid w:val="0"/>
              </w:rPr>
              <w:t>前后</w:t>
            </w:r>
            <w:r>
              <w:rPr>
                <w:rFonts w:hint="eastAsia" w:hAnsi="宋体"/>
                <w:snapToGrid w:val="0"/>
              </w:rPr>
              <w:t>企业</w:t>
            </w:r>
            <w:r>
              <w:rPr>
                <w:rFonts w:hAnsi="宋体"/>
                <w:snapToGrid w:val="0"/>
              </w:rPr>
              <w:t>污染物排放量</w:t>
            </w:r>
            <w:r>
              <w:rPr>
                <w:rFonts w:hint="eastAsia" w:hAnsi="宋体"/>
                <w:snapToGrid w:val="0"/>
              </w:rPr>
              <w:t>（三本账）</w:t>
            </w:r>
            <w:r>
              <w:rPr>
                <w:rFonts w:hAnsi="宋体"/>
                <w:snapToGrid w:val="0"/>
              </w:rPr>
              <w:t>情况  单位：</w:t>
            </w:r>
            <w:r>
              <w:rPr>
                <w:snapToGrid w:val="0"/>
              </w:rPr>
              <w:t>t/a</w:t>
            </w:r>
          </w:p>
          <w:tbl>
            <w:tblPr>
              <w:tblStyle w:val="22"/>
              <w:tblW w:w="4943" w:type="pct"/>
              <w:tblInd w:w="0" w:type="dxa"/>
              <w:tblLayout w:type="fixed"/>
              <w:tblCellMar>
                <w:top w:w="0" w:type="dxa"/>
                <w:left w:w="108" w:type="dxa"/>
                <w:bottom w:w="0" w:type="dxa"/>
                <w:right w:w="108" w:type="dxa"/>
              </w:tblCellMar>
            </w:tblPr>
            <w:tblGrid>
              <w:gridCol w:w="574"/>
              <w:gridCol w:w="838"/>
              <w:gridCol w:w="1596"/>
              <w:gridCol w:w="1315"/>
              <w:gridCol w:w="1315"/>
              <w:gridCol w:w="1792"/>
              <w:gridCol w:w="999"/>
            </w:tblGrid>
            <w:tr w14:paraId="4F68858B">
              <w:tblPrEx>
                <w:tblCellMar>
                  <w:top w:w="0" w:type="dxa"/>
                  <w:left w:w="108" w:type="dxa"/>
                  <w:bottom w:w="0" w:type="dxa"/>
                  <w:right w:w="108" w:type="dxa"/>
                </w:tblCellMar>
              </w:tblPrEx>
              <w:trPr>
                <w:trHeight w:val="285" w:hRule="atLeast"/>
              </w:trPr>
              <w:tc>
                <w:tcPr>
                  <w:tcW w:w="83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0C68">
                  <w:pPr>
                    <w:pStyle w:val="36"/>
                  </w:pPr>
                  <w:r>
                    <w:rPr>
                      <w:rFonts w:hint="eastAsia"/>
                    </w:rPr>
                    <w:t>类别</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B7EC">
                  <w:pPr>
                    <w:pStyle w:val="36"/>
                  </w:pPr>
                  <w:r>
                    <w:rPr>
                      <w:rFonts w:hint="eastAsia"/>
                    </w:rPr>
                    <w:t>项目</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285C">
                  <w:pPr>
                    <w:pStyle w:val="36"/>
                  </w:pPr>
                  <w:r>
                    <w:rPr>
                      <w:rFonts w:hint="eastAsia"/>
                    </w:rPr>
                    <w:t>现有工程排放量</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69B6">
                  <w:pPr>
                    <w:pStyle w:val="36"/>
                  </w:pPr>
                  <w:r>
                    <w:rPr>
                      <w:rFonts w:hint="eastAsia"/>
                    </w:rPr>
                    <w:t>扩建项目排放量</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E89A">
                  <w:pPr>
                    <w:pStyle w:val="36"/>
                  </w:pPr>
                  <w:r>
                    <w:rPr>
                      <w:rFonts w:hint="eastAsia"/>
                    </w:rPr>
                    <w:t>扩建后总体工程排放量</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16C3E">
                  <w:pPr>
                    <w:pStyle w:val="36"/>
                  </w:pPr>
                  <w:r>
                    <w:rPr>
                      <w:rFonts w:hint="eastAsia"/>
                    </w:rPr>
                    <w:t>排放增减量</w:t>
                  </w:r>
                </w:p>
              </w:tc>
            </w:tr>
            <w:tr w14:paraId="1C3C9085">
              <w:tblPrEx>
                <w:tblCellMar>
                  <w:top w:w="0" w:type="dxa"/>
                  <w:left w:w="108" w:type="dxa"/>
                  <w:bottom w:w="0" w:type="dxa"/>
                  <w:right w:w="108" w:type="dxa"/>
                </w:tblCellMar>
              </w:tblPrEx>
              <w:trPr>
                <w:trHeight w:val="285" w:hRule="atLeast"/>
              </w:trPr>
              <w:tc>
                <w:tcPr>
                  <w:tcW w:w="83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944D">
                  <w:pPr>
                    <w:pStyle w:val="36"/>
                  </w:pPr>
                  <w:r>
                    <w:rPr>
                      <w:rFonts w:hint="eastAsia"/>
                    </w:rPr>
                    <w:t>大气污染物</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151F7">
                  <w:pPr>
                    <w:pStyle w:val="36"/>
                  </w:pPr>
                  <w:r>
                    <w:rPr>
                      <w:rFonts w:hint="eastAsia"/>
                    </w:rPr>
                    <w:t>颗粒物</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C2FE">
                  <w:pPr>
                    <w:pStyle w:val="36"/>
                  </w:pPr>
                  <w:r>
                    <w:t>0.066</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4761">
                  <w:pPr>
                    <w:pStyle w:val="36"/>
                  </w:pPr>
                  <w:r>
                    <w:t>0.245</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34C2">
                  <w:pPr>
                    <w:pStyle w:val="36"/>
                  </w:pPr>
                  <w:r>
                    <w:t>0.311</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FFAC">
                  <w:pPr>
                    <w:pStyle w:val="36"/>
                  </w:pPr>
                  <w:r>
                    <w:t>+0.245</w:t>
                  </w:r>
                </w:p>
              </w:tc>
            </w:tr>
            <w:tr w14:paraId="1EB25BF0">
              <w:tblPrEx>
                <w:tblCellMar>
                  <w:top w:w="0" w:type="dxa"/>
                  <w:left w:w="108" w:type="dxa"/>
                  <w:bottom w:w="0" w:type="dxa"/>
                  <w:right w:w="108" w:type="dxa"/>
                </w:tblCellMar>
              </w:tblPrEx>
              <w:trPr>
                <w:trHeight w:val="285" w:hRule="atLeast"/>
              </w:trPr>
              <w:tc>
                <w:tcPr>
                  <w:tcW w:w="83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367B">
                  <w:pPr>
                    <w:pStyle w:val="36"/>
                  </w:pP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A00C">
                  <w:pPr>
                    <w:pStyle w:val="36"/>
                  </w:pPr>
                  <w:r>
                    <w:rPr>
                      <w:rFonts w:hint="eastAsia"/>
                    </w:rPr>
                    <w:t>氨</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EB99">
                  <w:pPr>
                    <w:pStyle w:val="36"/>
                  </w:pPr>
                  <w:r>
                    <w:t>0.479</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4A9DE">
                  <w:pPr>
                    <w:pStyle w:val="36"/>
                  </w:pPr>
                  <w:r>
                    <w:t>0</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002F9">
                  <w:pPr>
                    <w:pStyle w:val="36"/>
                  </w:pPr>
                  <w:r>
                    <w:t>0.479</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B66C3">
                  <w:pPr>
                    <w:pStyle w:val="36"/>
                  </w:pPr>
                  <w:r>
                    <w:t>0</w:t>
                  </w:r>
                </w:p>
              </w:tc>
            </w:tr>
            <w:tr w14:paraId="3409A433">
              <w:tblPrEx>
                <w:tblCellMar>
                  <w:top w:w="0" w:type="dxa"/>
                  <w:left w:w="108" w:type="dxa"/>
                  <w:bottom w:w="0" w:type="dxa"/>
                  <w:right w:w="108" w:type="dxa"/>
                </w:tblCellMar>
              </w:tblPrEx>
              <w:trPr>
                <w:trHeight w:val="270" w:hRule="atLeast"/>
              </w:trPr>
              <w:tc>
                <w:tcPr>
                  <w:tcW w:w="83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F8AA5">
                  <w:pPr>
                    <w:pStyle w:val="36"/>
                  </w:pP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8C64">
                  <w:pPr>
                    <w:pStyle w:val="36"/>
                  </w:pPr>
                  <w:r>
                    <w:rPr>
                      <w:rFonts w:hint="eastAsia"/>
                    </w:rPr>
                    <w:t>硫化氢</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5E2E">
                  <w:pPr>
                    <w:pStyle w:val="36"/>
                  </w:pPr>
                  <w:r>
                    <w:t>0.116</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9DA52">
                  <w:pPr>
                    <w:pStyle w:val="36"/>
                  </w:pPr>
                  <w:r>
                    <w:t>0</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C661">
                  <w:pPr>
                    <w:pStyle w:val="36"/>
                  </w:pPr>
                  <w:r>
                    <w:t>0.116</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13A3">
                  <w:pPr>
                    <w:pStyle w:val="36"/>
                  </w:pPr>
                  <w:r>
                    <w:t>0</w:t>
                  </w:r>
                </w:p>
              </w:tc>
            </w:tr>
            <w:tr w14:paraId="45D93A85">
              <w:tblPrEx>
                <w:tblCellMar>
                  <w:top w:w="0" w:type="dxa"/>
                  <w:left w:w="108" w:type="dxa"/>
                  <w:bottom w:w="0" w:type="dxa"/>
                  <w:right w:w="108" w:type="dxa"/>
                </w:tblCellMar>
              </w:tblPrEx>
              <w:trPr>
                <w:trHeight w:val="275" w:hRule="atLeast"/>
              </w:trPr>
              <w:tc>
                <w:tcPr>
                  <w:tcW w:w="83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1F7D">
                  <w:pPr>
                    <w:pStyle w:val="36"/>
                  </w:pPr>
                  <w:r>
                    <w:rPr>
                      <w:rFonts w:hint="eastAsia"/>
                    </w:rPr>
                    <w:t>水污染物</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1EEBA">
                  <w:pPr>
                    <w:pStyle w:val="36"/>
                  </w:pPr>
                  <w:r>
                    <w:t>COD</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6484">
                  <w:pPr>
                    <w:pStyle w:val="36"/>
                  </w:pPr>
                  <w:r>
                    <w:t>0.0075</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3F730">
                  <w:pPr>
                    <w:pStyle w:val="36"/>
                  </w:pPr>
                  <w:r>
                    <w:t>0.012</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5161">
                  <w:pPr>
                    <w:pStyle w:val="36"/>
                  </w:pPr>
                  <w:r>
                    <w:t>0.0195</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AB6BB">
                  <w:pPr>
                    <w:pStyle w:val="36"/>
                  </w:pPr>
                  <w:r>
                    <w:t>+0.012</w:t>
                  </w:r>
                </w:p>
              </w:tc>
            </w:tr>
            <w:tr w14:paraId="6A424875">
              <w:tblPrEx>
                <w:tblCellMar>
                  <w:top w:w="0" w:type="dxa"/>
                  <w:left w:w="108" w:type="dxa"/>
                  <w:bottom w:w="0" w:type="dxa"/>
                  <w:right w:w="108" w:type="dxa"/>
                </w:tblCellMar>
              </w:tblPrEx>
              <w:trPr>
                <w:trHeight w:val="345" w:hRule="atLeast"/>
              </w:trPr>
              <w:tc>
                <w:tcPr>
                  <w:tcW w:w="83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51F6">
                  <w:pPr>
                    <w:pStyle w:val="36"/>
                  </w:pP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6A2B">
                  <w:pPr>
                    <w:pStyle w:val="36"/>
                  </w:pPr>
                  <w:r>
                    <w:t>NH3-N</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CD11">
                  <w:pPr>
                    <w:pStyle w:val="36"/>
                  </w:pPr>
                  <w:r>
                    <w:t>0.0002</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5AE88">
                  <w:pPr>
                    <w:pStyle w:val="36"/>
                  </w:pPr>
                  <w:r>
                    <w:t>0.0004</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2104">
                  <w:pPr>
                    <w:pStyle w:val="36"/>
                  </w:pPr>
                  <w:r>
                    <w:t>0.0006</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D602">
                  <w:pPr>
                    <w:pStyle w:val="36"/>
                  </w:pPr>
                  <w:r>
                    <w:t>+0.0004</w:t>
                  </w:r>
                </w:p>
              </w:tc>
            </w:tr>
            <w:tr w14:paraId="5C6235E8">
              <w:tblPrEx>
                <w:tblCellMar>
                  <w:top w:w="0" w:type="dxa"/>
                  <w:left w:w="108" w:type="dxa"/>
                  <w:bottom w:w="0" w:type="dxa"/>
                  <w:right w:w="108" w:type="dxa"/>
                </w:tblCellMar>
              </w:tblPrEx>
              <w:trPr>
                <w:trHeight w:val="270" w:hRule="atLeast"/>
              </w:trPr>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D9CC">
                  <w:pPr>
                    <w:pStyle w:val="36"/>
                  </w:pPr>
                  <w:r>
                    <w:rPr>
                      <w:rFonts w:hint="eastAsia"/>
                    </w:rPr>
                    <w:t>固体废物</w:t>
                  </w:r>
                </w:p>
              </w:tc>
              <w:tc>
                <w:tcPr>
                  <w:tcW w:w="497" w:type="pct"/>
                  <w:vMerge w:val="restart"/>
                  <w:tcBorders>
                    <w:top w:val="single" w:color="000000" w:sz="4" w:space="0"/>
                    <w:left w:val="single" w:color="000000" w:sz="4" w:space="0"/>
                    <w:right w:val="single" w:color="000000" w:sz="4" w:space="0"/>
                  </w:tcBorders>
                  <w:shd w:val="clear" w:color="auto" w:fill="auto"/>
                  <w:noWrap/>
                  <w:vAlign w:val="center"/>
                </w:tcPr>
                <w:p w14:paraId="3AC876C0">
                  <w:pPr>
                    <w:pStyle w:val="36"/>
                  </w:pPr>
                  <w:r>
                    <w:rPr>
                      <w:rFonts w:hint="eastAsia"/>
                    </w:rPr>
                    <w:t>一般工业固废</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C546">
                  <w:pPr>
                    <w:pStyle w:val="36"/>
                  </w:pPr>
                  <w:r>
                    <w:rPr>
                      <w:rFonts w:hint="eastAsia"/>
                    </w:rPr>
                    <w:t>除尘灰</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527D">
                  <w:pPr>
                    <w:pStyle w:val="36"/>
                  </w:pPr>
                  <w:r>
                    <w:t>8.86</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A059D">
                  <w:pPr>
                    <w:pStyle w:val="36"/>
                  </w:pPr>
                  <w:r>
                    <w:t>24.21</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87BF">
                  <w:pPr>
                    <w:pStyle w:val="36"/>
                  </w:pPr>
                  <w:r>
                    <w:t>33.07</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56F2">
                  <w:pPr>
                    <w:pStyle w:val="36"/>
                  </w:pPr>
                  <w:r>
                    <w:t>+24.21</w:t>
                  </w:r>
                </w:p>
              </w:tc>
            </w:tr>
            <w:tr w14:paraId="520F3FE2">
              <w:tblPrEx>
                <w:tblCellMar>
                  <w:top w:w="0" w:type="dxa"/>
                  <w:left w:w="108" w:type="dxa"/>
                  <w:bottom w:w="0" w:type="dxa"/>
                  <w:right w:w="108" w:type="dxa"/>
                </w:tblCellMar>
              </w:tblPrEx>
              <w:trPr>
                <w:trHeight w:val="270" w:hRule="atLeast"/>
              </w:trPr>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E52C">
                  <w:pPr>
                    <w:pStyle w:val="36"/>
                  </w:pPr>
                </w:p>
              </w:tc>
              <w:tc>
                <w:tcPr>
                  <w:tcW w:w="497" w:type="pct"/>
                  <w:vMerge w:val="continue"/>
                  <w:tcBorders>
                    <w:left w:val="single" w:color="000000" w:sz="4" w:space="0"/>
                    <w:right w:val="single" w:color="000000" w:sz="4" w:space="0"/>
                  </w:tcBorders>
                  <w:shd w:val="clear" w:color="auto" w:fill="auto"/>
                  <w:noWrap/>
                  <w:vAlign w:val="center"/>
                </w:tcPr>
                <w:p w14:paraId="1D6FE56F">
                  <w:pPr>
                    <w:pStyle w:val="36"/>
                  </w:pP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46A6">
                  <w:pPr>
                    <w:pStyle w:val="36"/>
                  </w:pPr>
                  <w:r>
                    <w:rPr>
                      <w:rFonts w:hint="eastAsia"/>
                    </w:rPr>
                    <w:t>废包装袋</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EE13">
                  <w:pPr>
                    <w:pStyle w:val="36"/>
                  </w:pPr>
                  <w:r>
                    <w:t>0.005</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7B1E">
                  <w:pPr>
                    <w:pStyle w:val="36"/>
                  </w:pPr>
                  <w:r>
                    <w:t>0</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A8F9">
                  <w:pPr>
                    <w:pStyle w:val="36"/>
                  </w:pPr>
                  <w:r>
                    <w:t>0.005</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53C0">
                  <w:pPr>
                    <w:pStyle w:val="36"/>
                  </w:pPr>
                  <w:r>
                    <w:t>0</w:t>
                  </w:r>
                </w:p>
              </w:tc>
            </w:tr>
            <w:tr w14:paraId="4B7ED0B3">
              <w:tblPrEx>
                <w:tblCellMar>
                  <w:top w:w="0" w:type="dxa"/>
                  <w:left w:w="108" w:type="dxa"/>
                  <w:bottom w:w="0" w:type="dxa"/>
                  <w:right w:w="108" w:type="dxa"/>
                </w:tblCellMar>
              </w:tblPrEx>
              <w:trPr>
                <w:trHeight w:val="270" w:hRule="atLeast"/>
              </w:trPr>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C4C2E">
                  <w:pPr>
                    <w:pStyle w:val="36"/>
                  </w:pPr>
                </w:p>
              </w:tc>
              <w:tc>
                <w:tcPr>
                  <w:tcW w:w="497" w:type="pct"/>
                  <w:vMerge w:val="continue"/>
                  <w:tcBorders>
                    <w:left w:val="single" w:color="000000" w:sz="4" w:space="0"/>
                    <w:right w:val="single" w:color="000000" w:sz="4" w:space="0"/>
                  </w:tcBorders>
                  <w:shd w:val="clear" w:color="auto" w:fill="auto"/>
                  <w:noWrap/>
                  <w:vAlign w:val="center"/>
                </w:tcPr>
                <w:p w14:paraId="1818CBD0">
                  <w:pPr>
                    <w:pStyle w:val="36"/>
                  </w:pP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AA66">
                  <w:pPr>
                    <w:pStyle w:val="36"/>
                  </w:pPr>
                  <w:r>
                    <w:rPr>
                      <w:rFonts w:hint="eastAsia"/>
                    </w:rPr>
                    <w:t>废除尘袋</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4B47">
                  <w:pPr>
                    <w:pStyle w:val="36"/>
                  </w:pPr>
                  <w:r>
                    <w:t>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ACEE">
                  <w:pPr>
                    <w:pStyle w:val="36"/>
                  </w:pPr>
                  <w:r>
                    <w:t>0.045</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8310A">
                  <w:pPr>
                    <w:pStyle w:val="36"/>
                  </w:pPr>
                  <w:r>
                    <w:t>0.045</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8A6D">
                  <w:pPr>
                    <w:pStyle w:val="36"/>
                  </w:pPr>
                  <w:r>
                    <w:t>+0.045</w:t>
                  </w:r>
                </w:p>
              </w:tc>
            </w:tr>
            <w:tr w14:paraId="4878EEB0">
              <w:tblPrEx>
                <w:tblCellMar>
                  <w:top w:w="0" w:type="dxa"/>
                  <w:left w:w="108" w:type="dxa"/>
                  <w:bottom w:w="0" w:type="dxa"/>
                  <w:right w:w="108" w:type="dxa"/>
                </w:tblCellMar>
              </w:tblPrEx>
              <w:trPr>
                <w:trHeight w:val="270" w:hRule="atLeast"/>
              </w:trPr>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9130">
                  <w:pPr>
                    <w:pStyle w:val="36"/>
                  </w:pPr>
                </w:p>
              </w:tc>
              <w:tc>
                <w:tcPr>
                  <w:tcW w:w="497" w:type="pct"/>
                  <w:vMerge w:val="continue"/>
                  <w:tcBorders>
                    <w:left w:val="single" w:color="000000" w:sz="4" w:space="0"/>
                    <w:bottom w:val="single" w:color="000000" w:sz="4" w:space="0"/>
                    <w:right w:val="single" w:color="000000" w:sz="4" w:space="0"/>
                  </w:tcBorders>
                  <w:shd w:val="clear" w:color="auto" w:fill="auto"/>
                  <w:noWrap/>
                  <w:vAlign w:val="center"/>
                </w:tcPr>
                <w:p w14:paraId="58724C89">
                  <w:pPr>
                    <w:pStyle w:val="36"/>
                  </w:pP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E25E">
                  <w:pPr>
                    <w:pStyle w:val="36"/>
                  </w:pPr>
                  <w:r>
                    <w:rPr>
                      <w:rFonts w:hint="eastAsia"/>
                    </w:rPr>
                    <w:t>沉淀物</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D181">
                  <w:pPr>
                    <w:pStyle w:val="36"/>
                  </w:pPr>
                  <w:r>
                    <w:rPr>
                      <w:rFonts w:hint="eastAsia"/>
                    </w:rPr>
                    <w:t>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DC0D">
                  <w:pPr>
                    <w:pStyle w:val="36"/>
                  </w:pPr>
                  <w:r>
                    <w:rPr>
                      <w:rFonts w:hint="eastAsia"/>
                    </w:rPr>
                    <w:t>3</w:t>
                  </w:r>
                  <w:r>
                    <w:t>.18</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86EE">
                  <w:pPr>
                    <w:pStyle w:val="36"/>
                  </w:pPr>
                  <w:r>
                    <w:t>3.18</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77A5">
                  <w:pPr>
                    <w:pStyle w:val="36"/>
                  </w:pPr>
                  <w:r>
                    <w:t>+3.18</w:t>
                  </w:r>
                </w:p>
              </w:tc>
            </w:tr>
            <w:tr w14:paraId="7EAA7E3F">
              <w:tblPrEx>
                <w:tblCellMar>
                  <w:top w:w="0" w:type="dxa"/>
                  <w:left w:w="108" w:type="dxa"/>
                  <w:bottom w:w="0" w:type="dxa"/>
                  <w:right w:w="108" w:type="dxa"/>
                </w:tblCellMar>
              </w:tblPrEx>
              <w:trPr>
                <w:trHeight w:val="270" w:hRule="atLeast"/>
              </w:trPr>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FC2A8">
                  <w:pPr>
                    <w:pStyle w:val="36"/>
                  </w:pP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A588">
                  <w:pPr>
                    <w:pStyle w:val="36"/>
                  </w:pPr>
                  <w:r>
                    <w:rPr>
                      <w:rFonts w:hint="eastAsia"/>
                    </w:rPr>
                    <w:t>危险废物</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EC19">
                  <w:pPr>
                    <w:pStyle w:val="36"/>
                  </w:pPr>
                  <w:r>
                    <w:rPr>
                      <w:rFonts w:hint="eastAsia"/>
                    </w:rPr>
                    <w:t>废机油</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9163">
                  <w:pPr>
                    <w:pStyle w:val="36"/>
                  </w:pPr>
                  <w:r>
                    <w:t>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D536">
                  <w:pPr>
                    <w:pStyle w:val="36"/>
                  </w:pPr>
                  <w:r>
                    <w:t>0.15</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FE7C">
                  <w:pPr>
                    <w:pStyle w:val="36"/>
                  </w:pPr>
                  <w:r>
                    <w:t>0.15</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2DBB">
                  <w:pPr>
                    <w:pStyle w:val="36"/>
                  </w:pPr>
                  <w:r>
                    <w:t>+0.15</w:t>
                  </w:r>
                </w:p>
              </w:tc>
            </w:tr>
            <w:tr w14:paraId="45AE9D69">
              <w:tblPrEx>
                <w:tblCellMar>
                  <w:top w:w="0" w:type="dxa"/>
                  <w:left w:w="108" w:type="dxa"/>
                  <w:bottom w:w="0" w:type="dxa"/>
                  <w:right w:w="108" w:type="dxa"/>
                </w:tblCellMar>
              </w:tblPrEx>
              <w:trPr>
                <w:trHeight w:val="270" w:hRule="atLeast"/>
              </w:trPr>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0ED3A">
                  <w:pPr>
                    <w:pStyle w:val="36"/>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17DE">
                  <w:pPr>
                    <w:pStyle w:val="36"/>
                  </w:pP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EE53">
                  <w:pPr>
                    <w:pStyle w:val="36"/>
                  </w:pPr>
                  <w:r>
                    <w:rPr>
                      <w:rFonts w:hint="eastAsia"/>
                    </w:rPr>
                    <w:t>废液压油</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401CE">
                  <w:pPr>
                    <w:pStyle w:val="36"/>
                  </w:pPr>
                  <w:r>
                    <w:t>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53D1">
                  <w:pPr>
                    <w:pStyle w:val="36"/>
                  </w:pPr>
                  <w:r>
                    <w:t>0.3</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587D">
                  <w:pPr>
                    <w:pStyle w:val="36"/>
                  </w:pPr>
                  <w:r>
                    <w:t>0.3</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D9F3">
                  <w:pPr>
                    <w:pStyle w:val="36"/>
                  </w:pPr>
                  <w:r>
                    <w:t>+0.3</w:t>
                  </w:r>
                </w:p>
              </w:tc>
            </w:tr>
            <w:tr w14:paraId="12F31CEC">
              <w:tblPrEx>
                <w:tblCellMar>
                  <w:top w:w="0" w:type="dxa"/>
                  <w:left w:w="108" w:type="dxa"/>
                  <w:bottom w:w="0" w:type="dxa"/>
                  <w:right w:w="108" w:type="dxa"/>
                </w:tblCellMar>
              </w:tblPrEx>
              <w:trPr>
                <w:trHeight w:val="270" w:hRule="atLeast"/>
              </w:trPr>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F3D27">
                  <w:pPr>
                    <w:pStyle w:val="36"/>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1EE5">
                  <w:pPr>
                    <w:pStyle w:val="36"/>
                  </w:pP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BD1D">
                  <w:pPr>
                    <w:pStyle w:val="36"/>
                  </w:pPr>
                  <w:r>
                    <w:rPr>
                      <w:rFonts w:hint="eastAsia"/>
                    </w:rPr>
                    <w:t>废机油桶</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CD10">
                  <w:pPr>
                    <w:pStyle w:val="36"/>
                  </w:pPr>
                  <w:r>
                    <w:t>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9C86">
                  <w:pPr>
                    <w:pStyle w:val="36"/>
                  </w:pPr>
                  <w:r>
                    <w:t>0.02</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20CD">
                  <w:pPr>
                    <w:pStyle w:val="36"/>
                  </w:pPr>
                  <w:r>
                    <w:t>0.02</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73D2">
                  <w:pPr>
                    <w:pStyle w:val="36"/>
                  </w:pPr>
                  <w:r>
                    <w:t>+0.02</w:t>
                  </w:r>
                </w:p>
              </w:tc>
            </w:tr>
            <w:tr w14:paraId="4B9EA65C">
              <w:tblPrEx>
                <w:tblCellMar>
                  <w:top w:w="0" w:type="dxa"/>
                  <w:left w:w="108" w:type="dxa"/>
                  <w:bottom w:w="0" w:type="dxa"/>
                  <w:right w:w="108" w:type="dxa"/>
                </w:tblCellMar>
              </w:tblPrEx>
              <w:trPr>
                <w:trHeight w:val="270" w:hRule="atLeast"/>
              </w:trPr>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0C858">
                  <w:pPr>
                    <w:pStyle w:val="36"/>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0B28">
                  <w:pPr>
                    <w:pStyle w:val="36"/>
                  </w:pP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F8CA">
                  <w:pPr>
                    <w:pStyle w:val="36"/>
                  </w:pPr>
                  <w:r>
                    <w:rPr>
                      <w:rFonts w:hint="eastAsia"/>
                    </w:rPr>
                    <w:t>废液压油桶</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3906">
                  <w:pPr>
                    <w:pStyle w:val="36"/>
                  </w:pPr>
                  <w:r>
                    <w:t>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54A9">
                  <w:pPr>
                    <w:pStyle w:val="36"/>
                  </w:pPr>
                  <w:r>
                    <w:t>0.04</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94DC0">
                  <w:pPr>
                    <w:pStyle w:val="36"/>
                  </w:pPr>
                  <w:r>
                    <w:t>0.04</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C59AA">
                  <w:pPr>
                    <w:pStyle w:val="36"/>
                  </w:pPr>
                  <w:r>
                    <w:t>+0.04</w:t>
                  </w:r>
                </w:p>
              </w:tc>
            </w:tr>
          </w:tbl>
          <w:p w14:paraId="352917F6">
            <w:pPr>
              <w:adjustRightInd w:val="0"/>
              <w:snapToGrid w:val="0"/>
              <w:spacing w:line="400" w:lineRule="exact"/>
              <w:ind w:firstLine="420"/>
              <w:rPr>
                <w:bCs/>
                <w:szCs w:val="21"/>
              </w:rPr>
            </w:pPr>
            <w:r>
              <w:rPr>
                <w:rFonts w:hint="eastAsia"/>
                <w:bCs/>
                <w:szCs w:val="21"/>
              </w:rPr>
              <w:t>注：固体废物均为产生量，大气污染物均为有组织排放量。</w:t>
            </w:r>
          </w:p>
          <w:p w14:paraId="3382E593">
            <w:pPr>
              <w:adjustRightInd w:val="0"/>
              <w:snapToGrid w:val="0"/>
              <w:spacing w:line="400" w:lineRule="exact"/>
              <w:ind w:firstLine="420"/>
              <w:rPr>
                <w:bCs/>
                <w:szCs w:val="21"/>
              </w:rPr>
            </w:pPr>
          </w:p>
          <w:p w14:paraId="7A9F0196">
            <w:pPr>
              <w:adjustRightInd w:val="0"/>
              <w:snapToGrid w:val="0"/>
              <w:spacing w:line="400" w:lineRule="exact"/>
              <w:ind w:firstLine="420"/>
              <w:rPr>
                <w:bCs/>
                <w:szCs w:val="21"/>
              </w:rPr>
            </w:pPr>
          </w:p>
          <w:p w14:paraId="7AC2BB47">
            <w:pPr>
              <w:adjustRightInd w:val="0"/>
              <w:snapToGrid w:val="0"/>
              <w:spacing w:line="400" w:lineRule="exact"/>
              <w:ind w:firstLine="420"/>
              <w:rPr>
                <w:bCs/>
                <w:szCs w:val="21"/>
              </w:rPr>
            </w:pPr>
          </w:p>
          <w:p w14:paraId="573B272C">
            <w:pPr>
              <w:adjustRightInd w:val="0"/>
              <w:snapToGrid w:val="0"/>
              <w:spacing w:line="400" w:lineRule="exact"/>
              <w:ind w:firstLine="420"/>
              <w:rPr>
                <w:bCs/>
                <w:szCs w:val="21"/>
              </w:rPr>
            </w:pPr>
          </w:p>
          <w:p w14:paraId="555B1221">
            <w:pPr>
              <w:adjustRightInd w:val="0"/>
              <w:snapToGrid w:val="0"/>
              <w:spacing w:line="400" w:lineRule="exact"/>
              <w:ind w:firstLine="420"/>
              <w:rPr>
                <w:bCs/>
                <w:szCs w:val="21"/>
              </w:rPr>
            </w:pPr>
          </w:p>
          <w:p w14:paraId="293B64E8">
            <w:pPr>
              <w:adjustRightInd w:val="0"/>
              <w:snapToGrid w:val="0"/>
              <w:spacing w:line="400" w:lineRule="exact"/>
              <w:ind w:firstLine="420"/>
              <w:rPr>
                <w:bCs/>
                <w:szCs w:val="21"/>
              </w:rPr>
            </w:pPr>
          </w:p>
          <w:p w14:paraId="561432A9">
            <w:pPr>
              <w:adjustRightInd w:val="0"/>
              <w:snapToGrid w:val="0"/>
              <w:spacing w:line="400" w:lineRule="exact"/>
              <w:ind w:firstLine="420"/>
              <w:rPr>
                <w:bCs/>
                <w:szCs w:val="21"/>
              </w:rPr>
            </w:pPr>
          </w:p>
          <w:p w14:paraId="1ACC9699">
            <w:pPr>
              <w:adjustRightInd w:val="0"/>
              <w:snapToGrid w:val="0"/>
              <w:spacing w:line="400" w:lineRule="exact"/>
              <w:ind w:firstLine="420"/>
              <w:rPr>
                <w:bCs/>
                <w:szCs w:val="21"/>
              </w:rPr>
            </w:pPr>
          </w:p>
          <w:p w14:paraId="17EC26AA">
            <w:pPr>
              <w:adjustRightInd w:val="0"/>
              <w:snapToGrid w:val="0"/>
              <w:spacing w:line="400" w:lineRule="exact"/>
              <w:ind w:firstLine="420"/>
              <w:rPr>
                <w:bCs/>
                <w:szCs w:val="21"/>
              </w:rPr>
            </w:pPr>
          </w:p>
          <w:p w14:paraId="338589F5">
            <w:pPr>
              <w:adjustRightInd w:val="0"/>
              <w:snapToGrid w:val="0"/>
              <w:spacing w:line="400" w:lineRule="exact"/>
              <w:ind w:firstLine="420"/>
              <w:rPr>
                <w:bCs/>
                <w:szCs w:val="21"/>
              </w:rPr>
            </w:pPr>
          </w:p>
        </w:tc>
      </w:tr>
    </w:tbl>
    <w:p w14:paraId="2F7D88CE">
      <w:pPr>
        <w:adjustRightInd w:val="0"/>
        <w:snapToGrid w:val="0"/>
        <w:ind w:firstLine="562"/>
        <w:rPr>
          <w:rFonts w:ascii="宋体" w:cs="宋体"/>
          <w:b/>
          <w:kern w:val="0"/>
          <w:sz w:val="28"/>
          <w:szCs w:val="28"/>
        </w:rPr>
        <w:sectPr>
          <w:pgSz w:w="11907" w:h="16840"/>
          <w:pgMar w:top="1701" w:right="1531" w:bottom="2127" w:left="1531" w:header="851" w:footer="851" w:gutter="0"/>
          <w:pgNumType w:fmt="numberInDash"/>
          <w:cols w:space="720" w:num="1"/>
          <w:docGrid w:linePitch="312" w:charSpace="0"/>
        </w:sectPr>
      </w:pPr>
    </w:p>
    <w:p w14:paraId="19D5716A">
      <w:pPr>
        <w:pStyle w:val="18"/>
        <w:numPr>
          <w:ilvl w:val="0"/>
          <w:numId w:val="10"/>
        </w:numPr>
        <w:jc w:val="center"/>
        <w:outlineLvl w:val="0"/>
        <w:rPr>
          <w:rFonts w:ascii="黑体" w:hAnsi="黑体" w:eastAsia="黑体"/>
          <w:snapToGrid w:val="0"/>
          <w:sz w:val="30"/>
          <w:szCs w:val="30"/>
        </w:rPr>
      </w:pPr>
      <w:bookmarkStart w:id="15" w:name="_Hlk54167917"/>
      <w:bookmarkStart w:id="16" w:name="_Toc15774"/>
      <w:r>
        <w:rPr>
          <w:rFonts w:hint="eastAsia" w:ascii="黑体" w:hAnsi="黑体" w:eastAsia="黑体"/>
          <w:snapToGrid w:val="0"/>
          <w:sz w:val="30"/>
          <w:szCs w:val="30"/>
        </w:rPr>
        <w:t>环境保护措施监督检查清单</w:t>
      </w:r>
      <w:bookmarkEnd w:id="15"/>
      <w:bookmarkEnd w:id="1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38"/>
        <w:gridCol w:w="825"/>
        <w:gridCol w:w="1500"/>
        <w:gridCol w:w="1215"/>
        <w:gridCol w:w="2046"/>
      </w:tblGrid>
      <w:tr w14:paraId="46D34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tcMar>
              <w:left w:w="28" w:type="dxa"/>
              <w:right w:w="28" w:type="dxa"/>
            </w:tcMar>
          </w:tcPr>
          <w:p w14:paraId="12A1F9E2">
            <w:pPr>
              <w:pStyle w:val="36"/>
            </w:pPr>
            <w:r>
              <w:t>内容</w:t>
            </w:r>
          </w:p>
          <w:p w14:paraId="270FF652">
            <w:pPr>
              <w:pStyle w:val="36"/>
            </w:pPr>
            <w:r>
              <w:t>要素</w:t>
            </w:r>
          </w:p>
        </w:tc>
        <w:tc>
          <w:tcPr>
            <w:tcW w:w="1438" w:type="dxa"/>
            <w:noWrap/>
            <w:tcMar>
              <w:left w:w="28" w:type="dxa"/>
              <w:right w:w="28" w:type="dxa"/>
            </w:tcMar>
            <w:vAlign w:val="center"/>
          </w:tcPr>
          <w:p w14:paraId="23E9DF7A">
            <w:pPr>
              <w:pStyle w:val="36"/>
            </w:pPr>
            <w:r>
              <w:t>排放口(编号、</w:t>
            </w:r>
          </w:p>
          <w:p w14:paraId="01F64E7C">
            <w:pPr>
              <w:pStyle w:val="36"/>
            </w:pPr>
            <w:r>
              <w:t>名称)/污染源</w:t>
            </w:r>
          </w:p>
        </w:tc>
        <w:tc>
          <w:tcPr>
            <w:tcW w:w="825" w:type="dxa"/>
            <w:noWrap/>
            <w:tcMar>
              <w:left w:w="28" w:type="dxa"/>
              <w:right w:w="28" w:type="dxa"/>
            </w:tcMar>
            <w:vAlign w:val="center"/>
          </w:tcPr>
          <w:p w14:paraId="73B97534">
            <w:pPr>
              <w:pStyle w:val="36"/>
            </w:pPr>
            <w:r>
              <w:t>污染物项目</w:t>
            </w:r>
          </w:p>
        </w:tc>
        <w:tc>
          <w:tcPr>
            <w:tcW w:w="2715" w:type="dxa"/>
            <w:gridSpan w:val="2"/>
            <w:noWrap/>
            <w:tcMar>
              <w:left w:w="28" w:type="dxa"/>
              <w:right w:w="28" w:type="dxa"/>
            </w:tcMar>
            <w:vAlign w:val="center"/>
          </w:tcPr>
          <w:p w14:paraId="38F2C4D1">
            <w:pPr>
              <w:pStyle w:val="36"/>
            </w:pPr>
            <w:r>
              <w:t>环境保护措施</w:t>
            </w:r>
          </w:p>
        </w:tc>
        <w:tc>
          <w:tcPr>
            <w:tcW w:w="2046" w:type="dxa"/>
            <w:noWrap/>
            <w:tcMar>
              <w:left w:w="28" w:type="dxa"/>
              <w:right w:w="28" w:type="dxa"/>
            </w:tcMar>
            <w:vAlign w:val="center"/>
          </w:tcPr>
          <w:p w14:paraId="0856EB12">
            <w:pPr>
              <w:pStyle w:val="36"/>
            </w:pPr>
            <w:r>
              <w:t>执行标准</w:t>
            </w:r>
          </w:p>
        </w:tc>
      </w:tr>
      <w:tr w14:paraId="7FB29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778" w:type="dxa"/>
            <w:vMerge w:val="restart"/>
            <w:noWrap/>
            <w:tcMar>
              <w:left w:w="28" w:type="dxa"/>
              <w:right w:w="28" w:type="dxa"/>
            </w:tcMar>
            <w:vAlign w:val="center"/>
          </w:tcPr>
          <w:p w14:paraId="370E23E6">
            <w:pPr>
              <w:pStyle w:val="36"/>
            </w:pPr>
            <w:r>
              <w:t>大气环境</w:t>
            </w:r>
          </w:p>
        </w:tc>
        <w:tc>
          <w:tcPr>
            <w:tcW w:w="1438" w:type="dxa"/>
            <w:vMerge w:val="restart"/>
            <w:noWrap/>
            <w:tcMar>
              <w:left w:w="28" w:type="dxa"/>
              <w:right w:w="28" w:type="dxa"/>
            </w:tcMar>
            <w:vAlign w:val="center"/>
          </w:tcPr>
          <w:p w14:paraId="7F3AD217">
            <w:pPr>
              <w:pStyle w:val="36"/>
            </w:pPr>
            <w:r>
              <w:t>DA00</w:t>
            </w:r>
            <w:r>
              <w:rPr>
                <w:rFonts w:hint="eastAsia"/>
              </w:rPr>
              <w:t>3</w:t>
            </w:r>
          </w:p>
        </w:tc>
        <w:tc>
          <w:tcPr>
            <w:tcW w:w="825" w:type="dxa"/>
            <w:vMerge w:val="restart"/>
            <w:noWrap/>
            <w:tcMar>
              <w:left w:w="28" w:type="dxa"/>
              <w:right w:w="28" w:type="dxa"/>
            </w:tcMar>
            <w:vAlign w:val="center"/>
          </w:tcPr>
          <w:p w14:paraId="3572364E">
            <w:pPr>
              <w:pStyle w:val="36"/>
            </w:pPr>
            <w:r>
              <w:t>颗粒物</w:t>
            </w:r>
          </w:p>
        </w:tc>
        <w:tc>
          <w:tcPr>
            <w:tcW w:w="1500" w:type="dxa"/>
            <w:noWrap/>
            <w:tcMar>
              <w:left w:w="28" w:type="dxa"/>
              <w:right w:w="28" w:type="dxa"/>
            </w:tcMar>
            <w:vAlign w:val="center"/>
          </w:tcPr>
          <w:p w14:paraId="7B0BD9B4">
            <w:pPr>
              <w:pStyle w:val="36"/>
            </w:pPr>
            <w:r>
              <w:rPr>
                <w:rFonts w:hint="eastAsia"/>
              </w:rPr>
              <w:t>粉碎机设置于封闭式隔尘间内，粉碎机入料、粉碎、出料过程均在封闭式隔尘间内进行，隔尘间内设置废气收集管道</w:t>
            </w:r>
          </w:p>
        </w:tc>
        <w:tc>
          <w:tcPr>
            <w:tcW w:w="1215" w:type="dxa"/>
            <w:vMerge w:val="restart"/>
            <w:noWrap/>
            <w:tcMar>
              <w:left w:w="28" w:type="dxa"/>
              <w:right w:w="28" w:type="dxa"/>
            </w:tcMar>
            <w:vAlign w:val="center"/>
          </w:tcPr>
          <w:p w14:paraId="1BDCF61E">
            <w:pPr>
              <w:pStyle w:val="36"/>
            </w:pPr>
            <w:r>
              <w:rPr>
                <w:rFonts w:hint="eastAsia"/>
              </w:rPr>
              <w:t>收集的含尘废气统一进入同</w:t>
            </w:r>
            <w:r>
              <w:t>1</w:t>
            </w:r>
            <w:r>
              <w:rPr>
                <w:rFonts w:hint="eastAsia"/>
              </w:rPr>
              <w:t>台布袋除尘器处理后通过</w:t>
            </w:r>
            <w:r>
              <w:t>1</w:t>
            </w:r>
            <w:r>
              <w:rPr>
                <w:rFonts w:hint="eastAsia"/>
              </w:rPr>
              <w:t>根φ0.6×</w:t>
            </w:r>
            <w:r>
              <w:t>15m</w:t>
            </w:r>
            <w:r>
              <w:rPr>
                <w:rFonts w:hint="eastAsia"/>
              </w:rPr>
              <w:t>高排气筒排放</w:t>
            </w:r>
          </w:p>
        </w:tc>
        <w:tc>
          <w:tcPr>
            <w:tcW w:w="2046" w:type="dxa"/>
            <w:vMerge w:val="restart"/>
            <w:noWrap/>
            <w:tcMar>
              <w:left w:w="28" w:type="dxa"/>
              <w:right w:w="28" w:type="dxa"/>
            </w:tcMar>
            <w:vAlign w:val="center"/>
          </w:tcPr>
          <w:p w14:paraId="038F69BF">
            <w:pPr>
              <w:pStyle w:val="36"/>
            </w:pPr>
            <w:r>
              <w:t>《水泥工业大气污染物超低排放标准》（DB13/2167-2020）表1散装水泥中转站及水泥制品生产大气污染物最高允许排放浓度要求，同时满足《秦皇岛市人民政府办公室关于执行钢铁行业大气污染物排放特别要求的通知》水泥行业大气污染物排放特别要求</w:t>
            </w:r>
          </w:p>
        </w:tc>
      </w:tr>
      <w:tr w14:paraId="28AE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778" w:type="dxa"/>
            <w:vMerge w:val="continue"/>
            <w:noWrap/>
            <w:tcMar>
              <w:left w:w="28" w:type="dxa"/>
              <w:right w:w="28" w:type="dxa"/>
            </w:tcMar>
            <w:vAlign w:val="center"/>
          </w:tcPr>
          <w:p w14:paraId="3FF6A5A7">
            <w:pPr>
              <w:pStyle w:val="36"/>
            </w:pPr>
          </w:p>
        </w:tc>
        <w:tc>
          <w:tcPr>
            <w:tcW w:w="1438" w:type="dxa"/>
            <w:vMerge w:val="continue"/>
            <w:noWrap/>
            <w:tcMar>
              <w:left w:w="28" w:type="dxa"/>
              <w:right w:w="28" w:type="dxa"/>
            </w:tcMar>
            <w:vAlign w:val="center"/>
          </w:tcPr>
          <w:p w14:paraId="621191A7">
            <w:pPr>
              <w:pStyle w:val="36"/>
            </w:pPr>
          </w:p>
        </w:tc>
        <w:tc>
          <w:tcPr>
            <w:tcW w:w="825" w:type="dxa"/>
            <w:vMerge w:val="continue"/>
            <w:noWrap/>
            <w:tcMar>
              <w:left w:w="28" w:type="dxa"/>
              <w:right w:w="28" w:type="dxa"/>
            </w:tcMar>
            <w:vAlign w:val="center"/>
          </w:tcPr>
          <w:p w14:paraId="7CEAA3B4">
            <w:pPr>
              <w:pStyle w:val="36"/>
            </w:pPr>
          </w:p>
        </w:tc>
        <w:tc>
          <w:tcPr>
            <w:tcW w:w="1500" w:type="dxa"/>
            <w:noWrap/>
            <w:tcMar>
              <w:left w:w="28" w:type="dxa"/>
              <w:right w:w="28" w:type="dxa"/>
            </w:tcMar>
            <w:vAlign w:val="center"/>
          </w:tcPr>
          <w:p w14:paraId="13BE8215">
            <w:pPr>
              <w:pStyle w:val="36"/>
            </w:pPr>
            <w:r>
              <w:rPr>
                <w:rFonts w:hint="eastAsia"/>
              </w:rPr>
              <w:t>配料机进料斗上方设置集气罩</w:t>
            </w:r>
          </w:p>
        </w:tc>
        <w:tc>
          <w:tcPr>
            <w:tcW w:w="1215" w:type="dxa"/>
            <w:vMerge w:val="continue"/>
            <w:noWrap/>
            <w:tcMar>
              <w:left w:w="28" w:type="dxa"/>
              <w:right w:w="28" w:type="dxa"/>
            </w:tcMar>
            <w:vAlign w:val="center"/>
          </w:tcPr>
          <w:p w14:paraId="222811BD">
            <w:pPr>
              <w:pStyle w:val="36"/>
            </w:pPr>
          </w:p>
        </w:tc>
        <w:tc>
          <w:tcPr>
            <w:tcW w:w="2046" w:type="dxa"/>
            <w:vMerge w:val="continue"/>
            <w:noWrap/>
            <w:tcMar>
              <w:left w:w="28" w:type="dxa"/>
              <w:right w:w="28" w:type="dxa"/>
            </w:tcMar>
            <w:vAlign w:val="center"/>
          </w:tcPr>
          <w:p w14:paraId="70E9EAC7">
            <w:pPr>
              <w:pStyle w:val="36"/>
            </w:pPr>
          </w:p>
        </w:tc>
      </w:tr>
      <w:tr w14:paraId="6038D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continue"/>
            <w:noWrap/>
            <w:tcMar>
              <w:left w:w="28" w:type="dxa"/>
              <w:right w:w="28" w:type="dxa"/>
            </w:tcMar>
            <w:vAlign w:val="center"/>
          </w:tcPr>
          <w:p w14:paraId="2847F4B6">
            <w:pPr>
              <w:pStyle w:val="36"/>
            </w:pPr>
          </w:p>
        </w:tc>
        <w:tc>
          <w:tcPr>
            <w:tcW w:w="1438" w:type="dxa"/>
            <w:vMerge w:val="continue"/>
            <w:noWrap/>
            <w:tcMar>
              <w:left w:w="28" w:type="dxa"/>
              <w:right w:w="28" w:type="dxa"/>
            </w:tcMar>
            <w:vAlign w:val="center"/>
          </w:tcPr>
          <w:p w14:paraId="5F29FC52">
            <w:pPr>
              <w:pStyle w:val="36"/>
            </w:pPr>
          </w:p>
        </w:tc>
        <w:tc>
          <w:tcPr>
            <w:tcW w:w="825" w:type="dxa"/>
            <w:vMerge w:val="continue"/>
            <w:noWrap/>
            <w:tcMar>
              <w:left w:w="28" w:type="dxa"/>
              <w:right w:w="28" w:type="dxa"/>
            </w:tcMar>
            <w:vAlign w:val="center"/>
          </w:tcPr>
          <w:p w14:paraId="3C7A4F62">
            <w:pPr>
              <w:pStyle w:val="36"/>
            </w:pPr>
          </w:p>
        </w:tc>
        <w:tc>
          <w:tcPr>
            <w:tcW w:w="1500" w:type="dxa"/>
            <w:noWrap/>
            <w:tcMar>
              <w:left w:w="28" w:type="dxa"/>
              <w:right w:w="28" w:type="dxa"/>
            </w:tcMar>
            <w:vAlign w:val="center"/>
          </w:tcPr>
          <w:p w14:paraId="3A389262">
            <w:pPr>
              <w:pStyle w:val="36"/>
            </w:pPr>
            <w:r>
              <w:t>搅拌机</w:t>
            </w:r>
            <w:r>
              <w:rPr>
                <w:rFonts w:hint="eastAsia"/>
              </w:rPr>
              <w:t>上方</w:t>
            </w:r>
            <w:r>
              <w:t>设置集气罩</w:t>
            </w:r>
          </w:p>
        </w:tc>
        <w:tc>
          <w:tcPr>
            <w:tcW w:w="1215" w:type="dxa"/>
            <w:vMerge w:val="continue"/>
            <w:noWrap/>
            <w:tcMar>
              <w:left w:w="28" w:type="dxa"/>
              <w:right w:w="28" w:type="dxa"/>
            </w:tcMar>
            <w:vAlign w:val="center"/>
          </w:tcPr>
          <w:p w14:paraId="45F93FF1">
            <w:pPr>
              <w:pStyle w:val="36"/>
            </w:pPr>
          </w:p>
        </w:tc>
        <w:tc>
          <w:tcPr>
            <w:tcW w:w="2046" w:type="dxa"/>
            <w:vMerge w:val="continue"/>
            <w:noWrap/>
            <w:tcMar>
              <w:left w:w="28" w:type="dxa"/>
              <w:right w:w="28" w:type="dxa"/>
            </w:tcMar>
            <w:vAlign w:val="center"/>
          </w:tcPr>
          <w:p w14:paraId="0F418435">
            <w:pPr>
              <w:pStyle w:val="36"/>
            </w:pPr>
          </w:p>
        </w:tc>
      </w:tr>
      <w:tr w14:paraId="5D112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778" w:type="dxa"/>
            <w:vMerge w:val="continue"/>
            <w:noWrap/>
            <w:tcMar>
              <w:left w:w="28" w:type="dxa"/>
              <w:right w:w="28" w:type="dxa"/>
            </w:tcMar>
            <w:vAlign w:val="center"/>
          </w:tcPr>
          <w:p w14:paraId="4384BF33">
            <w:pPr>
              <w:pStyle w:val="36"/>
            </w:pPr>
          </w:p>
        </w:tc>
        <w:tc>
          <w:tcPr>
            <w:tcW w:w="1438" w:type="dxa"/>
            <w:vMerge w:val="restart"/>
            <w:noWrap/>
            <w:tcMar>
              <w:left w:w="28" w:type="dxa"/>
              <w:right w:w="28" w:type="dxa"/>
            </w:tcMar>
            <w:vAlign w:val="center"/>
          </w:tcPr>
          <w:p w14:paraId="4A62ABB2">
            <w:pPr>
              <w:pStyle w:val="36"/>
            </w:pPr>
            <w:r>
              <w:t>厂界</w:t>
            </w:r>
          </w:p>
        </w:tc>
        <w:tc>
          <w:tcPr>
            <w:tcW w:w="825" w:type="dxa"/>
            <w:vMerge w:val="restart"/>
            <w:noWrap/>
            <w:tcMar>
              <w:left w:w="28" w:type="dxa"/>
              <w:right w:w="28" w:type="dxa"/>
            </w:tcMar>
            <w:vAlign w:val="center"/>
          </w:tcPr>
          <w:p w14:paraId="437F8C4A">
            <w:pPr>
              <w:pStyle w:val="36"/>
            </w:pPr>
            <w:r>
              <w:t>颗粒物</w:t>
            </w:r>
          </w:p>
        </w:tc>
        <w:tc>
          <w:tcPr>
            <w:tcW w:w="2715" w:type="dxa"/>
            <w:gridSpan w:val="2"/>
            <w:noWrap/>
            <w:tcMar>
              <w:left w:w="28" w:type="dxa"/>
              <w:right w:w="28" w:type="dxa"/>
            </w:tcMar>
            <w:vAlign w:val="center"/>
          </w:tcPr>
          <w:p w14:paraId="1EE913B4">
            <w:pPr>
              <w:pStyle w:val="36"/>
            </w:pPr>
            <w:r>
              <w:rPr>
                <w:rFonts w:hint="eastAsia"/>
                <w:szCs w:val="21"/>
              </w:rPr>
              <w:t>厂区道路硬化并洒水抑尘，厂区大门设置洗车装置，</w:t>
            </w:r>
            <w:r>
              <w:rPr>
                <w:rFonts w:hint="eastAsia"/>
              </w:rPr>
              <w:t>沙子、碎石子、石硝、脱硫石膏、炉渣、炉灰、废矿砂、工业污泥均</w:t>
            </w:r>
            <w:r>
              <w:t>由</w:t>
            </w:r>
            <w:r>
              <w:rPr>
                <w:rFonts w:hint="eastAsia"/>
              </w:rPr>
              <w:t>封闭式车斗车辆或车斗加盖苫布车辆运输至厂区封闭式原料库堆存，</w:t>
            </w:r>
            <w:r>
              <w:t>水泥由罐车运输至厂区</w:t>
            </w:r>
            <w:r>
              <w:rPr>
                <w:rFonts w:hint="eastAsia"/>
              </w:rPr>
              <w:t>，</w:t>
            </w:r>
            <w:r>
              <w:rPr>
                <w:rFonts w:hint="eastAsia"/>
                <w:szCs w:val="21"/>
              </w:rPr>
              <w:t>运输车辆装载高度最高点不得超过车辆槽帮</w:t>
            </w:r>
          </w:p>
        </w:tc>
        <w:tc>
          <w:tcPr>
            <w:tcW w:w="2046" w:type="dxa"/>
            <w:vMerge w:val="restart"/>
            <w:noWrap/>
            <w:tcMar>
              <w:left w:w="28" w:type="dxa"/>
              <w:right w:w="28" w:type="dxa"/>
            </w:tcMar>
            <w:vAlign w:val="center"/>
          </w:tcPr>
          <w:p w14:paraId="7639AC18">
            <w:pPr>
              <w:pStyle w:val="36"/>
            </w:pPr>
            <w:r>
              <w:t>《水泥工业大气污染物超低排放标准》（DB13/2167-2020）表2大气污染物无组织排放限值要求，同时满足《秦皇岛市人民政府办公室关于执行钢铁行业大气污染物排放特别要求的通知》中厂界无组织排放浓度特别管控要求</w:t>
            </w:r>
          </w:p>
        </w:tc>
      </w:tr>
      <w:tr w14:paraId="110E9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778" w:type="dxa"/>
            <w:vMerge w:val="continue"/>
            <w:noWrap/>
            <w:tcMar>
              <w:left w:w="28" w:type="dxa"/>
              <w:right w:w="28" w:type="dxa"/>
            </w:tcMar>
            <w:vAlign w:val="center"/>
          </w:tcPr>
          <w:p w14:paraId="264D1AAD">
            <w:pPr>
              <w:pStyle w:val="36"/>
            </w:pPr>
          </w:p>
        </w:tc>
        <w:tc>
          <w:tcPr>
            <w:tcW w:w="1438" w:type="dxa"/>
            <w:vMerge w:val="continue"/>
            <w:noWrap/>
            <w:tcMar>
              <w:left w:w="28" w:type="dxa"/>
              <w:right w:w="28" w:type="dxa"/>
            </w:tcMar>
            <w:vAlign w:val="center"/>
          </w:tcPr>
          <w:p w14:paraId="204667F8">
            <w:pPr>
              <w:pStyle w:val="36"/>
            </w:pPr>
          </w:p>
        </w:tc>
        <w:tc>
          <w:tcPr>
            <w:tcW w:w="825" w:type="dxa"/>
            <w:vMerge w:val="continue"/>
            <w:noWrap/>
            <w:tcMar>
              <w:left w:w="28" w:type="dxa"/>
              <w:right w:w="28" w:type="dxa"/>
            </w:tcMar>
            <w:vAlign w:val="center"/>
          </w:tcPr>
          <w:p w14:paraId="19E97A28">
            <w:pPr>
              <w:pStyle w:val="36"/>
            </w:pPr>
          </w:p>
        </w:tc>
        <w:tc>
          <w:tcPr>
            <w:tcW w:w="2715" w:type="dxa"/>
            <w:gridSpan w:val="2"/>
            <w:noWrap/>
            <w:tcMar>
              <w:left w:w="28" w:type="dxa"/>
              <w:right w:w="28" w:type="dxa"/>
            </w:tcMar>
            <w:vAlign w:val="center"/>
          </w:tcPr>
          <w:p w14:paraId="0BB73587">
            <w:pPr>
              <w:pStyle w:val="36"/>
            </w:pPr>
            <w:r>
              <w:rPr>
                <w:rFonts w:hint="eastAsia"/>
              </w:rPr>
              <w:t>封闭式原料库内</w:t>
            </w:r>
            <w:r>
              <w:rPr>
                <w:rFonts w:hint="eastAsia"/>
                <w:szCs w:val="21"/>
              </w:rPr>
              <w:t>库内设置喷雾设施</w:t>
            </w:r>
            <w:r>
              <w:t>进行降尘</w:t>
            </w:r>
          </w:p>
        </w:tc>
        <w:tc>
          <w:tcPr>
            <w:tcW w:w="2046" w:type="dxa"/>
            <w:vMerge w:val="continue"/>
            <w:noWrap/>
            <w:tcMar>
              <w:left w:w="28" w:type="dxa"/>
              <w:right w:w="28" w:type="dxa"/>
            </w:tcMar>
            <w:vAlign w:val="center"/>
          </w:tcPr>
          <w:p w14:paraId="63C942A9">
            <w:pPr>
              <w:pStyle w:val="36"/>
            </w:pPr>
          </w:p>
        </w:tc>
      </w:tr>
      <w:tr w14:paraId="70F73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778" w:type="dxa"/>
            <w:vMerge w:val="continue"/>
            <w:noWrap/>
            <w:tcMar>
              <w:left w:w="28" w:type="dxa"/>
              <w:right w:w="28" w:type="dxa"/>
            </w:tcMar>
            <w:vAlign w:val="center"/>
          </w:tcPr>
          <w:p w14:paraId="25514F32">
            <w:pPr>
              <w:pStyle w:val="36"/>
            </w:pPr>
          </w:p>
        </w:tc>
        <w:tc>
          <w:tcPr>
            <w:tcW w:w="1438" w:type="dxa"/>
            <w:vMerge w:val="continue"/>
            <w:noWrap/>
            <w:tcMar>
              <w:left w:w="28" w:type="dxa"/>
              <w:right w:w="28" w:type="dxa"/>
            </w:tcMar>
            <w:vAlign w:val="center"/>
          </w:tcPr>
          <w:p w14:paraId="34B3ED27">
            <w:pPr>
              <w:pStyle w:val="36"/>
            </w:pPr>
          </w:p>
        </w:tc>
        <w:tc>
          <w:tcPr>
            <w:tcW w:w="825" w:type="dxa"/>
            <w:vMerge w:val="continue"/>
            <w:noWrap/>
            <w:tcMar>
              <w:left w:w="28" w:type="dxa"/>
              <w:right w:w="28" w:type="dxa"/>
            </w:tcMar>
            <w:vAlign w:val="center"/>
          </w:tcPr>
          <w:p w14:paraId="39EC59FD">
            <w:pPr>
              <w:pStyle w:val="36"/>
            </w:pPr>
          </w:p>
        </w:tc>
        <w:tc>
          <w:tcPr>
            <w:tcW w:w="2715" w:type="dxa"/>
            <w:gridSpan w:val="2"/>
            <w:noWrap/>
            <w:tcMar>
              <w:left w:w="28" w:type="dxa"/>
              <w:right w:w="28" w:type="dxa"/>
            </w:tcMar>
            <w:vAlign w:val="center"/>
          </w:tcPr>
          <w:p w14:paraId="35376201">
            <w:pPr>
              <w:pStyle w:val="36"/>
            </w:pPr>
            <w:r>
              <w:t>水泥由罐车运输至厂区通过气力输送至</w:t>
            </w:r>
            <w:r>
              <w:rPr>
                <w:rFonts w:hint="eastAsia"/>
              </w:rPr>
              <w:t>水泥罐</w:t>
            </w:r>
            <w:r>
              <w:t>储存</w:t>
            </w:r>
            <w:r>
              <w:rPr>
                <w:rFonts w:hint="eastAsia"/>
              </w:rPr>
              <w:t>，水泥罐呼吸（进料及卸料）</w:t>
            </w:r>
            <w:r>
              <w:t>粉尘通过</w:t>
            </w:r>
            <w:r>
              <w:rPr>
                <w:rFonts w:hint="eastAsia"/>
              </w:rPr>
              <w:t>仓顶自带滤筒除尘器（每座仓顶各1台，共2台）处理后排放</w:t>
            </w:r>
          </w:p>
        </w:tc>
        <w:tc>
          <w:tcPr>
            <w:tcW w:w="2046" w:type="dxa"/>
            <w:vMerge w:val="continue"/>
            <w:noWrap/>
            <w:tcMar>
              <w:left w:w="28" w:type="dxa"/>
              <w:right w:w="28" w:type="dxa"/>
            </w:tcMar>
            <w:vAlign w:val="center"/>
          </w:tcPr>
          <w:p w14:paraId="5FD0578D">
            <w:pPr>
              <w:pStyle w:val="36"/>
            </w:pPr>
          </w:p>
        </w:tc>
      </w:tr>
      <w:tr w14:paraId="28E46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778" w:type="dxa"/>
            <w:vMerge w:val="continue"/>
            <w:noWrap/>
            <w:tcMar>
              <w:left w:w="28" w:type="dxa"/>
              <w:right w:w="28" w:type="dxa"/>
            </w:tcMar>
            <w:vAlign w:val="center"/>
          </w:tcPr>
          <w:p w14:paraId="20C0B810">
            <w:pPr>
              <w:pStyle w:val="36"/>
            </w:pPr>
          </w:p>
        </w:tc>
        <w:tc>
          <w:tcPr>
            <w:tcW w:w="1438" w:type="dxa"/>
            <w:vMerge w:val="continue"/>
            <w:noWrap/>
            <w:tcMar>
              <w:left w:w="28" w:type="dxa"/>
              <w:right w:w="28" w:type="dxa"/>
            </w:tcMar>
            <w:vAlign w:val="center"/>
          </w:tcPr>
          <w:p w14:paraId="5FB0AA0B">
            <w:pPr>
              <w:pStyle w:val="36"/>
            </w:pPr>
          </w:p>
        </w:tc>
        <w:tc>
          <w:tcPr>
            <w:tcW w:w="825" w:type="dxa"/>
            <w:vMerge w:val="continue"/>
            <w:noWrap/>
            <w:tcMar>
              <w:left w:w="28" w:type="dxa"/>
              <w:right w:w="28" w:type="dxa"/>
            </w:tcMar>
            <w:vAlign w:val="center"/>
          </w:tcPr>
          <w:p w14:paraId="6421AD0F">
            <w:pPr>
              <w:pStyle w:val="36"/>
            </w:pPr>
          </w:p>
        </w:tc>
        <w:tc>
          <w:tcPr>
            <w:tcW w:w="2715" w:type="dxa"/>
            <w:gridSpan w:val="2"/>
            <w:noWrap/>
            <w:tcMar>
              <w:left w:w="28" w:type="dxa"/>
              <w:right w:w="28" w:type="dxa"/>
            </w:tcMar>
            <w:vAlign w:val="center"/>
          </w:tcPr>
          <w:p w14:paraId="3AB6366B">
            <w:pPr>
              <w:pStyle w:val="36"/>
            </w:pPr>
            <w:r>
              <w:rPr>
                <w:rFonts w:hint="eastAsia"/>
              </w:rPr>
              <w:t>配料机进料斗下方计量配料、输送皮带及皮带与提升斗连接处均为全封闭，提升斗及其提升过程均为全封闭。</w:t>
            </w:r>
          </w:p>
        </w:tc>
        <w:tc>
          <w:tcPr>
            <w:tcW w:w="2046" w:type="dxa"/>
            <w:vMerge w:val="continue"/>
            <w:noWrap/>
            <w:tcMar>
              <w:left w:w="28" w:type="dxa"/>
              <w:right w:w="28" w:type="dxa"/>
            </w:tcMar>
            <w:vAlign w:val="center"/>
          </w:tcPr>
          <w:p w14:paraId="578D7388">
            <w:pPr>
              <w:pStyle w:val="36"/>
            </w:pPr>
          </w:p>
        </w:tc>
      </w:tr>
      <w:tr w14:paraId="7AF6D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tcMar>
              <w:left w:w="28" w:type="dxa"/>
              <w:right w:w="28" w:type="dxa"/>
            </w:tcMar>
            <w:vAlign w:val="center"/>
          </w:tcPr>
          <w:p w14:paraId="1668D0E6">
            <w:pPr>
              <w:pStyle w:val="36"/>
            </w:pPr>
            <w:r>
              <w:t>地表水环境</w:t>
            </w:r>
          </w:p>
        </w:tc>
        <w:tc>
          <w:tcPr>
            <w:tcW w:w="1438" w:type="dxa"/>
            <w:noWrap/>
            <w:tcMar>
              <w:left w:w="28" w:type="dxa"/>
              <w:right w:w="28" w:type="dxa"/>
            </w:tcMar>
            <w:vAlign w:val="center"/>
          </w:tcPr>
          <w:p w14:paraId="22B78717">
            <w:pPr>
              <w:pStyle w:val="36"/>
            </w:pPr>
            <w:r>
              <w:t>生活污水</w:t>
            </w:r>
          </w:p>
        </w:tc>
        <w:tc>
          <w:tcPr>
            <w:tcW w:w="825" w:type="dxa"/>
            <w:noWrap/>
            <w:tcMar>
              <w:left w:w="28" w:type="dxa"/>
              <w:right w:w="28" w:type="dxa"/>
            </w:tcMar>
            <w:vAlign w:val="center"/>
          </w:tcPr>
          <w:p w14:paraId="781F50ED">
            <w:pPr>
              <w:pStyle w:val="36"/>
            </w:pPr>
            <w:r>
              <w:rPr>
                <w:rFonts w:hint="eastAsia"/>
              </w:rPr>
              <w:t>C</w:t>
            </w:r>
            <w:r>
              <w:t>OD</w:t>
            </w:r>
            <w:r>
              <w:rPr>
                <w:rFonts w:hint="eastAsia"/>
              </w:rPr>
              <w:t>、</w:t>
            </w:r>
            <w:r>
              <w:t>BOD</w:t>
            </w:r>
            <w:r>
              <w:rPr>
                <w:vertAlign w:val="subscript"/>
              </w:rPr>
              <w:t>5</w:t>
            </w:r>
            <w:r>
              <w:rPr>
                <w:rFonts w:hint="eastAsia"/>
              </w:rPr>
              <w:t>、氨氮、SS</w:t>
            </w:r>
          </w:p>
        </w:tc>
        <w:tc>
          <w:tcPr>
            <w:tcW w:w="2715" w:type="dxa"/>
            <w:gridSpan w:val="2"/>
            <w:noWrap/>
            <w:tcMar>
              <w:left w:w="28" w:type="dxa"/>
              <w:right w:w="28" w:type="dxa"/>
            </w:tcMar>
            <w:vAlign w:val="center"/>
          </w:tcPr>
          <w:p w14:paraId="4352E4B6">
            <w:pPr>
              <w:pStyle w:val="36"/>
            </w:pPr>
            <w:r>
              <w:rPr>
                <w:rFonts w:hint="eastAsia"/>
                <w:snapToGrid w:val="0"/>
                <w:szCs w:val="21"/>
              </w:rPr>
              <w:t>经现有化粪池处理后进市政污水管网最终排入陕西北路污水处理厂处理</w:t>
            </w:r>
          </w:p>
        </w:tc>
        <w:tc>
          <w:tcPr>
            <w:tcW w:w="2046" w:type="dxa"/>
            <w:noWrap/>
            <w:tcMar>
              <w:left w:w="28" w:type="dxa"/>
              <w:right w:w="28" w:type="dxa"/>
            </w:tcMar>
            <w:vAlign w:val="center"/>
          </w:tcPr>
          <w:p w14:paraId="4D6D9BE9">
            <w:pPr>
              <w:pStyle w:val="36"/>
            </w:pPr>
            <w:r>
              <w:rPr>
                <w:rFonts w:hint="eastAsia"/>
              </w:rPr>
              <w:t>满足《污水综合排放标准》（GB8978-1996)表4三级标准，以及陕西北路污水处理厂收水水质要求</w:t>
            </w:r>
          </w:p>
        </w:tc>
      </w:tr>
      <w:tr w14:paraId="574BA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tcMar>
              <w:left w:w="28" w:type="dxa"/>
              <w:right w:w="28" w:type="dxa"/>
            </w:tcMar>
            <w:vAlign w:val="center"/>
          </w:tcPr>
          <w:p w14:paraId="44B753CF">
            <w:pPr>
              <w:pStyle w:val="36"/>
            </w:pPr>
          </w:p>
        </w:tc>
        <w:tc>
          <w:tcPr>
            <w:tcW w:w="1438" w:type="dxa"/>
            <w:noWrap/>
            <w:tcMar>
              <w:left w:w="28" w:type="dxa"/>
              <w:right w:w="28" w:type="dxa"/>
            </w:tcMar>
            <w:vAlign w:val="center"/>
          </w:tcPr>
          <w:p w14:paraId="251BC962">
            <w:pPr>
              <w:pStyle w:val="36"/>
            </w:pPr>
            <w:r>
              <w:t>洗车废水</w:t>
            </w:r>
          </w:p>
        </w:tc>
        <w:tc>
          <w:tcPr>
            <w:tcW w:w="825" w:type="dxa"/>
            <w:noWrap/>
            <w:tcMar>
              <w:left w:w="28" w:type="dxa"/>
              <w:right w:w="28" w:type="dxa"/>
            </w:tcMar>
            <w:vAlign w:val="center"/>
          </w:tcPr>
          <w:p w14:paraId="4889F163">
            <w:pPr>
              <w:pStyle w:val="36"/>
            </w:pPr>
            <w:r>
              <w:t>SS</w:t>
            </w:r>
          </w:p>
        </w:tc>
        <w:tc>
          <w:tcPr>
            <w:tcW w:w="2715" w:type="dxa"/>
            <w:gridSpan w:val="2"/>
            <w:noWrap/>
            <w:tcMar>
              <w:left w:w="28" w:type="dxa"/>
              <w:right w:w="28" w:type="dxa"/>
            </w:tcMar>
            <w:vAlign w:val="center"/>
          </w:tcPr>
          <w:p w14:paraId="2EE8D11E">
            <w:pPr>
              <w:pStyle w:val="36"/>
            </w:pPr>
            <w:r>
              <w:t>设置三级沉淀池一座</w:t>
            </w:r>
            <w:r>
              <w:rPr>
                <w:rFonts w:hint="eastAsia"/>
              </w:rPr>
              <w:t>，</w:t>
            </w:r>
            <w:r>
              <w:t>洗车废水经沉淀池沉淀后回用</w:t>
            </w:r>
          </w:p>
        </w:tc>
        <w:tc>
          <w:tcPr>
            <w:tcW w:w="2046" w:type="dxa"/>
            <w:noWrap/>
            <w:tcMar>
              <w:left w:w="28" w:type="dxa"/>
              <w:right w:w="28" w:type="dxa"/>
            </w:tcMar>
            <w:vAlign w:val="center"/>
          </w:tcPr>
          <w:p w14:paraId="59437C45">
            <w:pPr>
              <w:pStyle w:val="36"/>
            </w:pPr>
            <w:r>
              <w:t>不外排</w:t>
            </w:r>
          </w:p>
        </w:tc>
      </w:tr>
      <w:tr w14:paraId="6C3F6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tcMar>
              <w:left w:w="28" w:type="dxa"/>
              <w:right w:w="28" w:type="dxa"/>
            </w:tcMar>
            <w:vAlign w:val="center"/>
          </w:tcPr>
          <w:p w14:paraId="083400C0">
            <w:pPr>
              <w:pStyle w:val="36"/>
            </w:pPr>
            <w:r>
              <w:t>声环境</w:t>
            </w:r>
          </w:p>
        </w:tc>
        <w:tc>
          <w:tcPr>
            <w:tcW w:w="1438" w:type="dxa"/>
            <w:noWrap/>
            <w:tcMar>
              <w:left w:w="28" w:type="dxa"/>
              <w:right w:w="28" w:type="dxa"/>
            </w:tcMar>
            <w:vAlign w:val="center"/>
          </w:tcPr>
          <w:p w14:paraId="52CE75D3">
            <w:pPr>
              <w:pStyle w:val="36"/>
            </w:pPr>
            <w:r>
              <w:t>设备运行</w:t>
            </w:r>
          </w:p>
        </w:tc>
        <w:tc>
          <w:tcPr>
            <w:tcW w:w="825" w:type="dxa"/>
            <w:noWrap/>
            <w:tcMar>
              <w:left w:w="28" w:type="dxa"/>
              <w:right w:w="28" w:type="dxa"/>
            </w:tcMar>
            <w:vAlign w:val="center"/>
          </w:tcPr>
          <w:p w14:paraId="59DCAEB4">
            <w:pPr>
              <w:pStyle w:val="36"/>
            </w:pPr>
            <w:r>
              <w:t>等效A声级</w:t>
            </w:r>
          </w:p>
        </w:tc>
        <w:tc>
          <w:tcPr>
            <w:tcW w:w="2715" w:type="dxa"/>
            <w:gridSpan w:val="2"/>
            <w:noWrap/>
            <w:tcMar>
              <w:left w:w="28" w:type="dxa"/>
              <w:right w:w="28" w:type="dxa"/>
            </w:tcMar>
            <w:vAlign w:val="center"/>
          </w:tcPr>
          <w:p w14:paraId="02256580">
            <w:pPr>
              <w:pStyle w:val="36"/>
            </w:pPr>
            <w:r>
              <w:t>选用低噪声设备，采取设备减震，建筑隔声等措施</w:t>
            </w:r>
          </w:p>
        </w:tc>
        <w:tc>
          <w:tcPr>
            <w:tcW w:w="2046" w:type="dxa"/>
            <w:noWrap/>
            <w:tcMar>
              <w:left w:w="28" w:type="dxa"/>
              <w:right w:w="28" w:type="dxa"/>
            </w:tcMar>
            <w:vAlign w:val="center"/>
          </w:tcPr>
          <w:p w14:paraId="0D1C581D">
            <w:pPr>
              <w:pStyle w:val="36"/>
            </w:pPr>
            <w:r>
              <w:t>执行《工业企业厂界环境噪声排放标准》（GB12348-2008）</w:t>
            </w:r>
            <w:r>
              <w:rPr>
                <w:rFonts w:hint="eastAsia"/>
              </w:rPr>
              <w:t>3</w:t>
            </w:r>
            <w:r>
              <w:t>类标准</w:t>
            </w:r>
          </w:p>
        </w:tc>
      </w:tr>
      <w:tr w14:paraId="341F7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tcMar>
              <w:left w:w="28" w:type="dxa"/>
              <w:right w:w="28" w:type="dxa"/>
            </w:tcMar>
            <w:vAlign w:val="center"/>
          </w:tcPr>
          <w:p w14:paraId="3426044D">
            <w:pPr>
              <w:pStyle w:val="36"/>
            </w:pPr>
            <w:r>
              <w:t>电磁辐射</w:t>
            </w:r>
          </w:p>
        </w:tc>
        <w:tc>
          <w:tcPr>
            <w:tcW w:w="1438" w:type="dxa"/>
            <w:noWrap/>
            <w:tcMar>
              <w:left w:w="28" w:type="dxa"/>
              <w:right w:w="28" w:type="dxa"/>
            </w:tcMar>
            <w:vAlign w:val="center"/>
          </w:tcPr>
          <w:p w14:paraId="7DB0001B">
            <w:pPr>
              <w:pStyle w:val="36"/>
            </w:pPr>
            <w:r>
              <w:t>/</w:t>
            </w:r>
          </w:p>
        </w:tc>
        <w:tc>
          <w:tcPr>
            <w:tcW w:w="825" w:type="dxa"/>
            <w:noWrap/>
            <w:tcMar>
              <w:left w:w="28" w:type="dxa"/>
              <w:right w:w="28" w:type="dxa"/>
            </w:tcMar>
            <w:vAlign w:val="center"/>
          </w:tcPr>
          <w:p w14:paraId="59E25D05">
            <w:pPr>
              <w:pStyle w:val="36"/>
            </w:pPr>
            <w:r>
              <w:t>/</w:t>
            </w:r>
          </w:p>
        </w:tc>
        <w:tc>
          <w:tcPr>
            <w:tcW w:w="2715" w:type="dxa"/>
            <w:gridSpan w:val="2"/>
            <w:noWrap/>
            <w:tcMar>
              <w:left w:w="28" w:type="dxa"/>
              <w:right w:w="28" w:type="dxa"/>
            </w:tcMar>
            <w:vAlign w:val="center"/>
          </w:tcPr>
          <w:p w14:paraId="34AA245B">
            <w:pPr>
              <w:pStyle w:val="36"/>
            </w:pPr>
            <w:r>
              <w:t>/</w:t>
            </w:r>
          </w:p>
        </w:tc>
        <w:tc>
          <w:tcPr>
            <w:tcW w:w="2046" w:type="dxa"/>
            <w:noWrap/>
            <w:tcMar>
              <w:left w:w="28" w:type="dxa"/>
              <w:right w:w="28" w:type="dxa"/>
            </w:tcMar>
            <w:vAlign w:val="center"/>
          </w:tcPr>
          <w:p w14:paraId="6A66B31D">
            <w:pPr>
              <w:pStyle w:val="36"/>
            </w:pPr>
            <w:r>
              <w:t>/</w:t>
            </w:r>
          </w:p>
        </w:tc>
      </w:tr>
      <w:tr w14:paraId="6E71E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778" w:type="dxa"/>
            <w:noWrap/>
            <w:tcMar>
              <w:left w:w="28" w:type="dxa"/>
              <w:right w:w="28" w:type="dxa"/>
            </w:tcMar>
            <w:vAlign w:val="center"/>
          </w:tcPr>
          <w:p w14:paraId="69D992CC">
            <w:pPr>
              <w:pStyle w:val="36"/>
            </w:pPr>
            <w:r>
              <w:t>固体废物</w:t>
            </w:r>
          </w:p>
        </w:tc>
        <w:tc>
          <w:tcPr>
            <w:tcW w:w="7024" w:type="dxa"/>
            <w:gridSpan w:val="5"/>
            <w:noWrap/>
            <w:tcMar>
              <w:left w:w="28" w:type="dxa"/>
              <w:right w:w="28" w:type="dxa"/>
            </w:tcMar>
            <w:vAlign w:val="center"/>
          </w:tcPr>
          <w:p w14:paraId="290715C2">
            <w:pPr>
              <w:pStyle w:val="36"/>
            </w:pPr>
            <w:r>
              <w:t>沉淀物、除尘灰全部回用于生产，</w:t>
            </w:r>
            <w:r>
              <w:rPr>
                <w:rFonts w:hint="eastAsia"/>
              </w:rPr>
              <w:t>更换的除尘袋</w:t>
            </w:r>
            <w:r>
              <w:t>外售；生活垃圾定期收集送至环卫部门指定地点。</w:t>
            </w:r>
          </w:p>
          <w:p w14:paraId="1BADCE4D">
            <w:pPr>
              <w:pStyle w:val="36"/>
            </w:pPr>
            <w:r>
              <w:rPr>
                <w:rFonts w:hint="eastAsia"/>
              </w:rPr>
              <w:t>废机油、废机油桶、废液压油、废液压油桶为危险废物，在厂内危废暂存间（5㎡）暂存，定期由有危废处置资质单位运走处置。</w:t>
            </w:r>
          </w:p>
        </w:tc>
      </w:tr>
      <w:tr w14:paraId="62721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8" w:hRule="atLeast"/>
          <w:jc w:val="center"/>
        </w:trPr>
        <w:tc>
          <w:tcPr>
            <w:tcW w:w="1778" w:type="dxa"/>
            <w:noWrap/>
            <w:tcMar>
              <w:left w:w="28" w:type="dxa"/>
              <w:right w:w="28" w:type="dxa"/>
            </w:tcMar>
            <w:vAlign w:val="center"/>
          </w:tcPr>
          <w:p w14:paraId="32AADE7B">
            <w:pPr>
              <w:pStyle w:val="36"/>
            </w:pPr>
            <w:r>
              <w:t>土壤及地下水</w:t>
            </w:r>
          </w:p>
          <w:p w14:paraId="26FE3C2D">
            <w:pPr>
              <w:pStyle w:val="36"/>
            </w:pPr>
            <w:r>
              <w:t>污染防治措施</w:t>
            </w:r>
          </w:p>
        </w:tc>
        <w:tc>
          <w:tcPr>
            <w:tcW w:w="7024" w:type="dxa"/>
            <w:gridSpan w:val="5"/>
            <w:noWrap/>
            <w:tcMar>
              <w:left w:w="28" w:type="dxa"/>
              <w:right w:w="28" w:type="dxa"/>
            </w:tcMar>
            <w:vAlign w:val="center"/>
          </w:tcPr>
          <w:p w14:paraId="1CBBA1EC">
            <w:pPr>
              <w:pStyle w:val="36"/>
            </w:pPr>
            <w:r>
              <w:rPr>
                <w:bCs/>
              </w:rPr>
              <w:t>本项目重点防渗区为</w:t>
            </w:r>
            <w:r>
              <w:rPr>
                <w:rFonts w:hint="eastAsia"/>
                <w:bCs/>
                <w:kern w:val="2"/>
              </w:rPr>
              <w:t>危废暂存间</w:t>
            </w:r>
            <w:r>
              <w:rPr>
                <w:rFonts w:hint="eastAsia"/>
                <w:bCs/>
              </w:rPr>
              <w:t>，</w:t>
            </w:r>
            <w:r>
              <w:rPr>
                <w:rFonts w:hint="eastAsia"/>
                <w:bCs/>
                <w:szCs w:val="21"/>
              </w:rPr>
              <w:t>危废暂存间地面、1.0m高墙裙及门口围堰采用防腐防渗混凝土材料，同时设置厚度不小于2.0mm的</w:t>
            </w:r>
            <w:r>
              <w:rPr>
                <w:bCs/>
              </w:rPr>
              <w:t>高密度聚乙烯防渗</w:t>
            </w:r>
            <w:r>
              <w:rPr>
                <w:rFonts w:hint="eastAsia"/>
                <w:bCs/>
                <w:szCs w:val="21"/>
              </w:rPr>
              <w:t>材料或其他防渗材料，渗透系数≤1.0×10</w:t>
            </w:r>
            <w:r>
              <w:rPr>
                <w:rFonts w:hint="eastAsia"/>
                <w:bCs/>
                <w:szCs w:val="21"/>
                <w:vertAlign w:val="superscript"/>
              </w:rPr>
              <w:t>-10</w:t>
            </w:r>
            <w:r>
              <w:rPr>
                <w:rFonts w:hint="eastAsia"/>
                <w:bCs/>
                <w:szCs w:val="21"/>
              </w:rPr>
              <w:t>cm/s，防渗效果满足《危险废物贮存污染控制标准》（</w:t>
            </w:r>
            <w:r>
              <w:rPr>
                <w:bCs/>
                <w:szCs w:val="21"/>
              </w:rPr>
              <w:t>GB18597</w:t>
            </w:r>
            <w:r>
              <w:rPr>
                <w:rFonts w:hint="eastAsia"/>
                <w:bCs/>
                <w:szCs w:val="21"/>
              </w:rPr>
              <w:t>-</w:t>
            </w:r>
            <w:r>
              <w:rPr>
                <w:bCs/>
                <w:szCs w:val="21"/>
              </w:rPr>
              <w:t>2023</w:t>
            </w:r>
            <w:r>
              <w:rPr>
                <w:rFonts w:hint="eastAsia"/>
                <w:bCs/>
                <w:szCs w:val="21"/>
              </w:rPr>
              <w:t>）中相关要求。</w:t>
            </w:r>
            <w:r>
              <w:rPr>
                <w:bCs/>
              </w:rPr>
              <w:t>本项目</w:t>
            </w:r>
            <w:r>
              <w:rPr>
                <w:rFonts w:hint="eastAsia"/>
                <w:bCs/>
              </w:rPr>
              <w:t>原料库</w:t>
            </w:r>
            <w:r>
              <w:rPr>
                <w:bCs/>
              </w:rPr>
              <w:t>、生产车间、养护区为一般防渗区，</w:t>
            </w:r>
            <w:r>
              <w:rPr>
                <w:rFonts w:hint="eastAsia"/>
                <w:bCs/>
                <w:szCs w:val="21"/>
              </w:rPr>
              <w:t>地面采用防腐防渗混凝土及水泥进行硬化防渗，渗透系数</w:t>
            </w:r>
            <w:r>
              <w:rPr>
                <w:bCs/>
              </w:rPr>
              <w:t>≤1×10</w:t>
            </w:r>
            <w:r>
              <w:rPr>
                <w:bCs/>
                <w:vertAlign w:val="superscript"/>
              </w:rPr>
              <w:t>-7</w:t>
            </w:r>
            <w:r>
              <w:rPr>
                <w:bCs/>
              </w:rPr>
              <w:t>cm/s，此外原料库内的污泥储存区设置防溢流设施；</w:t>
            </w:r>
            <w:r>
              <w:rPr>
                <w:rFonts w:hint="eastAsia"/>
                <w:bCs/>
                <w:szCs w:val="21"/>
              </w:rPr>
              <w:t>车间外道路作</w:t>
            </w:r>
            <w:r>
              <w:rPr>
                <w:bCs/>
                <w:szCs w:val="21"/>
              </w:rPr>
              <w:t>为简单防渗区，采用混凝土地面硬化</w:t>
            </w:r>
            <w:r>
              <w:rPr>
                <w:bCs/>
              </w:rPr>
              <w:t>。</w:t>
            </w:r>
          </w:p>
        </w:tc>
      </w:tr>
      <w:tr w14:paraId="0C9D3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778" w:type="dxa"/>
            <w:noWrap/>
            <w:tcMar>
              <w:left w:w="28" w:type="dxa"/>
              <w:right w:w="28" w:type="dxa"/>
            </w:tcMar>
            <w:vAlign w:val="center"/>
          </w:tcPr>
          <w:p w14:paraId="2A02EDF5">
            <w:pPr>
              <w:pStyle w:val="36"/>
            </w:pPr>
            <w:r>
              <w:t>生态保护措施</w:t>
            </w:r>
          </w:p>
        </w:tc>
        <w:tc>
          <w:tcPr>
            <w:tcW w:w="7024" w:type="dxa"/>
            <w:gridSpan w:val="5"/>
            <w:noWrap/>
            <w:tcMar>
              <w:left w:w="28" w:type="dxa"/>
              <w:right w:w="28" w:type="dxa"/>
            </w:tcMar>
            <w:vAlign w:val="center"/>
          </w:tcPr>
          <w:p w14:paraId="1586072F">
            <w:pPr>
              <w:spacing w:line="240" w:lineRule="auto"/>
              <w:ind w:firstLine="420"/>
            </w:pPr>
          </w:p>
        </w:tc>
      </w:tr>
      <w:tr w14:paraId="44A38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4" w:hRule="atLeast"/>
          <w:jc w:val="center"/>
        </w:trPr>
        <w:tc>
          <w:tcPr>
            <w:tcW w:w="1778" w:type="dxa"/>
            <w:noWrap/>
            <w:tcMar>
              <w:left w:w="28" w:type="dxa"/>
              <w:right w:w="28" w:type="dxa"/>
            </w:tcMar>
            <w:vAlign w:val="center"/>
          </w:tcPr>
          <w:p w14:paraId="7DE0EBA3">
            <w:pPr>
              <w:pStyle w:val="36"/>
            </w:pPr>
            <w:r>
              <w:t>环境风险</w:t>
            </w:r>
          </w:p>
          <w:p w14:paraId="632E8D64">
            <w:pPr>
              <w:pStyle w:val="36"/>
            </w:pPr>
            <w:r>
              <w:t>防范措施</w:t>
            </w:r>
          </w:p>
        </w:tc>
        <w:tc>
          <w:tcPr>
            <w:tcW w:w="7024" w:type="dxa"/>
            <w:gridSpan w:val="5"/>
            <w:noWrap/>
            <w:tcMar>
              <w:left w:w="28" w:type="dxa"/>
              <w:right w:w="28" w:type="dxa"/>
            </w:tcMar>
            <w:vAlign w:val="center"/>
          </w:tcPr>
          <w:p w14:paraId="0C288746">
            <w:pPr>
              <w:spacing w:line="240" w:lineRule="auto"/>
              <w:ind w:firstLine="420"/>
            </w:pPr>
            <w:r>
              <w:t>1）</w:t>
            </w:r>
            <w:r>
              <w:rPr>
                <w:rFonts w:hint="eastAsia"/>
              </w:rPr>
              <w:t>项目废油存储量均较小，且均为小规格包装，废油均存采用封闭式容器包装并放在危险废物暂存库内防渗漏的铁质托盘上，防止包装容器出现损坏泄漏后危险废物外流。</w:t>
            </w:r>
          </w:p>
          <w:p w14:paraId="3D5A89A1">
            <w:pPr>
              <w:spacing w:line="240" w:lineRule="auto"/>
              <w:ind w:firstLine="420"/>
            </w:pPr>
            <w:r>
              <w:t>2）</w:t>
            </w:r>
            <w:r>
              <w:rPr>
                <w:rFonts w:hint="eastAsia"/>
              </w:rPr>
              <w:t>危废暂存间地面、1.0m高墙裙及门口围堰采用防腐防渗混凝土材料，同时设置厚度不小于2.0mm的高密度聚乙烯防渗材料或其他防渗材料，渗透系数≤1.0×10-10cm/s，防渗效果满足《危险废物贮存污染控制标准》（GB18597-2023）中相关要求</w:t>
            </w:r>
            <w:r>
              <w:t>；</w:t>
            </w:r>
          </w:p>
          <w:p w14:paraId="6AF7C41F">
            <w:pPr>
              <w:spacing w:line="240" w:lineRule="auto"/>
              <w:ind w:firstLine="420"/>
            </w:pPr>
            <w:r>
              <w:t>3）对危废储存容器做到定期检查，避免因隐患存在而引起泄漏事故；</w:t>
            </w:r>
          </w:p>
          <w:p w14:paraId="0AFA5513">
            <w:pPr>
              <w:spacing w:line="240" w:lineRule="auto"/>
              <w:ind w:firstLine="420"/>
            </w:pPr>
            <w:r>
              <w:t>4）</w:t>
            </w:r>
            <w:r>
              <w:rPr>
                <w:rFonts w:hint="eastAsia"/>
              </w:rPr>
              <w:t>应按照《企业事业单位突发环境事件应急预案备案管理办法（试行）》（环发[2015]4号）的要求编制突发环境事件应急预案，并在环保局备案，在日后运行贯彻实施，以应对可能发生的应急危害事故。</w:t>
            </w:r>
            <w:r>
              <w:t>成立应急救援指挥部，车间成立应急救援小组，厂内各职能部门对事故急救等各负其责，配备相应的事故应急物资。</w:t>
            </w:r>
          </w:p>
          <w:p w14:paraId="5DB3C5D9">
            <w:pPr>
              <w:spacing w:line="240" w:lineRule="auto"/>
              <w:ind w:firstLine="420"/>
            </w:pPr>
            <w:r>
              <w:t>5）</w:t>
            </w:r>
            <w:r>
              <w:rPr>
                <w:rFonts w:hint="eastAsia"/>
              </w:rPr>
              <w:t>要加强对职工职业培训和安全教育。职工要掌握在事故发生后应急救援措施。</w:t>
            </w:r>
            <w:r>
              <w:t>工厂保卫部门负责做好厂区内的消防安全工作，贯彻执行消防法规，制定工厂消防管理及厂区车辆交通管理制度。做好对火源的控制，并负责消防安全教育，组织培训厂内消防人员。</w:t>
            </w:r>
          </w:p>
        </w:tc>
      </w:tr>
      <w:tr w14:paraId="2BAC0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tcMar>
              <w:left w:w="28" w:type="dxa"/>
              <w:right w:w="28" w:type="dxa"/>
            </w:tcMar>
            <w:vAlign w:val="center"/>
          </w:tcPr>
          <w:p w14:paraId="38C8FE12">
            <w:pPr>
              <w:pStyle w:val="36"/>
            </w:pPr>
            <w:r>
              <w:t>其他环境</w:t>
            </w:r>
          </w:p>
          <w:p w14:paraId="53D19AAC">
            <w:pPr>
              <w:pStyle w:val="36"/>
            </w:pPr>
            <w:r>
              <w:t>管理要求</w:t>
            </w:r>
          </w:p>
        </w:tc>
        <w:tc>
          <w:tcPr>
            <w:tcW w:w="7024" w:type="dxa"/>
            <w:gridSpan w:val="5"/>
            <w:noWrap/>
            <w:tcMar>
              <w:left w:w="28" w:type="dxa"/>
              <w:right w:w="28" w:type="dxa"/>
            </w:tcMar>
            <w:vAlign w:val="center"/>
          </w:tcPr>
          <w:p w14:paraId="5D7BD288">
            <w:pPr>
              <w:pStyle w:val="36"/>
              <w:ind w:firstLine="420" w:firstLineChars="200"/>
              <w:jc w:val="both"/>
            </w:pPr>
            <w:r>
              <w:t>1、按《</w:t>
            </w:r>
            <w:r>
              <w:rPr>
                <w:rFonts w:hint="eastAsia"/>
              </w:rPr>
              <w:t>排污许可管理条例</w:t>
            </w:r>
            <w:bookmarkStart w:id="21" w:name="_GoBack"/>
            <w:bookmarkEnd w:id="21"/>
            <w:r>
              <w:t>》及《固定污染源排污许可分类管理名录（2019年版）》，本项目在发生实际排污行为之前，应当按照国家环境保护相关法律法规以及排污许可证申请与核发技术规范要求申请排污许可证，不得无证排污或不按证排污，本环评报告中与污染物排放相关内容要纳入排污许可证。</w:t>
            </w:r>
          </w:p>
          <w:p w14:paraId="10B8A4E8">
            <w:pPr>
              <w:pStyle w:val="36"/>
              <w:ind w:firstLine="420" w:firstLineChars="200"/>
              <w:jc w:val="both"/>
            </w:pPr>
            <w:r>
              <w:t>2、建立环境管理及台账管理要求。</w:t>
            </w:r>
          </w:p>
          <w:p w14:paraId="381D2AED">
            <w:pPr>
              <w:pStyle w:val="36"/>
              <w:ind w:firstLine="420" w:firstLineChars="200"/>
              <w:jc w:val="both"/>
            </w:pPr>
            <w:r>
              <w:t>3、叉车、装载机等非道路移动机械按相关要求进行管控。</w:t>
            </w:r>
          </w:p>
          <w:p w14:paraId="505CD9AF">
            <w:pPr>
              <w:pStyle w:val="36"/>
              <w:jc w:val="both"/>
            </w:pPr>
          </w:p>
        </w:tc>
      </w:tr>
    </w:tbl>
    <w:p w14:paraId="383FDF5B">
      <w:pPr>
        <w:pStyle w:val="18"/>
        <w:adjustRightInd w:val="0"/>
        <w:snapToGrid w:val="0"/>
        <w:ind w:firstLine="480"/>
        <w:jc w:val="center"/>
        <w:outlineLvl w:val="0"/>
        <w:rPr>
          <w:rFonts w:ascii="黑体" w:hAnsi="黑体" w:eastAsia="黑体"/>
          <w:snapToGrid w:val="0"/>
          <w:sz w:val="30"/>
          <w:szCs w:val="30"/>
        </w:rPr>
      </w:pPr>
      <w:r>
        <w:rPr>
          <w:snapToGrid w:val="0"/>
        </w:rPr>
        <w:br w:type="page"/>
      </w:r>
      <w:bookmarkStart w:id="17" w:name="_Toc21711"/>
      <w:r>
        <w:rPr>
          <w:rFonts w:hint="eastAsia" w:ascii="黑体" w:hAnsi="黑体" w:eastAsia="黑体"/>
          <w:snapToGrid w:val="0"/>
          <w:sz w:val="30"/>
          <w:szCs w:val="30"/>
        </w:rPr>
        <w:t>六、结论</w:t>
      </w:r>
      <w:bookmarkEnd w:id="17"/>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027A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55A35FDD">
            <w:pPr>
              <w:ind w:firstLine="420"/>
              <w:rPr>
                <w:rFonts w:ascii="宋体" w:hAnsi="宋体" w:cs="宋体"/>
                <w:szCs w:val="21"/>
              </w:rPr>
            </w:pPr>
            <w:bookmarkStart w:id="18" w:name="_Hlk130217007"/>
            <w:r>
              <w:rPr>
                <w:rFonts w:hint="eastAsia" w:ascii="宋体" w:hAnsi="宋体" w:cs="宋体"/>
                <w:szCs w:val="21"/>
              </w:rPr>
              <w:t>秦皇岛盈峰科技有限公司位于秦皇岛市经济技术开发区（东区）深圳道1号，企业成立于2020年，企业现有有机肥及微生物肥生产线1条、营养土生产线3条</w:t>
            </w:r>
            <w:r>
              <w:rPr>
                <w:rFonts w:hint="eastAsia" w:ascii="宋体" w:hAnsi="宋体" w:cs="宋体"/>
                <w:bCs/>
                <w:szCs w:val="21"/>
              </w:rPr>
              <w:t>。企业通过好氧发酵工艺处理食品加工企业污水处理站的生化污泥约2.4万吨/年，生产园林绿化用有机肥料及微生物肥料约2.4万吨/年；处理城镇污水处理厂污泥约6.6万吨/年，生产园林绿化、土壤改良、林地用营养土7.8万吨/年</w:t>
            </w:r>
            <w:r>
              <w:rPr>
                <w:rFonts w:hint="eastAsia" w:ascii="宋体" w:hAnsi="宋体" w:cs="宋体"/>
                <w:szCs w:val="21"/>
              </w:rPr>
              <w:t>。本次拟扩建的</w:t>
            </w:r>
            <w:r>
              <w:rPr>
                <w:rFonts w:hint="eastAsia"/>
              </w:rPr>
              <w:t>秦皇岛盈峰科技有限公司工业固体废物综合回收利用项目主要建设内容为利用厂区内现有的1240m</w:t>
            </w:r>
            <w:r>
              <w:rPr>
                <w:rFonts w:hint="eastAsia"/>
                <w:vertAlign w:val="superscript"/>
              </w:rPr>
              <w:t>2</w:t>
            </w:r>
            <w:r>
              <w:rPr>
                <w:rFonts w:hint="eastAsia"/>
              </w:rPr>
              <w:t>厂房，建设骨料砖生产线1条，将水泥、沙子、碎石子1-2、石硝0.5-1、脱硫石膏、炉渣、炉灰、废矿砂、属于第Ⅰ类工业固体废物的工业污泥等原料通过粉碎、搅拌、成型、上板、落砖等工序生产再生骨料砖，可综合利用脱硫石膏</w:t>
            </w:r>
            <w:r>
              <w:t>16172t/a</w:t>
            </w:r>
            <w:r>
              <w:rPr>
                <w:rFonts w:hint="eastAsia"/>
              </w:rPr>
              <w:t>、炉渣、炉灰</w:t>
            </w:r>
            <w:r>
              <w:t>17857t/a</w:t>
            </w:r>
            <w:r>
              <w:rPr>
                <w:rFonts w:hint="eastAsia"/>
              </w:rPr>
              <w:t>、废矿砂</w:t>
            </w:r>
            <w:r>
              <w:t>11020t/a</w:t>
            </w:r>
            <w:r>
              <w:rPr>
                <w:rFonts w:hint="eastAsia"/>
              </w:rPr>
              <w:t>及工业污泥</w:t>
            </w:r>
            <w:r>
              <w:t>4434t/a</w:t>
            </w:r>
            <w:r>
              <w:rPr>
                <w:rFonts w:hint="eastAsia"/>
              </w:rPr>
              <w:t>，年产再生骨料砖6000万块。</w:t>
            </w:r>
          </w:p>
          <w:p w14:paraId="54A9BA85">
            <w:pPr>
              <w:ind w:firstLine="420"/>
              <w:rPr>
                <w:bCs/>
                <w:szCs w:val="21"/>
              </w:rPr>
            </w:pPr>
            <w:r>
              <w:rPr>
                <w:rFonts w:hint="eastAsia"/>
                <w:bCs/>
                <w:szCs w:val="21"/>
              </w:rPr>
              <w:t>经分析，本项目不属于《产业结构调整指导目录》（</w:t>
            </w:r>
            <w:r>
              <w:rPr>
                <w:bCs/>
                <w:szCs w:val="21"/>
              </w:rPr>
              <w:t>2019</w:t>
            </w:r>
            <w:r>
              <w:rPr>
                <w:rFonts w:hint="eastAsia"/>
                <w:bCs/>
                <w:szCs w:val="21"/>
              </w:rPr>
              <w:t>年本）中限制和禁止类，为允许类；不属于《市场准入负面清单（</w:t>
            </w:r>
            <w:r>
              <w:rPr>
                <w:bCs/>
                <w:szCs w:val="21"/>
              </w:rPr>
              <w:t>2022</w:t>
            </w:r>
            <w:r>
              <w:rPr>
                <w:rFonts w:hint="eastAsia"/>
                <w:bCs/>
                <w:szCs w:val="21"/>
              </w:rPr>
              <w:t>年版）》中禁止类；不属于《秦皇岛市限制和禁止投资的产业目录》（</w:t>
            </w:r>
            <w:r>
              <w:rPr>
                <w:bCs/>
                <w:szCs w:val="21"/>
              </w:rPr>
              <w:t>2020</w:t>
            </w:r>
            <w:r>
              <w:rPr>
                <w:rFonts w:hint="eastAsia"/>
                <w:bCs/>
                <w:szCs w:val="21"/>
              </w:rPr>
              <w:t>年修订版）中限制和禁止项目，符合国家产业政策</w:t>
            </w:r>
            <w:r>
              <w:rPr>
                <w:bCs/>
                <w:szCs w:val="21"/>
              </w:rPr>
              <w:t>。</w:t>
            </w:r>
            <w:r>
              <w:rPr>
                <w:rFonts w:hint="eastAsia"/>
                <w:bCs/>
                <w:szCs w:val="21"/>
              </w:rPr>
              <w:t>同时本项目已取得</w:t>
            </w:r>
            <w:r>
              <w:rPr>
                <w:rFonts w:hint="eastAsia" w:ascii="宋体" w:hAnsi="宋体" w:cs="宋体"/>
                <w:szCs w:val="21"/>
              </w:rPr>
              <w:t>秦皇岛经济技术开发区行政审批局</w:t>
            </w:r>
            <w:r>
              <w:rPr>
                <w:szCs w:val="21"/>
              </w:rPr>
              <w:t>备案（</w:t>
            </w:r>
            <w:r>
              <w:rPr>
                <w:rFonts w:hint="eastAsia"/>
                <w:szCs w:val="21"/>
              </w:rPr>
              <w:t>冀秦区备字〔2023〕271号</w:t>
            </w:r>
            <w:r>
              <w:rPr>
                <w:szCs w:val="21"/>
              </w:rPr>
              <w:t>）</w:t>
            </w:r>
            <w:r>
              <w:rPr>
                <w:rFonts w:hint="eastAsia"/>
                <w:szCs w:val="21"/>
              </w:rPr>
              <w:t>，</w:t>
            </w:r>
            <w:r>
              <w:rPr>
                <w:bCs/>
                <w:szCs w:val="21"/>
              </w:rPr>
              <w:t>因此，本项目符合相关产业政策</w:t>
            </w:r>
            <w:r>
              <w:rPr>
                <w:rFonts w:hint="eastAsia"/>
                <w:bCs/>
                <w:szCs w:val="21"/>
              </w:rPr>
              <w:t>，选址合理</w:t>
            </w:r>
            <w:r>
              <w:rPr>
                <w:bCs/>
                <w:szCs w:val="21"/>
              </w:rPr>
              <w:t>。</w:t>
            </w:r>
          </w:p>
          <w:bookmarkEnd w:id="18"/>
          <w:p w14:paraId="745AF31D">
            <w:pPr>
              <w:ind w:firstLine="420"/>
            </w:pPr>
            <w:r>
              <w:rPr>
                <w:rFonts w:hint="eastAsia"/>
              </w:rPr>
              <w:t>针对项目主要环境影响，本次评价提出如下治理措施：</w:t>
            </w:r>
          </w:p>
          <w:p w14:paraId="3D2B2EEC">
            <w:pPr>
              <w:ind w:firstLine="420"/>
            </w:pPr>
            <w:r>
              <w:rPr>
                <w:rFonts w:hint="eastAsia"/>
              </w:rPr>
              <w:t>（1）废气</w:t>
            </w:r>
          </w:p>
          <w:p w14:paraId="69F96A7C">
            <w:pPr>
              <w:ind w:firstLine="420"/>
            </w:pPr>
            <w:r>
              <w:rPr>
                <w:rFonts w:hint="eastAsia"/>
                <w:bCs/>
              </w:rPr>
              <w:t>项目</w:t>
            </w:r>
            <w:r>
              <w:rPr>
                <w:rFonts w:hint="eastAsia"/>
                <w:kern w:val="0"/>
                <w:szCs w:val="20"/>
              </w:rPr>
              <w:t>粉碎机设置于封闭式隔尘间内，粉碎机入料、粉碎、出料过程均在封闭式隔尘间内进行，隔尘间内设置废气收集管道，粉碎机入料、粉碎、出料过程产生的粉尘经管道负压收集，项目</w:t>
            </w:r>
            <w:r>
              <w:rPr>
                <w:rFonts w:hint="eastAsia"/>
              </w:rPr>
              <w:t>在配料机进料斗上方及搅拌机上方分别设置集气罩，进料斗入料过程产生的粉尘及搅拌机粉尘分别经集气罩收集，上述收集的废气通过管道统一进入</w:t>
            </w:r>
            <w:r>
              <w:rPr>
                <w:rFonts w:hint="eastAsia"/>
                <w:kern w:val="0"/>
                <w:szCs w:val="20"/>
              </w:rPr>
              <w:t>1台布袋除尘器处理</w:t>
            </w:r>
            <w:r>
              <w:rPr>
                <w:rFonts w:hint="eastAsia"/>
              </w:rPr>
              <w:t>处理后通过1根15m高排气筒（DA003）排放，满足《水泥工业大气污染物超低排放标准》（DB13/2167-2020）表1散装水泥中转站及水泥制品生产大气污染物最高允许排放浓度要求，同时满足《秦皇岛市人民政府办公室关于执行钢铁行业大气污染物排放特别要求的通知》水泥行业大气污染物排放特别要求。</w:t>
            </w:r>
          </w:p>
          <w:p w14:paraId="649C7BF9">
            <w:pPr>
              <w:ind w:firstLine="420"/>
            </w:pPr>
            <w:r>
              <w:rPr>
                <w:rFonts w:hint="eastAsia"/>
              </w:rPr>
              <w:t>项目水泥通过槽罐车运输，使用输送管泵送至水泥罐，水泥罐呼吸粉尘由仓顶滤筒除尘器处理后排放；</w:t>
            </w:r>
            <w:r>
              <w:rPr>
                <w:rFonts w:hint="eastAsia"/>
                <w:kern w:val="0"/>
                <w:szCs w:val="20"/>
              </w:rPr>
              <w:t>沙子、碎石子、石硝、脱硫石膏、炉渣、</w:t>
            </w:r>
            <w:r>
              <w:rPr>
                <w:rFonts w:hint="eastAsia"/>
              </w:rPr>
              <w:t>炉灰、</w:t>
            </w:r>
            <w:r>
              <w:rPr>
                <w:rFonts w:hint="eastAsia"/>
                <w:kern w:val="0"/>
                <w:szCs w:val="20"/>
              </w:rPr>
              <w:t>废矿砂、工业污泥均由封闭式车斗车辆或车斗加盖苫布车辆运输至厂区封闭式原料库堆存，封闭式原料库内</w:t>
            </w:r>
            <w:r>
              <w:rPr>
                <w:rFonts w:hint="eastAsia"/>
                <w:kern w:val="0"/>
                <w:szCs w:val="21"/>
              </w:rPr>
              <w:t>设置喷雾设施</w:t>
            </w:r>
            <w:r>
              <w:rPr>
                <w:rFonts w:hint="eastAsia"/>
                <w:kern w:val="0"/>
                <w:szCs w:val="20"/>
              </w:rPr>
              <w:t>进行降尘；生产车间为封闭式，</w:t>
            </w:r>
            <w:r>
              <w:rPr>
                <w:rFonts w:hint="eastAsia"/>
                <w:kern w:val="0"/>
                <w:szCs w:val="21"/>
              </w:rPr>
              <w:t>厂区道路硬化并洒水抑尘，厂区大门设置洗车装置</w:t>
            </w:r>
            <w:r>
              <w:rPr>
                <w:rFonts w:hint="eastAsia"/>
              </w:rPr>
              <w:t>。采取上述措施后厂界颗粒物可满足《水泥工业大气污染物超低排放标准》（DB13/2167-2020）表2大气污染物无组织排放限值要求，同时满足《秦皇岛市人民政府办公室关于执行钢铁行业大气污染物排放特别要求的通知》中厂界无组织排放浓度特别管控要求</w:t>
            </w:r>
          </w:p>
          <w:p w14:paraId="232003C9">
            <w:pPr>
              <w:ind w:firstLine="420"/>
            </w:pPr>
            <w:r>
              <w:rPr>
                <w:rFonts w:hint="eastAsia"/>
              </w:rPr>
              <w:t>（2）污水</w:t>
            </w:r>
          </w:p>
          <w:p w14:paraId="19E1A698">
            <w:pPr>
              <w:ind w:firstLine="420"/>
            </w:pPr>
            <w:r>
              <w:rPr>
                <w:rFonts w:hint="eastAsia"/>
              </w:rPr>
              <w:t>项目洗车用水循环利用，不外排；生活污水经化粪池处理后，满足《污水综合排放标准》（GB8978-1996)表4三级标准以及陕西北路污水处理厂收水水质要求，最终排入陕西北路污水处理厂处理，对水环境影响很小。</w:t>
            </w:r>
          </w:p>
          <w:p w14:paraId="21F07246">
            <w:pPr>
              <w:ind w:firstLine="420"/>
            </w:pPr>
            <w:r>
              <w:rPr>
                <w:rFonts w:hint="eastAsia"/>
              </w:rPr>
              <w:t>（3）噪声</w:t>
            </w:r>
          </w:p>
          <w:p w14:paraId="7B915B26">
            <w:pPr>
              <w:ind w:firstLine="420"/>
            </w:pPr>
            <w:r>
              <w:rPr>
                <w:rFonts w:hint="eastAsia"/>
              </w:rPr>
              <w:t>项目主要噪声源为生产设备和风机，采用低噪声设备、减振、隔声，经预测可知项目厂界噪声贡献值可以满足</w:t>
            </w:r>
            <w:r>
              <w:t>《工业企业厂界环境噪声排放标准》(GB12348-2008)</w:t>
            </w:r>
            <w:r>
              <w:rPr>
                <w:rFonts w:hint="eastAsia"/>
              </w:rPr>
              <w:t>3类</w:t>
            </w:r>
            <w:r>
              <w:t>区标准</w:t>
            </w:r>
            <w:r>
              <w:rPr>
                <w:rFonts w:hint="eastAsia"/>
              </w:rPr>
              <w:t>，项目周边5</w:t>
            </w:r>
            <w:r>
              <w:t>0m</w:t>
            </w:r>
            <w:r>
              <w:rPr>
                <w:rFonts w:hint="eastAsia"/>
              </w:rPr>
              <w:t>范围内无声环境敏感点，对周边声环境影响很小。</w:t>
            </w:r>
          </w:p>
          <w:p w14:paraId="052600A8">
            <w:pPr>
              <w:numPr>
                <w:ilvl w:val="0"/>
                <w:numId w:val="11"/>
              </w:numPr>
              <w:ind w:firstLine="420"/>
            </w:pPr>
            <w:r>
              <w:rPr>
                <w:rFonts w:hint="eastAsia"/>
              </w:rPr>
              <w:t>固废</w:t>
            </w:r>
          </w:p>
          <w:p w14:paraId="284AA529">
            <w:pPr>
              <w:snapToGrid w:val="0"/>
              <w:ind w:firstLine="420"/>
              <w:contextualSpacing/>
              <w:rPr>
                <w:bCs/>
                <w:szCs w:val="20"/>
              </w:rPr>
            </w:pPr>
            <w:r>
              <w:rPr>
                <w:rFonts w:hint="eastAsia"/>
              </w:rPr>
              <w:t>本项目</w:t>
            </w:r>
            <w:r>
              <w:t>沉淀物、除尘灰全部回用于生产，</w:t>
            </w:r>
            <w:r>
              <w:rPr>
                <w:rFonts w:hint="eastAsia"/>
              </w:rPr>
              <w:t>更换的除尘袋</w:t>
            </w:r>
            <w:r>
              <w:t>外售；生活垃圾定期收集送至环卫部门指定地点。</w:t>
            </w:r>
            <w:r>
              <w:rPr>
                <w:rFonts w:hint="eastAsia"/>
                <w:kern w:val="0"/>
                <w:szCs w:val="20"/>
              </w:rPr>
              <w:t>废机油、废机油桶、废液压油、废液压油桶为危险废物，在厂内危废暂存间</w:t>
            </w:r>
            <w:r>
              <w:rPr>
                <w:rFonts w:hint="eastAsia"/>
              </w:rPr>
              <w:t>（5㎡）</w:t>
            </w:r>
            <w:r>
              <w:rPr>
                <w:rFonts w:hint="eastAsia"/>
                <w:kern w:val="0"/>
                <w:szCs w:val="20"/>
              </w:rPr>
              <w:t>暂存，定期由有危废处置资质单位运走处置。</w:t>
            </w:r>
            <w:r>
              <w:rPr>
                <w:rFonts w:hint="eastAsia"/>
                <w:bCs/>
                <w:szCs w:val="20"/>
              </w:rPr>
              <w:t>本项目产生的固体废物均得到综合利用或合理处置，对环境影响较小。</w:t>
            </w:r>
          </w:p>
          <w:p w14:paraId="5FAB7A2D">
            <w:pPr>
              <w:numPr>
                <w:ilvl w:val="0"/>
                <w:numId w:val="11"/>
              </w:numPr>
              <w:ind w:firstLine="420"/>
            </w:pPr>
            <w:r>
              <w:rPr>
                <w:rFonts w:hint="eastAsia"/>
              </w:rPr>
              <w:t>土壤及地下水</w:t>
            </w:r>
          </w:p>
          <w:p w14:paraId="048CC78C">
            <w:pPr>
              <w:ind w:firstLine="420"/>
            </w:pPr>
            <w:r>
              <w:rPr>
                <w:bCs/>
                <w:szCs w:val="20"/>
              </w:rPr>
              <w:t>本项目重点防渗区为</w:t>
            </w:r>
            <w:r>
              <w:rPr>
                <w:rFonts w:hint="eastAsia"/>
                <w:bCs/>
                <w:szCs w:val="20"/>
              </w:rPr>
              <w:t>危废暂存间，</w:t>
            </w:r>
            <w:r>
              <w:rPr>
                <w:rFonts w:hint="eastAsia"/>
                <w:bCs/>
                <w:szCs w:val="21"/>
              </w:rPr>
              <w:t>危废暂存间地面、1.0m高墙裙及门口围堰采用防腐防渗混凝土材料，同时设置厚度不小于2.0mm的</w:t>
            </w:r>
            <w:r>
              <w:rPr>
                <w:bCs/>
              </w:rPr>
              <w:t>高密度聚乙烯防渗</w:t>
            </w:r>
            <w:r>
              <w:rPr>
                <w:rFonts w:hint="eastAsia"/>
                <w:bCs/>
                <w:szCs w:val="21"/>
              </w:rPr>
              <w:t>材料或其他防渗材料，渗透系数≤1.0×10</w:t>
            </w:r>
            <w:r>
              <w:rPr>
                <w:rFonts w:hint="eastAsia"/>
                <w:bCs/>
                <w:szCs w:val="21"/>
                <w:vertAlign w:val="superscript"/>
              </w:rPr>
              <w:t>-10</w:t>
            </w:r>
            <w:r>
              <w:rPr>
                <w:rFonts w:hint="eastAsia"/>
                <w:bCs/>
                <w:szCs w:val="21"/>
              </w:rPr>
              <w:t>cm/s，防渗效果满足《危险废物贮存污染控制标准》（</w:t>
            </w:r>
            <w:r>
              <w:rPr>
                <w:bCs/>
                <w:szCs w:val="21"/>
              </w:rPr>
              <w:t>GB18597</w:t>
            </w:r>
            <w:r>
              <w:rPr>
                <w:rFonts w:hint="eastAsia"/>
                <w:bCs/>
                <w:szCs w:val="21"/>
              </w:rPr>
              <w:t>-</w:t>
            </w:r>
            <w:r>
              <w:rPr>
                <w:bCs/>
                <w:szCs w:val="21"/>
              </w:rPr>
              <w:t>2023</w:t>
            </w:r>
            <w:r>
              <w:rPr>
                <w:rFonts w:hint="eastAsia"/>
                <w:bCs/>
                <w:szCs w:val="21"/>
              </w:rPr>
              <w:t>）中相关要求。</w:t>
            </w:r>
            <w:r>
              <w:rPr>
                <w:bCs/>
                <w:szCs w:val="20"/>
              </w:rPr>
              <w:t>本项目</w:t>
            </w:r>
            <w:r>
              <w:rPr>
                <w:rFonts w:hint="eastAsia"/>
                <w:bCs/>
                <w:szCs w:val="20"/>
              </w:rPr>
              <w:t>原料库</w:t>
            </w:r>
            <w:r>
              <w:rPr>
                <w:bCs/>
                <w:szCs w:val="20"/>
              </w:rPr>
              <w:t>、生产车间、养护区为一般防渗区，</w:t>
            </w:r>
            <w:r>
              <w:rPr>
                <w:rFonts w:hint="eastAsia"/>
                <w:bCs/>
                <w:szCs w:val="21"/>
              </w:rPr>
              <w:t>地面采用防腐防渗混凝土及水泥进行硬化防渗，渗透系数</w:t>
            </w:r>
            <w:r>
              <w:rPr>
                <w:bCs/>
              </w:rPr>
              <w:t>≤1×10</w:t>
            </w:r>
            <w:r>
              <w:rPr>
                <w:bCs/>
                <w:vertAlign w:val="superscript"/>
              </w:rPr>
              <w:t>-7</w:t>
            </w:r>
            <w:r>
              <w:rPr>
                <w:bCs/>
              </w:rPr>
              <w:t>cm/s，此外原料库内的污泥储存区设置防溢流设施；</w:t>
            </w:r>
            <w:r>
              <w:rPr>
                <w:rFonts w:hint="eastAsia"/>
                <w:bCs/>
                <w:szCs w:val="21"/>
              </w:rPr>
              <w:t>车间外道路作</w:t>
            </w:r>
            <w:r>
              <w:rPr>
                <w:bCs/>
                <w:szCs w:val="21"/>
              </w:rPr>
              <w:t>为简单防渗区，采用混凝土地面硬化。</w:t>
            </w:r>
            <w:r>
              <w:rPr>
                <w:rFonts w:hint="eastAsia"/>
                <w:bCs/>
                <w:szCs w:val="21"/>
              </w:rPr>
              <w:t>采取以上措施后，可有效的防止污染物的渗漏，防止项目对区域地下水及土壤环境造成不利影响</w:t>
            </w:r>
            <w:r>
              <w:rPr>
                <w:rFonts w:hint="eastAsia"/>
              </w:rPr>
              <w:t>。</w:t>
            </w:r>
          </w:p>
          <w:p w14:paraId="11AE46E1">
            <w:pPr>
              <w:ind w:firstLine="420"/>
            </w:pPr>
            <w:r>
              <w:rPr>
                <w:rFonts w:hint="eastAsia"/>
              </w:rPr>
              <w:t>（6）环境风险</w:t>
            </w:r>
          </w:p>
          <w:p w14:paraId="439340FD">
            <w:pPr>
              <w:ind w:firstLine="420"/>
            </w:pPr>
            <w:r>
              <w:rPr>
                <w:rFonts w:hint="eastAsia"/>
              </w:rPr>
              <w:t>本项目所涉及的风险物质主要为废机油、废液压油、废机油桶、废液压油桶，有发生泄漏、火灾的可能性，应采取相应风险事故防范措施，编制突发环境事件应急预案。项目拟采取的风险防范措施有效，在严格落实的情况下，项目涉及的环境风险性影响因素是可以降到最低水平的，可有效减少或者避免风险事故的发生，项目的风险水平是可以接受的。</w:t>
            </w:r>
          </w:p>
          <w:p w14:paraId="67B17BB7">
            <w:pPr>
              <w:ind w:firstLine="420"/>
              <w:rPr>
                <w:bCs/>
                <w:szCs w:val="21"/>
              </w:rPr>
            </w:pPr>
            <w:r>
              <w:rPr>
                <w:bCs/>
                <w:szCs w:val="21"/>
              </w:rPr>
              <w:t>项目建设符合国家产业政策和“三线一单”要求，项目采取了排污许可推荐的可行</w:t>
            </w:r>
            <w:r>
              <w:rPr>
                <w:rFonts w:hint="eastAsia"/>
                <w:bCs/>
                <w:szCs w:val="21"/>
              </w:rPr>
              <w:t>污染防治</w:t>
            </w:r>
            <w:r>
              <w:rPr>
                <w:bCs/>
                <w:szCs w:val="21"/>
              </w:rPr>
              <w:t>技术，废气</w:t>
            </w:r>
            <w:r>
              <w:t>排放满足排放标准及特别</w:t>
            </w:r>
            <w:r>
              <w:rPr>
                <w:rFonts w:hint="eastAsia"/>
              </w:rPr>
              <w:t>管控</w:t>
            </w:r>
            <w:r>
              <w:t>要求</w:t>
            </w:r>
            <w:r>
              <w:rPr>
                <w:bCs/>
                <w:szCs w:val="21"/>
              </w:rPr>
              <w:t>，废水、噪声达标排放，</w:t>
            </w:r>
            <w:r>
              <w:rPr>
                <w:rFonts w:hint="eastAsia"/>
                <w:bCs/>
                <w:szCs w:val="21"/>
              </w:rPr>
              <w:t>固体废物均得到综合利用或合理处置，</w:t>
            </w:r>
            <w:r>
              <w:rPr>
                <w:bCs/>
                <w:szCs w:val="21"/>
              </w:rPr>
              <w:t>对环境影响较小。在满足环评提出的各项要求和环保措施与主体工程“三同时”的基础上，从环境影响的角度分析，本项目的建设是可行的。</w:t>
            </w:r>
          </w:p>
        </w:tc>
      </w:tr>
    </w:tbl>
    <w:p w14:paraId="35C8F3CB">
      <w:pPr>
        <w:ind w:firstLine="420"/>
        <w:rPr>
          <w:rFonts w:ascii="宋体"/>
        </w:rPr>
        <w:sectPr>
          <w:pgSz w:w="11906" w:h="16838"/>
          <w:pgMar w:top="1701" w:right="1531" w:bottom="1701" w:left="1531" w:header="851" w:footer="851" w:gutter="0"/>
          <w:pgNumType w:fmt="numberInDash"/>
          <w:cols w:space="720" w:num="1"/>
          <w:docGrid w:linePitch="312" w:charSpace="0"/>
        </w:sectPr>
      </w:pPr>
    </w:p>
    <w:p w14:paraId="09C63417">
      <w:pPr>
        <w:pStyle w:val="18"/>
        <w:adjustRightInd w:val="0"/>
        <w:snapToGrid w:val="0"/>
        <w:spacing w:before="0" w:beforeAutospacing="0" w:after="0" w:afterAutospacing="0"/>
        <w:ind w:firstLine="640"/>
        <w:outlineLvl w:val="0"/>
        <w:rPr>
          <w:rFonts w:ascii="黑体" w:hAnsi="黑体" w:eastAsia="黑体"/>
          <w:snapToGrid w:val="0"/>
          <w:sz w:val="32"/>
          <w:szCs w:val="32"/>
        </w:rPr>
      </w:pPr>
      <w:bookmarkStart w:id="19" w:name="_Toc30034"/>
      <w:r>
        <w:rPr>
          <w:rFonts w:hint="eastAsia" w:ascii="黑体" w:hAnsi="黑体" w:eastAsia="黑体"/>
          <w:snapToGrid w:val="0"/>
          <w:sz w:val="32"/>
          <w:szCs w:val="32"/>
        </w:rPr>
        <w:t>附表</w:t>
      </w:r>
      <w:bookmarkEnd w:id="19"/>
    </w:p>
    <w:p w14:paraId="00BE8CF1">
      <w:pPr>
        <w:pStyle w:val="18"/>
        <w:adjustRightInd w:val="0"/>
        <w:snapToGrid w:val="0"/>
        <w:spacing w:before="0" w:beforeAutospacing="0" w:after="0" w:afterAutospacing="0" w:line="500" w:lineRule="exact"/>
        <w:ind w:firstLine="760"/>
        <w:jc w:val="center"/>
        <w:outlineLvl w:val="0"/>
        <w:rPr>
          <w:rFonts w:ascii="方正小标宋_GBK" w:hAnsi="黑体" w:eastAsia="方正小标宋_GBK"/>
          <w:snapToGrid w:val="0"/>
          <w:sz w:val="38"/>
          <w:szCs w:val="38"/>
        </w:rPr>
      </w:pPr>
      <w:bookmarkStart w:id="20" w:name="_Toc5366"/>
      <w:r>
        <w:rPr>
          <w:rFonts w:hint="eastAsia" w:ascii="方正小标宋_GBK" w:hAnsi="黑体" w:eastAsia="方正小标宋_GBK"/>
          <w:snapToGrid w:val="0"/>
          <w:sz w:val="38"/>
          <w:szCs w:val="38"/>
        </w:rPr>
        <w:t>建设项目污染物排放量汇总表</w:t>
      </w:r>
      <w:bookmarkEnd w:id="20"/>
    </w:p>
    <w:tbl>
      <w:tblPr>
        <w:tblStyle w:val="22"/>
        <w:tblpPr w:leftFromText="180" w:rightFromText="180" w:vertAnchor="text" w:horzAnchor="page" w:tblpX="1610" w:tblpY="466"/>
        <w:tblOverlap w:val="never"/>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499"/>
        <w:gridCol w:w="1286"/>
      </w:tblGrid>
      <w:tr w14:paraId="209D3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4" w:type="dxa"/>
            <w:tcBorders>
              <w:tl2br w:val="single" w:color="auto" w:sz="4" w:space="0"/>
            </w:tcBorders>
            <w:tcMar>
              <w:left w:w="28" w:type="dxa"/>
              <w:right w:w="28" w:type="dxa"/>
            </w:tcMar>
            <w:vAlign w:val="center"/>
          </w:tcPr>
          <w:p w14:paraId="678DC702">
            <w:pPr>
              <w:pStyle w:val="36"/>
              <w:rPr>
                <w:b/>
                <w:bCs/>
              </w:rPr>
            </w:pPr>
            <w:r>
              <w:rPr>
                <w:b/>
                <w:bCs/>
              </w:rPr>
              <w:t>项目</w:t>
            </w:r>
          </w:p>
          <w:p w14:paraId="765596B2">
            <w:pPr>
              <w:pStyle w:val="36"/>
              <w:rPr>
                <w:b/>
                <w:bCs/>
              </w:rPr>
            </w:pPr>
            <w:r>
              <w:rPr>
                <w:b/>
                <w:bCs/>
              </w:rPr>
              <w:t>分类</w:t>
            </w:r>
          </w:p>
        </w:tc>
        <w:tc>
          <w:tcPr>
            <w:tcW w:w="1701" w:type="dxa"/>
            <w:tcMar>
              <w:left w:w="28" w:type="dxa"/>
              <w:right w:w="28" w:type="dxa"/>
            </w:tcMar>
            <w:vAlign w:val="center"/>
          </w:tcPr>
          <w:p w14:paraId="2B566216">
            <w:pPr>
              <w:pStyle w:val="36"/>
              <w:rPr>
                <w:b/>
                <w:bCs/>
              </w:rPr>
            </w:pPr>
            <w:r>
              <w:rPr>
                <w:b/>
                <w:bCs/>
              </w:rPr>
              <w:t>污染物名称</w:t>
            </w:r>
          </w:p>
        </w:tc>
        <w:tc>
          <w:tcPr>
            <w:tcW w:w="1701" w:type="dxa"/>
            <w:tcMar>
              <w:left w:w="28" w:type="dxa"/>
              <w:right w:w="28" w:type="dxa"/>
            </w:tcMar>
            <w:vAlign w:val="center"/>
          </w:tcPr>
          <w:p w14:paraId="4C1BA175">
            <w:pPr>
              <w:pStyle w:val="36"/>
              <w:rPr>
                <w:b/>
                <w:bCs/>
              </w:rPr>
            </w:pPr>
            <w:r>
              <w:rPr>
                <w:b/>
                <w:bCs/>
              </w:rPr>
              <w:t>现有工程</w:t>
            </w:r>
          </w:p>
          <w:p w14:paraId="48DF340D">
            <w:pPr>
              <w:pStyle w:val="36"/>
              <w:rPr>
                <w:b/>
                <w:bCs/>
              </w:rPr>
            </w:pPr>
            <w:r>
              <w:rPr>
                <w:b/>
                <w:bCs/>
              </w:rPr>
              <w:t>排放量（固体废物产生量）</w:t>
            </w:r>
            <w:r>
              <w:rPr>
                <w:b/>
                <w:bCs/>
              </w:rPr>
              <w:fldChar w:fldCharType="begin"/>
            </w:r>
            <w:r>
              <w:rPr>
                <w:b/>
                <w:bCs/>
              </w:rPr>
              <w:instrText xml:space="preserve"> = 1 \* GB3 \* MERGEFORMAT </w:instrText>
            </w:r>
            <w:r>
              <w:rPr>
                <w:b/>
                <w:bCs/>
              </w:rPr>
              <w:fldChar w:fldCharType="separate"/>
            </w:r>
            <w:r>
              <w:rPr>
                <w:rFonts w:hint="eastAsia"/>
                <w:b/>
                <w:bCs/>
              </w:rPr>
              <w:t>①</w:t>
            </w:r>
            <w:r>
              <w:rPr>
                <w:b/>
                <w:bCs/>
              </w:rPr>
              <w:fldChar w:fldCharType="end"/>
            </w:r>
          </w:p>
        </w:tc>
        <w:tc>
          <w:tcPr>
            <w:tcW w:w="1276" w:type="dxa"/>
            <w:tcMar>
              <w:left w:w="28" w:type="dxa"/>
              <w:right w:w="28" w:type="dxa"/>
            </w:tcMar>
            <w:vAlign w:val="center"/>
          </w:tcPr>
          <w:p w14:paraId="0D16A15D">
            <w:pPr>
              <w:pStyle w:val="36"/>
              <w:rPr>
                <w:b/>
                <w:bCs/>
              </w:rPr>
            </w:pPr>
            <w:r>
              <w:rPr>
                <w:b/>
                <w:bCs/>
              </w:rPr>
              <w:t>现有工程</w:t>
            </w:r>
          </w:p>
          <w:p w14:paraId="68F5ED33">
            <w:pPr>
              <w:pStyle w:val="36"/>
              <w:rPr>
                <w:b/>
                <w:bCs/>
              </w:rPr>
            </w:pPr>
            <w:r>
              <w:rPr>
                <w:b/>
                <w:bCs/>
              </w:rPr>
              <w:t>许可排放量</w:t>
            </w:r>
          </w:p>
          <w:p w14:paraId="5F2FC355">
            <w:pPr>
              <w:pStyle w:val="36"/>
              <w:rPr>
                <w:b/>
                <w:bCs/>
              </w:rPr>
            </w:pPr>
            <w:r>
              <w:rPr>
                <w:b/>
                <w:bCs/>
              </w:rPr>
              <w:fldChar w:fldCharType="begin"/>
            </w:r>
            <w:r>
              <w:rPr>
                <w:b/>
                <w:bCs/>
              </w:rPr>
              <w:instrText xml:space="preserve"> = 2 \* GB3 \* MERGEFORMAT </w:instrText>
            </w:r>
            <w:r>
              <w:rPr>
                <w:b/>
                <w:bCs/>
              </w:rPr>
              <w:fldChar w:fldCharType="separate"/>
            </w:r>
            <w:r>
              <w:rPr>
                <w:rFonts w:hint="eastAsia"/>
                <w:b/>
                <w:bCs/>
              </w:rPr>
              <w:t>②</w:t>
            </w:r>
            <w:r>
              <w:rPr>
                <w:b/>
                <w:bCs/>
              </w:rPr>
              <w:fldChar w:fldCharType="end"/>
            </w:r>
          </w:p>
        </w:tc>
        <w:tc>
          <w:tcPr>
            <w:tcW w:w="1701" w:type="dxa"/>
            <w:tcMar>
              <w:left w:w="28" w:type="dxa"/>
              <w:right w:w="28" w:type="dxa"/>
            </w:tcMar>
            <w:vAlign w:val="center"/>
          </w:tcPr>
          <w:p w14:paraId="68293358">
            <w:pPr>
              <w:pStyle w:val="36"/>
              <w:rPr>
                <w:b/>
                <w:bCs/>
              </w:rPr>
            </w:pPr>
            <w:r>
              <w:rPr>
                <w:b/>
                <w:bCs/>
              </w:rPr>
              <w:t>在建工程</w:t>
            </w:r>
          </w:p>
          <w:p w14:paraId="7D8B0660">
            <w:pPr>
              <w:pStyle w:val="36"/>
              <w:rPr>
                <w:b/>
                <w:bCs/>
              </w:rPr>
            </w:pPr>
            <w:r>
              <w:rPr>
                <w:b/>
                <w:bCs/>
              </w:rPr>
              <w:t>排放量（固体废物产生量）</w:t>
            </w:r>
            <w:r>
              <w:rPr>
                <w:b/>
                <w:bCs/>
              </w:rPr>
              <w:fldChar w:fldCharType="begin"/>
            </w:r>
            <w:r>
              <w:rPr>
                <w:b/>
                <w:bCs/>
              </w:rPr>
              <w:instrText xml:space="preserve"> = 3 \* GB3 \* MERGEFORMAT </w:instrText>
            </w:r>
            <w:r>
              <w:rPr>
                <w:b/>
                <w:bCs/>
              </w:rPr>
              <w:fldChar w:fldCharType="separate"/>
            </w:r>
            <w:r>
              <w:rPr>
                <w:rFonts w:hint="eastAsia"/>
                <w:b/>
                <w:bCs/>
              </w:rPr>
              <w:t>③</w:t>
            </w:r>
            <w:r>
              <w:rPr>
                <w:b/>
                <w:bCs/>
              </w:rPr>
              <w:fldChar w:fldCharType="end"/>
            </w:r>
          </w:p>
        </w:tc>
        <w:tc>
          <w:tcPr>
            <w:tcW w:w="1559" w:type="dxa"/>
            <w:tcMar>
              <w:left w:w="28" w:type="dxa"/>
              <w:right w:w="28" w:type="dxa"/>
            </w:tcMar>
            <w:vAlign w:val="center"/>
          </w:tcPr>
          <w:p w14:paraId="542DD930">
            <w:pPr>
              <w:pStyle w:val="36"/>
              <w:rPr>
                <w:b/>
                <w:bCs/>
              </w:rPr>
            </w:pPr>
            <w:r>
              <w:rPr>
                <w:b/>
                <w:bCs/>
              </w:rPr>
              <w:t>本项目</w:t>
            </w:r>
          </w:p>
          <w:p w14:paraId="6F106B85">
            <w:pPr>
              <w:pStyle w:val="36"/>
              <w:rPr>
                <w:b/>
                <w:bCs/>
              </w:rPr>
            </w:pPr>
            <w:r>
              <w:rPr>
                <w:b/>
                <w:bCs/>
              </w:rPr>
              <w:t>排放量（固体废物产生量）</w:t>
            </w:r>
            <w:r>
              <w:rPr>
                <w:b/>
                <w:bCs/>
              </w:rPr>
              <w:fldChar w:fldCharType="begin"/>
            </w:r>
            <w:r>
              <w:rPr>
                <w:b/>
                <w:bCs/>
              </w:rPr>
              <w:instrText xml:space="preserve"> = 4 \* GB3 \* MERGEFORMAT </w:instrText>
            </w:r>
            <w:r>
              <w:rPr>
                <w:b/>
                <w:bCs/>
              </w:rPr>
              <w:fldChar w:fldCharType="separate"/>
            </w:r>
            <w:r>
              <w:rPr>
                <w:rFonts w:hint="eastAsia"/>
                <w:b/>
                <w:bCs/>
              </w:rPr>
              <w:t>④</w:t>
            </w:r>
            <w:r>
              <w:rPr>
                <w:b/>
                <w:bCs/>
              </w:rPr>
              <w:fldChar w:fldCharType="end"/>
            </w:r>
          </w:p>
        </w:tc>
        <w:tc>
          <w:tcPr>
            <w:tcW w:w="1761" w:type="dxa"/>
            <w:tcMar>
              <w:left w:w="28" w:type="dxa"/>
              <w:right w:w="28" w:type="dxa"/>
            </w:tcMar>
            <w:vAlign w:val="center"/>
          </w:tcPr>
          <w:p w14:paraId="0AD6AD55">
            <w:pPr>
              <w:pStyle w:val="36"/>
              <w:rPr>
                <w:b/>
                <w:bCs/>
              </w:rPr>
            </w:pPr>
            <w:r>
              <w:rPr>
                <w:b/>
                <w:bCs/>
              </w:rPr>
              <w:t>以新带老削减量</w:t>
            </w:r>
          </w:p>
          <w:p w14:paraId="3038C3D4">
            <w:pPr>
              <w:pStyle w:val="36"/>
              <w:rPr>
                <w:b/>
                <w:bCs/>
              </w:rPr>
            </w:pPr>
            <w:r>
              <w:rPr>
                <w:b/>
                <w:bCs/>
              </w:rPr>
              <w:t>（新建项目不填）</w:t>
            </w:r>
            <w:r>
              <w:rPr>
                <w:b/>
                <w:bCs/>
              </w:rPr>
              <w:fldChar w:fldCharType="begin"/>
            </w:r>
            <w:r>
              <w:rPr>
                <w:b/>
                <w:bCs/>
              </w:rPr>
              <w:instrText xml:space="preserve"> = 5 \* GB3 \* MERGEFORMAT </w:instrText>
            </w:r>
            <w:r>
              <w:rPr>
                <w:b/>
                <w:bCs/>
              </w:rPr>
              <w:fldChar w:fldCharType="separate"/>
            </w:r>
            <w:r>
              <w:rPr>
                <w:rFonts w:hint="eastAsia"/>
                <w:b/>
                <w:bCs/>
              </w:rPr>
              <w:t>⑤</w:t>
            </w:r>
            <w:r>
              <w:rPr>
                <w:b/>
                <w:bCs/>
              </w:rPr>
              <w:fldChar w:fldCharType="end"/>
            </w:r>
          </w:p>
        </w:tc>
        <w:tc>
          <w:tcPr>
            <w:tcW w:w="1499" w:type="dxa"/>
            <w:tcMar>
              <w:left w:w="28" w:type="dxa"/>
              <w:right w:w="28" w:type="dxa"/>
            </w:tcMar>
            <w:vAlign w:val="center"/>
          </w:tcPr>
          <w:p w14:paraId="0F2C6DD2">
            <w:pPr>
              <w:pStyle w:val="36"/>
              <w:rPr>
                <w:b/>
                <w:bCs/>
              </w:rPr>
            </w:pPr>
            <w:r>
              <w:rPr>
                <w:b/>
                <w:bCs/>
              </w:rPr>
              <w:t>本项目建成后</w:t>
            </w:r>
          </w:p>
          <w:p w14:paraId="21B56AB5">
            <w:pPr>
              <w:pStyle w:val="36"/>
              <w:rPr>
                <w:b/>
                <w:bCs/>
              </w:rPr>
            </w:pPr>
            <w:r>
              <w:rPr>
                <w:b/>
                <w:bCs/>
              </w:rPr>
              <w:t>全厂排放量（固体废物产生量）</w:t>
            </w:r>
            <w:r>
              <w:rPr>
                <w:b/>
                <w:bCs/>
              </w:rPr>
              <w:fldChar w:fldCharType="begin"/>
            </w:r>
            <w:r>
              <w:rPr>
                <w:b/>
                <w:bCs/>
              </w:rPr>
              <w:instrText xml:space="preserve"> = 6 \* GB3 \* MERGEFORMAT </w:instrText>
            </w:r>
            <w:r>
              <w:rPr>
                <w:b/>
                <w:bCs/>
              </w:rPr>
              <w:fldChar w:fldCharType="separate"/>
            </w:r>
            <w:r>
              <w:rPr>
                <w:rFonts w:hint="eastAsia"/>
                <w:b/>
                <w:bCs/>
              </w:rPr>
              <w:t>⑥</w:t>
            </w:r>
            <w:r>
              <w:rPr>
                <w:b/>
                <w:bCs/>
              </w:rPr>
              <w:fldChar w:fldCharType="end"/>
            </w:r>
          </w:p>
        </w:tc>
        <w:tc>
          <w:tcPr>
            <w:tcW w:w="1286" w:type="dxa"/>
            <w:tcMar>
              <w:left w:w="28" w:type="dxa"/>
              <w:right w:w="28" w:type="dxa"/>
            </w:tcMar>
            <w:vAlign w:val="center"/>
          </w:tcPr>
          <w:p w14:paraId="03782131">
            <w:pPr>
              <w:pStyle w:val="36"/>
              <w:rPr>
                <w:b/>
                <w:bCs/>
              </w:rPr>
            </w:pPr>
            <w:r>
              <w:rPr>
                <w:b/>
                <w:bCs/>
              </w:rPr>
              <w:t>变化量</w:t>
            </w:r>
          </w:p>
          <w:p w14:paraId="6AB37805">
            <w:pPr>
              <w:pStyle w:val="36"/>
              <w:rPr>
                <w:b/>
                <w:bCs/>
              </w:rPr>
            </w:pPr>
            <w:r>
              <w:rPr>
                <w:b/>
                <w:bCs/>
              </w:rPr>
              <w:fldChar w:fldCharType="begin"/>
            </w:r>
            <w:r>
              <w:rPr>
                <w:b/>
                <w:bCs/>
              </w:rPr>
              <w:instrText xml:space="preserve"> = 7 \* GB3 \* MERGEFORMAT </w:instrText>
            </w:r>
            <w:r>
              <w:rPr>
                <w:b/>
                <w:bCs/>
              </w:rPr>
              <w:fldChar w:fldCharType="separate"/>
            </w:r>
            <w:r>
              <w:rPr>
                <w:rFonts w:hint="eastAsia"/>
                <w:b/>
                <w:bCs/>
              </w:rPr>
              <w:t>⑦</w:t>
            </w:r>
            <w:r>
              <w:rPr>
                <w:b/>
                <w:bCs/>
              </w:rPr>
              <w:fldChar w:fldCharType="end"/>
            </w:r>
          </w:p>
        </w:tc>
      </w:tr>
      <w:tr w14:paraId="37F0D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5F5E4B89">
            <w:pPr>
              <w:pStyle w:val="36"/>
            </w:pPr>
            <w:r>
              <w:t>废气</w:t>
            </w:r>
          </w:p>
        </w:tc>
        <w:tc>
          <w:tcPr>
            <w:tcW w:w="1701" w:type="dxa"/>
            <w:vAlign w:val="center"/>
          </w:tcPr>
          <w:p w14:paraId="461BE23A">
            <w:pPr>
              <w:pStyle w:val="36"/>
              <w:widowControl/>
            </w:pPr>
            <w:r>
              <w:rPr>
                <w:rFonts w:hint="eastAsia"/>
              </w:rPr>
              <w:t>颗粒物</w:t>
            </w:r>
          </w:p>
        </w:tc>
        <w:tc>
          <w:tcPr>
            <w:tcW w:w="1701" w:type="dxa"/>
            <w:vAlign w:val="center"/>
          </w:tcPr>
          <w:p w14:paraId="12D07681">
            <w:pPr>
              <w:pStyle w:val="36"/>
              <w:widowControl/>
            </w:pPr>
            <w:r>
              <w:t>0.066</w:t>
            </w:r>
          </w:p>
        </w:tc>
        <w:tc>
          <w:tcPr>
            <w:tcW w:w="1276" w:type="dxa"/>
            <w:vAlign w:val="center"/>
          </w:tcPr>
          <w:p w14:paraId="753016E1">
            <w:pPr>
              <w:pStyle w:val="36"/>
            </w:pPr>
            <w:r>
              <w:t>/</w:t>
            </w:r>
          </w:p>
        </w:tc>
        <w:tc>
          <w:tcPr>
            <w:tcW w:w="1701" w:type="dxa"/>
            <w:vAlign w:val="center"/>
          </w:tcPr>
          <w:p w14:paraId="0FF9DCE1">
            <w:pPr>
              <w:pStyle w:val="36"/>
            </w:pPr>
            <w:r>
              <w:t>/</w:t>
            </w:r>
          </w:p>
        </w:tc>
        <w:tc>
          <w:tcPr>
            <w:tcW w:w="1559" w:type="dxa"/>
            <w:vAlign w:val="center"/>
          </w:tcPr>
          <w:p w14:paraId="00E3C6F4">
            <w:pPr>
              <w:pStyle w:val="36"/>
              <w:widowControl/>
            </w:pPr>
            <w:r>
              <w:t>0.245</w:t>
            </w:r>
          </w:p>
        </w:tc>
        <w:tc>
          <w:tcPr>
            <w:tcW w:w="1761" w:type="dxa"/>
            <w:vAlign w:val="center"/>
          </w:tcPr>
          <w:p w14:paraId="10418E2C">
            <w:pPr>
              <w:pStyle w:val="36"/>
            </w:pPr>
            <w: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426D">
            <w:pPr>
              <w:pStyle w:val="36"/>
              <w:widowControl/>
              <w:ind w:firstLine="420"/>
              <w:jc w:val="both"/>
              <w:textAlignment w:val="center"/>
            </w:pPr>
            <w:r>
              <w:t>0.311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71E2">
            <w:pPr>
              <w:pStyle w:val="36"/>
              <w:widowControl/>
            </w:pPr>
            <w:r>
              <w:t>+0.245</w:t>
            </w:r>
          </w:p>
        </w:tc>
      </w:tr>
      <w:tr w14:paraId="12212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1FF4B31A">
            <w:pPr>
              <w:pStyle w:val="36"/>
            </w:pPr>
          </w:p>
        </w:tc>
        <w:tc>
          <w:tcPr>
            <w:tcW w:w="1701" w:type="dxa"/>
            <w:vAlign w:val="center"/>
          </w:tcPr>
          <w:p w14:paraId="5EF6BE6F">
            <w:pPr>
              <w:pStyle w:val="36"/>
              <w:widowControl/>
            </w:pPr>
            <w:r>
              <w:rPr>
                <w:rFonts w:hint="eastAsia"/>
              </w:rPr>
              <w:t>氨</w:t>
            </w:r>
          </w:p>
        </w:tc>
        <w:tc>
          <w:tcPr>
            <w:tcW w:w="1701" w:type="dxa"/>
            <w:vAlign w:val="center"/>
          </w:tcPr>
          <w:p w14:paraId="57222DB2">
            <w:pPr>
              <w:pStyle w:val="36"/>
              <w:widowControl/>
            </w:pPr>
            <w:r>
              <w:t>0.479</w:t>
            </w:r>
          </w:p>
        </w:tc>
        <w:tc>
          <w:tcPr>
            <w:tcW w:w="1276" w:type="dxa"/>
            <w:vAlign w:val="center"/>
          </w:tcPr>
          <w:p w14:paraId="769910A2">
            <w:pPr>
              <w:pStyle w:val="36"/>
            </w:pPr>
            <w:r>
              <w:t>/</w:t>
            </w:r>
          </w:p>
        </w:tc>
        <w:tc>
          <w:tcPr>
            <w:tcW w:w="1701" w:type="dxa"/>
            <w:vAlign w:val="center"/>
          </w:tcPr>
          <w:p w14:paraId="1E12CD94">
            <w:pPr>
              <w:pStyle w:val="36"/>
            </w:pPr>
            <w:r>
              <w:t>/</w:t>
            </w:r>
          </w:p>
        </w:tc>
        <w:tc>
          <w:tcPr>
            <w:tcW w:w="1559" w:type="dxa"/>
            <w:vAlign w:val="center"/>
          </w:tcPr>
          <w:p w14:paraId="6975090F">
            <w:pPr>
              <w:pStyle w:val="36"/>
              <w:widowControl/>
            </w:pPr>
            <w:r>
              <w:t>0</w:t>
            </w:r>
          </w:p>
        </w:tc>
        <w:tc>
          <w:tcPr>
            <w:tcW w:w="1761" w:type="dxa"/>
            <w:vAlign w:val="center"/>
          </w:tcPr>
          <w:p w14:paraId="7C27A0FA">
            <w:pPr>
              <w:pStyle w:val="36"/>
            </w:pPr>
            <w: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E7A9">
            <w:pPr>
              <w:pStyle w:val="36"/>
              <w:widowControl/>
              <w:ind w:firstLine="420"/>
              <w:jc w:val="both"/>
              <w:textAlignment w:val="center"/>
            </w:pPr>
            <w:r>
              <w:t>0.479</w:t>
            </w:r>
          </w:p>
        </w:tc>
        <w:tc>
          <w:tcPr>
            <w:tcW w:w="1286" w:type="dxa"/>
            <w:vAlign w:val="center"/>
          </w:tcPr>
          <w:p w14:paraId="75E63120">
            <w:pPr>
              <w:pStyle w:val="36"/>
              <w:widowControl/>
            </w:pPr>
            <w:r>
              <w:t>0</w:t>
            </w:r>
          </w:p>
        </w:tc>
      </w:tr>
      <w:tr w14:paraId="519154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5937982A">
            <w:pPr>
              <w:pStyle w:val="36"/>
            </w:pPr>
          </w:p>
        </w:tc>
        <w:tc>
          <w:tcPr>
            <w:tcW w:w="1701" w:type="dxa"/>
            <w:vAlign w:val="center"/>
          </w:tcPr>
          <w:p w14:paraId="04C0072A">
            <w:pPr>
              <w:pStyle w:val="36"/>
              <w:widowControl/>
            </w:pPr>
            <w:r>
              <w:rPr>
                <w:rFonts w:hint="eastAsia"/>
              </w:rPr>
              <w:t>硫化氢</w:t>
            </w:r>
          </w:p>
        </w:tc>
        <w:tc>
          <w:tcPr>
            <w:tcW w:w="1701" w:type="dxa"/>
            <w:vAlign w:val="center"/>
          </w:tcPr>
          <w:p w14:paraId="1EFC8544">
            <w:pPr>
              <w:pStyle w:val="36"/>
              <w:widowControl/>
            </w:pPr>
            <w:r>
              <w:t>0.116</w:t>
            </w:r>
          </w:p>
        </w:tc>
        <w:tc>
          <w:tcPr>
            <w:tcW w:w="1276" w:type="dxa"/>
            <w:vAlign w:val="center"/>
          </w:tcPr>
          <w:p w14:paraId="0CBA0337">
            <w:pPr>
              <w:pStyle w:val="36"/>
            </w:pPr>
            <w:r>
              <w:t>/</w:t>
            </w:r>
          </w:p>
        </w:tc>
        <w:tc>
          <w:tcPr>
            <w:tcW w:w="1701" w:type="dxa"/>
            <w:vAlign w:val="center"/>
          </w:tcPr>
          <w:p w14:paraId="4885EA82">
            <w:pPr>
              <w:pStyle w:val="36"/>
            </w:pPr>
            <w:r>
              <w:t>/</w:t>
            </w:r>
          </w:p>
        </w:tc>
        <w:tc>
          <w:tcPr>
            <w:tcW w:w="1559" w:type="dxa"/>
            <w:vAlign w:val="center"/>
          </w:tcPr>
          <w:p w14:paraId="5E0E8F1F">
            <w:pPr>
              <w:pStyle w:val="36"/>
              <w:widowControl/>
            </w:pPr>
            <w:r>
              <w:t>0</w:t>
            </w:r>
          </w:p>
        </w:tc>
        <w:tc>
          <w:tcPr>
            <w:tcW w:w="1761" w:type="dxa"/>
            <w:vAlign w:val="center"/>
          </w:tcPr>
          <w:p w14:paraId="5209D681">
            <w:pPr>
              <w:pStyle w:val="36"/>
            </w:pPr>
            <w: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FD10">
            <w:pPr>
              <w:pStyle w:val="36"/>
              <w:widowControl/>
              <w:ind w:firstLine="420"/>
              <w:jc w:val="both"/>
              <w:textAlignment w:val="center"/>
            </w:pPr>
            <w:r>
              <w:t>0.116</w:t>
            </w:r>
          </w:p>
        </w:tc>
        <w:tc>
          <w:tcPr>
            <w:tcW w:w="1286" w:type="dxa"/>
            <w:vAlign w:val="center"/>
          </w:tcPr>
          <w:p w14:paraId="31CB9913">
            <w:pPr>
              <w:pStyle w:val="36"/>
              <w:widowControl/>
            </w:pPr>
            <w:r>
              <w:t>0</w:t>
            </w:r>
          </w:p>
        </w:tc>
      </w:tr>
      <w:tr w14:paraId="1DDDE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142BA69D">
            <w:pPr>
              <w:pStyle w:val="36"/>
            </w:pPr>
            <w:r>
              <w:t>废水</w:t>
            </w:r>
          </w:p>
        </w:tc>
        <w:tc>
          <w:tcPr>
            <w:tcW w:w="1701" w:type="dxa"/>
            <w:vAlign w:val="center"/>
          </w:tcPr>
          <w:p w14:paraId="3AD53580">
            <w:pPr>
              <w:pStyle w:val="36"/>
            </w:pPr>
            <w:r>
              <w:t>COD</w:t>
            </w:r>
          </w:p>
        </w:tc>
        <w:tc>
          <w:tcPr>
            <w:tcW w:w="1701" w:type="dxa"/>
            <w:vAlign w:val="center"/>
          </w:tcPr>
          <w:p w14:paraId="42FDF2C8">
            <w:pPr>
              <w:pStyle w:val="36"/>
            </w:pPr>
            <w:r>
              <w:t>0.0075</w:t>
            </w:r>
          </w:p>
        </w:tc>
        <w:tc>
          <w:tcPr>
            <w:tcW w:w="1276" w:type="dxa"/>
            <w:vAlign w:val="center"/>
          </w:tcPr>
          <w:p w14:paraId="4A6BD1C7">
            <w:pPr>
              <w:pStyle w:val="36"/>
            </w:pPr>
            <w:r>
              <w:t>/</w:t>
            </w:r>
          </w:p>
        </w:tc>
        <w:tc>
          <w:tcPr>
            <w:tcW w:w="1701" w:type="dxa"/>
            <w:vAlign w:val="center"/>
          </w:tcPr>
          <w:p w14:paraId="14ECA024">
            <w:pPr>
              <w:pStyle w:val="36"/>
            </w:pPr>
            <w:r>
              <w:t>/</w:t>
            </w:r>
          </w:p>
        </w:tc>
        <w:tc>
          <w:tcPr>
            <w:tcW w:w="1559" w:type="dxa"/>
            <w:vAlign w:val="center"/>
          </w:tcPr>
          <w:p w14:paraId="0F0921C7">
            <w:pPr>
              <w:pStyle w:val="36"/>
              <w:widowControl/>
            </w:pPr>
            <w:r>
              <w:t>0.012</w:t>
            </w:r>
          </w:p>
        </w:tc>
        <w:tc>
          <w:tcPr>
            <w:tcW w:w="1761" w:type="dxa"/>
            <w:vAlign w:val="center"/>
          </w:tcPr>
          <w:p w14:paraId="2AE81FB6">
            <w:pPr>
              <w:pStyle w:val="36"/>
            </w:pPr>
            <w:r>
              <w:t>/</w:t>
            </w:r>
          </w:p>
        </w:tc>
        <w:tc>
          <w:tcPr>
            <w:tcW w:w="1499" w:type="dxa"/>
            <w:vAlign w:val="center"/>
          </w:tcPr>
          <w:p w14:paraId="1CD8E2DF">
            <w:pPr>
              <w:pStyle w:val="36"/>
              <w:widowControl/>
            </w:pPr>
            <w:r>
              <w:t>0.0195</w:t>
            </w:r>
          </w:p>
        </w:tc>
        <w:tc>
          <w:tcPr>
            <w:tcW w:w="1286" w:type="dxa"/>
            <w:vAlign w:val="center"/>
          </w:tcPr>
          <w:p w14:paraId="413C1DF0">
            <w:pPr>
              <w:pStyle w:val="36"/>
              <w:widowControl/>
            </w:pPr>
            <w:r>
              <w:t>+0.012</w:t>
            </w:r>
          </w:p>
        </w:tc>
      </w:tr>
      <w:tr w14:paraId="6A8E7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000395B5">
            <w:pPr>
              <w:pStyle w:val="36"/>
            </w:pPr>
          </w:p>
        </w:tc>
        <w:tc>
          <w:tcPr>
            <w:tcW w:w="1701" w:type="dxa"/>
            <w:vAlign w:val="center"/>
          </w:tcPr>
          <w:p w14:paraId="6AC60224">
            <w:pPr>
              <w:pStyle w:val="36"/>
            </w:pPr>
            <w:r>
              <w:t>NH</w:t>
            </w:r>
            <w:r>
              <w:rPr>
                <w:vertAlign w:val="subscript"/>
              </w:rPr>
              <w:t>3</w:t>
            </w:r>
            <w:r>
              <w:t>-N</w:t>
            </w:r>
          </w:p>
        </w:tc>
        <w:tc>
          <w:tcPr>
            <w:tcW w:w="1701" w:type="dxa"/>
            <w:vAlign w:val="center"/>
          </w:tcPr>
          <w:p w14:paraId="1DC2B07B">
            <w:pPr>
              <w:pStyle w:val="36"/>
            </w:pPr>
            <w:r>
              <w:t>0.0002</w:t>
            </w:r>
          </w:p>
        </w:tc>
        <w:tc>
          <w:tcPr>
            <w:tcW w:w="1276" w:type="dxa"/>
            <w:vAlign w:val="center"/>
          </w:tcPr>
          <w:p w14:paraId="3314D993">
            <w:pPr>
              <w:pStyle w:val="36"/>
            </w:pPr>
            <w:r>
              <w:t>/</w:t>
            </w:r>
          </w:p>
        </w:tc>
        <w:tc>
          <w:tcPr>
            <w:tcW w:w="1701" w:type="dxa"/>
            <w:vAlign w:val="center"/>
          </w:tcPr>
          <w:p w14:paraId="3FE00F7C">
            <w:pPr>
              <w:pStyle w:val="36"/>
            </w:pPr>
            <w:r>
              <w:t>/</w:t>
            </w:r>
          </w:p>
        </w:tc>
        <w:tc>
          <w:tcPr>
            <w:tcW w:w="1559" w:type="dxa"/>
            <w:vAlign w:val="center"/>
          </w:tcPr>
          <w:p w14:paraId="0688AA63">
            <w:pPr>
              <w:pStyle w:val="36"/>
              <w:widowControl/>
            </w:pPr>
            <w:r>
              <w:t>0.0004</w:t>
            </w:r>
          </w:p>
        </w:tc>
        <w:tc>
          <w:tcPr>
            <w:tcW w:w="1761" w:type="dxa"/>
            <w:vAlign w:val="center"/>
          </w:tcPr>
          <w:p w14:paraId="7FB08DF7">
            <w:pPr>
              <w:pStyle w:val="36"/>
            </w:pPr>
            <w:r>
              <w:t>/</w:t>
            </w:r>
          </w:p>
        </w:tc>
        <w:tc>
          <w:tcPr>
            <w:tcW w:w="1499" w:type="dxa"/>
            <w:vAlign w:val="center"/>
          </w:tcPr>
          <w:p w14:paraId="26594457">
            <w:pPr>
              <w:pStyle w:val="36"/>
              <w:widowControl/>
            </w:pPr>
            <w:r>
              <w:t>0.0006</w:t>
            </w:r>
          </w:p>
        </w:tc>
        <w:tc>
          <w:tcPr>
            <w:tcW w:w="1286" w:type="dxa"/>
            <w:vAlign w:val="center"/>
          </w:tcPr>
          <w:p w14:paraId="4BC602A2">
            <w:pPr>
              <w:pStyle w:val="36"/>
              <w:widowControl/>
            </w:pPr>
            <w:r>
              <w:t>+0.0004</w:t>
            </w:r>
          </w:p>
        </w:tc>
      </w:tr>
      <w:tr w14:paraId="1922C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224FA274">
            <w:pPr>
              <w:pStyle w:val="36"/>
            </w:pPr>
            <w:r>
              <w:t>一般工业</w:t>
            </w:r>
          </w:p>
          <w:p w14:paraId="16C31320">
            <w:pPr>
              <w:pStyle w:val="36"/>
            </w:pPr>
            <w:r>
              <w:t>固体废物</w:t>
            </w:r>
          </w:p>
        </w:tc>
        <w:tc>
          <w:tcPr>
            <w:tcW w:w="1701" w:type="dxa"/>
            <w:vAlign w:val="center"/>
          </w:tcPr>
          <w:p w14:paraId="00481384">
            <w:pPr>
              <w:pStyle w:val="36"/>
              <w:widowControl/>
            </w:pPr>
            <w:r>
              <w:rPr>
                <w:rFonts w:hint="eastAsia"/>
              </w:rPr>
              <w:t>除尘灰</w:t>
            </w:r>
          </w:p>
        </w:tc>
        <w:tc>
          <w:tcPr>
            <w:tcW w:w="1701" w:type="dxa"/>
            <w:vAlign w:val="center"/>
          </w:tcPr>
          <w:p w14:paraId="37FE3D8B">
            <w:pPr>
              <w:pStyle w:val="36"/>
              <w:widowControl/>
            </w:pPr>
            <w:r>
              <w:t>8.86</w:t>
            </w:r>
          </w:p>
        </w:tc>
        <w:tc>
          <w:tcPr>
            <w:tcW w:w="1276" w:type="dxa"/>
            <w:vAlign w:val="center"/>
          </w:tcPr>
          <w:p w14:paraId="529A87CD">
            <w:pPr>
              <w:pStyle w:val="36"/>
            </w:pPr>
            <w:r>
              <w:t>/</w:t>
            </w:r>
          </w:p>
        </w:tc>
        <w:tc>
          <w:tcPr>
            <w:tcW w:w="1701" w:type="dxa"/>
            <w:vAlign w:val="center"/>
          </w:tcPr>
          <w:p w14:paraId="25EB1456">
            <w:pPr>
              <w:pStyle w:val="36"/>
            </w:pPr>
            <w:r>
              <w:t>/</w:t>
            </w:r>
          </w:p>
        </w:tc>
        <w:tc>
          <w:tcPr>
            <w:tcW w:w="1559" w:type="dxa"/>
            <w:vAlign w:val="center"/>
          </w:tcPr>
          <w:p w14:paraId="0A601A2C">
            <w:pPr>
              <w:pStyle w:val="36"/>
              <w:widowControl/>
            </w:pPr>
            <w:r>
              <w:t>24.21</w:t>
            </w:r>
          </w:p>
        </w:tc>
        <w:tc>
          <w:tcPr>
            <w:tcW w:w="1761" w:type="dxa"/>
            <w:vAlign w:val="center"/>
          </w:tcPr>
          <w:p w14:paraId="04873501">
            <w:pPr>
              <w:pStyle w:val="36"/>
            </w:pPr>
            <w:r>
              <w:t>/</w:t>
            </w:r>
          </w:p>
        </w:tc>
        <w:tc>
          <w:tcPr>
            <w:tcW w:w="1499" w:type="dxa"/>
            <w:vAlign w:val="center"/>
          </w:tcPr>
          <w:p w14:paraId="2C02F4A2">
            <w:pPr>
              <w:pStyle w:val="36"/>
              <w:widowControl/>
            </w:pPr>
            <w:r>
              <w:t>33.07</w:t>
            </w:r>
          </w:p>
        </w:tc>
        <w:tc>
          <w:tcPr>
            <w:tcW w:w="1286" w:type="dxa"/>
            <w:vAlign w:val="center"/>
          </w:tcPr>
          <w:p w14:paraId="77D50CED">
            <w:pPr>
              <w:pStyle w:val="36"/>
              <w:widowControl/>
            </w:pPr>
            <w:r>
              <w:t>+24.21</w:t>
            </w:r>
          </w:p>
        </w:tc>
      </w:tr>
      <w:tr w14:paraId="057CA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585B5BB0">
            <w:pPr>
              <w:pStyle w:val="36"/>
            </w:pPr>
          </w:p>
        </w:tc>
        <w:tc>
          <w:tcPr>
            <w:tcW w:w="1701" w:type="dxa"/>
            <w:vAlign w:val="center"/>
          </w:tcPr>
          <w:p w14:paraId="1AD75D9C">
            <w:pPr>
              <w:pStyle w:val="36"/>
              <w:widowControl/>
            </w:pPr>
            <w:r>
              <w:rPr>
                <w:rFonts w:hint="eastAsia"/>
              </w:rPr>
              <w:t>废包装袋</w:t>
            </w:r>
          </w:p>
        </w:tc>
        <w:tc>
          <w:tcPr>
            <w:tcW w:w="1701" w:type="dxa"/>
            <w:vAlign w:val="center"/>
          </w:tcPr>
          <w:p w14:paraId="31F56D51">
            <w:pPr>
              <w:pStyle w:val="36"/>
              <w:widowControl/>
            </w:pPr>
            <w:r>
              <w:t>0.005</w:t>
            </w:r>
          </w:p>
        </w:tc>
        <w:tc>
          <w:tcPr>
            <w:tcW w:w="1276" w:type="dxa"/>
            <w:vAlign w:val="center"/>
          </w:tcPr>
          <w:p w14:paraId="76D8AF89">
            <w:pPr>
              <w:pStyle w:val="36"/>
            </w:pPr>
            <w:r>
              <w:t>/</w:t>
            </w:r>
          </w:p>
        </w:tc>
        <w:tc>
          <w:tcPr>
            <w:tcW w:w="1701" w:type="dxa"/>
            <w:vAlign w:val="center"/>
          </w:tcPr>
          <w:p w14:paraId="4EBC569A">
            <w:pPr>
              <w:pStyle w:val="36"/>
            </w:pPr>
            <w:r>
              <w:t>/</w:t>
            </w:r>
          </w:p>
        </w:tc>
        <w:tc>
          <w:tcPr>
            <w:tcW w:w="1559" w:type="dxa"/>
            <w:vAlign w:val="center"/>
          </w:tcPr>
          <w:p w14:paraId="5E8FF74C">
            <w:pPr>
              <w:pStyle w:val="36"/>
              <w:widowControl/>
            </w:pPr>
            <w:r>
              <w:t>0</w:t>
            </w:r>
          </w:p>
        </w:tc>
        <w:tc>
          <w:tcPr>
            <w:tcW w:w="1761" w:type="dxa"/>
            <w:vAlign w:val="center"/>
          </w:tcPr>
          <w:p w14:paraId="57A84A1F">
            <w:pPr>
              <w:pStyle w:val="36"/>
            </w:pPr>
            <w:r>
              <w:t>/</w:t>
            </w:r>
          </w:p>
        </w:tc>
        <w:tc>
          <w:tcPr>
            <w:tcW w:w="1499" w:type="dxa"/>
            <w:vAlign w:val="center"/>
          </w:tcPr>
          <w:p w14:paraId="56F9522F">
            <w:pPr>
              <w:pStyle w:val="36"/>
              <w:widowControl/>
            </w:pPr>
            <w:r>
              <w:t>0.005</w:t>
            </w:r>
          </w:p>
        </w:tc>
        <w:tc>
          <w:tcPr>
            <w:tcW w:w="1286" w:type="dxa"/>
            <w:vAlign w:val="center"/>
          </w:tcPr>
          <w:p w14:paraId="70418558">
            <w:pPr>
              <w:pStyle w:val="36"/>
              <w:widowControl/>
            </w:pPr>
            <w:r>
              <w:t>0</w:t>
            </w:r>
          </w:p>
        </w:tc>
      </w:tr>
      <w:tr w14:paraId="783C2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0862A064">
            <w:pPr>
              <w:pStyle w:val="36"/>
            </w:pPr>
          </w:p>
        </w:tc>
        <w:tc>
          <w:tcPr>
            <w:tcW w:w="1701" w:type="dxa"/>
            <w:vAlign w:val="center"/>
          </w:tcPr>
          <w:p w14:paraId="518C2348">
            <w:pPr>
              <w:pStyle w:val="36"/>
              <w:widowControl/>
            </w:pPr>
            <w:r>
              <w:rPr>
                <w:rFonts w:hint="eastAsia"/>
              </w:rPr>
              <w:t>废除尘袋</w:t>
            </w:r>
          </w:p>
        </w:tc>
        <w:tc>
          <w:tcPr>
            <w:tcW w:w="1701" w:type="dxa"/>
            <w:vAlign w:val="center"/>
          </w:tcPr>
          <w:p w14:paraId="43992E95">
            <w:pPr>
              <w:pStyle w:val="36"/>
              <w:widowControl/>
            </w:pPr>
            <w:r>
              <w:t>0</w:t>
            </w:r>
          </w:p>
        </w:tc>
        <w:tc>
          <w:tcPr>
            <w:tcW w:w="1276" w:type="dxa"/>
            <w:vAlign w:val="center"/>
          </w:tcPr>
          <w:p w14:paraId="4E19DC16">
            <w:pPr>
              <w:pStyle w:val="36"/>
            </w:pPr>
            <w:r>
              <w:t>/</w:t>
            </w:r>
          </w:p>
        </w:tc>
        <w:tc>
          <w:tcPr>
            <w:tcW w:w="1701" w:type="dxa"/>
            <w:vAlign w:val="center"/>
          </w:tcPr>
          <w:p w14:paraId="26844683">
            <w:pPr>
              <w:pStyle w:val="36"/>
            </w:pPr>
            <w:r>
              <w:t>/</w:t>
            </w:r>
          </w:p>
        </w:tc>
        <w:tc>
          <w:tcPr>
            <w:tcW w:w="1559" w:type="dxa"/>
            <w:vAlign w:val="center"/>
          </w:tcPr>
          <w:p w14:paraId="7B13D8CA">
            <w:pPr>
              <w:pStyle w:val="36"/>
              <w:widowControl/>
            </w:pPr>
            <w:r>
              <w:t>0.045</w:t>
            </w:r>
          </w:p>
        </w:tc>
        <w:tc>
          <w:tcPr>
            <w:tcW w:w="1761" w:type="dxa"/>
            <w:vAlign w:val="center"/>
          </w:tcPr>
          <w:p w14:paraId="4FAE03F3">
            <w:pPr>
              <w:pStyle w:val="36"/>
            </w:pPr>
            <w:r>
              <w:t>/</w:t>
            </w:r>
          </w:p>
        </w:tc>
        <w:tc>
          <w:tcPr>
            <w:tcW w:w="1499" w:type="dxa"/>
            <w:vAlign w:val="center"/>
          </w:tcPr>
          <w:p w14:paraId="734B8A6E">
            <w:pPr>
              <w:pStyle w:val="36"/>
              <w:widowControl/>
            </w:pPr>
            <w:r>
              <w:t>0.045</w:t>
            </w:r>
          </w:p>
        </w:tc>
        <w:tc>
          <w:tcPr>
            <w:tcW w:w="1286" w:type="dxa"/>
            <w:vAlign w:val="center"/>
          </w:tcPr>
          <w:p w14:paraId="2E7125DE">
            <w:pPr>
              <w:pStyle w:val="36"/>
              <w:widowControl/>
            </w:pPr>
            <w:r>
              <w:t>+0.045</w:t>
            </w:r>
          </w:p>
        </w:tc>
      </w:tr>
      <w:tr w14:paraId="524A0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72E6611A">
            <w:pPr>
              <w:pStyle w:val="36"/>
            </w:pPr>
          </w:p>
        </w:tc>
        <w:tc>
          <w:tcPr>
            <w:tcW w:w="1701" w:type="dxa"/>
            <w:vAlign w:val="center"/>
          </w:tcPr>
          <w:p w14:paraId="24796DF1">
            <w:pPr>
              <w:pStyle w:val="36"/>
              <w:widowControl/>
            </w:pPr>
            <w:r>
              <w:rPr>
                <w:rFonts w:hint="eastAsia"/>
              </w:rPr>
              <w:t>沉淀物</w:t>
            </w:r>
          </w:p>
        </w:tc>
        <w:tc>
          <w:tcPr>
            <w:tcW w:w="1701" w:type="dxa"/>
            <w:vAlign w:val="center"/>
          </w:tcPr>
          <w:p w14:paraId="253EEFF4">
            <w:pPr>
              <w:pStyle w:val="36"/>
              <w:widowControl/>
            </w:pPr>
            <w:r>
              <w:rPr>
                <w:rFonts w:hint="eastAsia"/>
              </w:rPr>
              <w:t>0</w:t>
            </w:r>
          </w:p>
        </w:tc>
        <w:tc>
          <w:tcPr>
            <w:tcW w:w="1276" w:type="dxa"/>
            <w:vAlign w:val="center"/>
          </w:tcPr>
          <w:p w14:paraId="0E05AA52">
            <w:pPr>
              <w:pStyle w:val="36"/>
            </w:pPr>
            <w:r>
              <w:rPr>
                <w:rFonts w:hint="eastAsia"/>
              </w:rPr>
              <w:t>/</w:t>
            </w:r>
          </w:p>
        </w:tc>
        <w:tc>
          <w:tcPr>
            <w:tcW w:w="1701" w:type="dxa"/>
            <w:vAlign w:val="center"/>
          </w:tcPr>
          <w:p w14:paraId="506BCE0A">
            <w:pPr>
              <w:pStyle w:val="36"/>
            </w:pPr>
            <w:r>
              <w:rPr>
                <w:rFonts w:hint="eastAsia"/>
              </w:rPr>
              <w:t>/</w:t>
            </w:r>
          </w:p>
        </w:tc>
        <w:tc>
          <w:tcPr>
            <w:tcW w:w="1559" w:type="dxa"/>
            <w:vAlign w:val="center"/>
          </w:tcPr>
          <w:p w14:paraId="6B7D9676">
            <w:pPr>
              <w:pStyle w:val="36"/>
              <w:widowControl/>
            </w:pPr>
            <w:r>
              <w:rPr>
                <w:rFonts w:hint="eastAsia"/>
              </w:rPr>
              <w:t>3</w:t>
            </w:r>
            <w:r>
              <w:t>.18</w:t>
            </w:r>
          </w:p>
        </w:tc>
        <w:tc>
          <w:tcPr>
            <w:tcW w:w="1761" w:type="dxa"/>
            <w:vAlign w:val="center"/>
          </w:tcPr>
          <w:p w14:paraId="6150B9DE">
            <w:pPr>
              <w:pStyle w:val="36"/>
            </w:pPr>
            <w:r>
              <w:rPr>
                <w:rFonts w:hint="eastAsia"/>
              </w:rPr>
              <w:t>/</w:t>
            </w:r>
          </w:p>
        </w:tc>
        <w:tc>
          <w:tcPr>
            <w:tcW w:w="1499" w:type="dxa"/>
            <w:vAlign w:val="center"/>
          </w:tcPr>
          <w:p w14:paraId="5EE377D2">
            <w:pPr>
              <w:pStyle w:val="36"/>
              <w:widowControl/>
            </w:pPr>
            <w:r>
              <w:rPr>
                <w:rFonts w:hint="eastAsia"/>
              </w:rPr>
              <w:t>3</w:t>
            </w:r>
            <w:r>
              <w:t>.18</w:t>
            </w:r>
          </w:p>
        </w:tc>
        <w:tc>
          <w:tcPr>
            <w:tcW w:w="1286" w:type="dxa"/>
            <w:vAlign w:val="center"/>
          </w:tcPr>
          <w:p w14:paraId="271157EC">
            <w:pPr>
              <w:pStyle w:val="36"/>
              <w:widowControl/>
            </w:pPr>
            <w:r>
              <w:rPr>
                <w:rFonts w:hint="eastAsia"/>
              </w:rPr>
              <w:t>+</w:t>
            </w:r>
            <w:r>
              <w:t>3.18</w:t>
            </w:r>
          </w:p>
        </w:tc>
      </w:tr>
      <w:tr w14:paraId="098CF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23D61BE1">
            <w:pPr>
              <w:pStyle w:val="36"/>
            </w:pPr>
            <w:r>
              <w:t>危险废物</w:t>
            </w:r>
          </w:p>
          <w:p w14:paraId="6883CA26">
            <w:pPr>
              <w:pStyle w:val="36"/>
            </w:pPr>
          </w:p>
        </w:tc>
        <w:tc>
          <w:tcPr>
            <w:tcW w:w="1701" w:type="dxa"/>
            <w:vAlign w:val="center"/>
          </w:tcPr>
          <w:p w14:paraId="4DA4B555">
            <w:pPr>
              <w:pStyle w:val="36"/>
              <w:widowControl/>
            </w:pPr>
            <w:r>
              <w:rPr>
                <w:rFonts w:hint="eastAsia"/>
              </w:rPr>
              <w:t>废机油</w:t>
            </w:r>
          </w:p>
        </w:tc>
        <w:tc>
          <w:tcPr>
            <w:tcW w:w="1701" w:type="dxa"/>
            <w:vAlign w:val="center"/>
          </w:tcPr>
          <w:p w14:paraId="0237066F">
            <w:pPr>
              <w:pStyle w:val="36"/>
              <w:widowControl/>
            </w:pPr>
            <w:r>
              <w:t>0</w:t>
            </w:r>
          </w:p>
        </w:tc>
        <w:tc>
          <w:tcPr>
            <w:tcW w:w="1276" w:type="dxa"/>
            <w:vAlign w:val="center"/>
          </w:tcPr>
          <w:p w14:paraId="7FAFB035">
            <w:pPr>
              <w:pStyle w:val="36"/>
            </w:pPr>
            <w:r>
              <w:t>/</w:t>
            </w:r>
          </w:p>
        </w:tc>
        <w:tc>
          <w:tcPr>
            <w:tcW w:w="1701" w:type="dxa"/>
            <w:vAlign w:val="center"/>
          </w:tcPr>
          <w:p w14:paraId="16D20ACB">
            <w:pPr>
              <w:pStyle w:val="36"/>
            </w:pPr>
            <w:r>
              <w:t>/</w:t>
            </w:r>
          </w:p>
        </w:tc>
        <w:tc>
          <w:tcPr>
            <w:tcW w:w="1559" w:type="dxa"/>
            <w:vAlign w:val="center"/>
          </w:tcPr>
          <w:p w14:paraId="44984E86">
            <w:pPr>
              <w:pStyle w:val="36"/>
              <w:widowControl/>
            </w:pPr>
            <w:r>
              <w:t>0.15</w:t>
            </w:r>
          </w:p>
        </w:tc>
        <w:tc>
          <w:tcPr>
            <w:tcW w:w="1761" w:type="dxa"/>
            <w:vAlign w:val="center"/>
          </w:tcPr>
          <w:p w14:paraId="6A2D3F14">
            <w:pPr>
              <w:pStyle w:val="36"/>
            </w:pPr>
            <w:r>
              <w:t>/</w:t>
            </w:r>
          </w:p>
        </w:tc>
        <w:tc>
          <w:tcPr>
            <w:tcW w:w="1499" w:type="dxa"/>
            <w:vAlign w:val="center"/>
          </w:tcPr>
          <w:p w14:paraId="67AFD5E0">
            <w:pPr>
              <w:pStyle w:val="36"/>
              <w:widowControl/>
            </w:pPr>
            <w:r>
              <w:t>0.15</w:t>
            </w:r>
          </w:p>
        </w:tc>
        <w:tc>
          <w:tcPr>
            <w:tcW w:w="1286" w:type="dxa"/>
            <w:vAlign w:val="center"/>
          </w:tcPr>
          <w:p w14:paraId="595D1DA8">
            <w:pPr>
              <w:pStyle w:val="36"/>
              <w:widowControl/>
            </w:pPr>
            <w:r>
              <w:t>+0.15</w:t>
            </w:r>
          </w:p>
        </w:tc>
      </w:tr>
      <w:tr w14:paraId="21959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59749AA5">
            <w:pPr>
              <w:pStyle w:val="36"/>
            </w:pPr>
          </w:p>
        </w:tc>
        <w:tc>
          <w:tcPr>
            <w:tcW w:w="1701" w:type="dxa"/>
            <w:vAlign w:val="center"/>
          </w:tcPr>
          <w:p w14:paraId="21D2360F">
            <w:pPr>
              <w:pStyle w:val="36"/>
              <w:widowControl/>
            </w:pPr>
            <w:r>
              <w:rPr>
                <w:rFonts w:hint="eastAsia"/>
              </w:rPr>
              <w:t>废液压油</w:t>
            </w:r>
          </w:p>
        </w:tc>
        <w:tc>
          <w:tcPr>
            <w:tcW w:w="1701" w:type="dxa"/>
            <w:vAlign w:val="center"/>
          </w:tcPr>
          <w:p w14:paraId="708536FC">
            <w:pPr>
              <w:pStyle w:val="36"/>
              <w:widowControl/>
            </w:pPr>
            <w:r>
              <w:t>0</w:t>
            </w:r>
          </w:p>
        </w:tc>
        <w:tc>
          <w:tcPr>
            <w:tcW w:w="1276" w:type="dxa"/>
            <w:vAlign w:val="center"/>
          </w:tcPr>
          <w:p w14:paraId="7983637F">
            <w:pPr>
              <w:pStyle w:val="36"/>
            </w:pPr>
            <w:r>
              <w:t>/</w:t>
            </w:r>
          </w:p>
        </w:tc>
        <w:tc>
          <w:tcPr>
            <w:tcW w:w="1701" w:type="dxa"/>
            <w:vAlign w:val="center"/>
          </w:tcPr>
          <w:p w14:paraId="7B67AF64">
            <w:pPr>
              <w:pStyle w:val="36"/>
            </w:pPr>
            <w:r>
              <w:t>/</w:t>
            </w:r>
          </w:p>
        </w:tc>
        <w:tc>
          <w:tcPr>
            <w:tcW w:w="1559" w:type="dxa"/>
            <w:vAlign w:val="center"/>
          </w:tcPr>
          <w:p w14:paraId="2506850B">
            <w:pPr>
              <w:pStyle w:val="36"/>
              <w:widowControl/>
            </w:pPr>
            <w:r>
              <w:t>0.3</w:t>
            </w:r>
          </w:p>
        </w:tc>
        <w:tc>
          <w:tcPr>
            <w:tcW w:w="1761" w:type="dxa"/>
            <w:vAlign w:val="center"/>
          </w:tcPr>
          <w:p w14:paraId="74C05CB3">
            <w:pPr>
              <w:pStyle w:val="36"/>
            </w:pPr>
            <w:r>
              <w:t>/</w:t>
            </w:r>
          </w:p>
        </w:tc>
        <w:tc>
          <w:tcPr>
            <w:tcW w:w="1499" w:type="dxa"/>
            <w:vAlign w:val="center"/>
          </w:tcPr>
          <w:p w14:paraId="23134C56">
            <w:pPr>
              <w:pStyle w:val="36"/>
              <w:widowControl/>
            </w:pPr>
            <w:r>
              <w:t>0.3</w:t>
            </w:r>
          </w:p>
        </w:tc>
        <w:tc>
          <w:tcPr>
            <w:tcW w:w="1286" w:type="dxa"/>
            <w:vAlign w:val="center"/>
          </w:tcPr>
          <w:p w14:paraId="4B5307FF">
            <w:pPr>
              <w:pStyle w:val="36"/>
              <w:widowControl/>
            </w:pPr>
            <w:r>
              <w:t>+0.3</w:t>
            </w:r>
          </w:p>
        </w:tc>
      </w:tr>
      <w:tr w14:paraId="60A5D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13EC9AE8">
            <w:pPr>
              <w:pStyle w:val="36"/>
            </w:pPr>
          </w:p>
        </w:tc>
        <w:tc>
          <w:tcPr>
            <w:tcW w:w="1701" w:type="dxa"/>
            <w:vAlign w:val="center"/>
          </w:tcPr>
          <w:p w14:paraId="6721DBA0">
            <w:pPr>
              <w:pStyle w:val="36"/>
              <w:widowControl/>
            </w:pPr>
            <w:r>
              <w:rPr>
                <w:rFonts w:hint="eastAsia"/>
              </w:rPr>
              <w:t>废机油桶</w:t>
            </w:r>
          </w:p>
        </w:tc>
        <w:tc>
          <w:tcPr>
            <w:tcW w:w="1701" w:type="dxa"/>
            <w:vAlign w:val="center"/>
          </w:tcPr>
          <w:p w14:paraId="68E9E61C">
            <w:pPr>
              <w:pStyle w:val="36"/>
              <w:widowControl/>
            </w:pPr>
            <w:r>
              <w:t>0</w:t>
            </w:r>
          </w:p>
        </w:tc>
        <w:tc>
          <w:tcPr>
            <w:tcW w:w="1276" w:type="dxa"/>
            <w:vAlign w:val="center"/>
          </w:tcPr>
          <w:p w14:paraId="2F4C7EC0">
            <w:pPr>
              <w:pStyle w:val="36"/>
            </w:pPr>
            <w:r>
              <w:t>/</w:t>
            </w:r>
          </w:p>
        </w:tc>
        <w:tc>
          <w:tcPr>
            <w:tcW w:w="1701" w:type="dxa"/>
            <w:vAlign w:val="center"/>
          </w:tcPr>
          <w:p w14:paraId="356B0961">
            <w:pPr>
              <w:pStyle w:val="36"/>
            </w:pPr>
            <w:r>
              <w:t>/</w:t>
            </w:r>
          </w:p>
        </w:tc>
        <w:tc>
          <w:tcPr>
            <w:tcW w:w="1559" w:type="dxa"/>
            <w:vAlign w:val="center"/>
          </w:tcPr>
          <w:p w14:paraId="6D53A0B8">
            <w:pPr>
              <w:pStyle w:val="36"/>
              <w:widowControl/>
            </w:pPr>
            <w:r>
              <w:t>0.02</w:t>
            </w:r>
          </w:p>
        </w:tc>
        <w:tc>
          <w:tcPr>
            <w:tcW w:w="1761" w:type="dxa"/>
            <w:vAlign w:val="center"/>
          </w:tcPr>
          <w:p w14:paraId="0FD86661">
            <w:pPr>
              <w:pStyle w:val="36"/>
            </w:pPr>
            <w:r>
              <w:t>/</w:t>
            </w:r>
          </w:p>
        </w:tc>
        <w:tc>
          <w:tcPr>
            <w:tcW w:w="1499" w:type="dxa"/>
            <w:vAlign w:val="center"/>
          </w:tcPr>
          <w:p w14:paraId="39C31709">
            <w:pPr>
              <w:pStyle w:val="36"/>
              <w:widowControl/>
            </w:pPr>
            <w:r>
              <w:t>0.02</w:t>
            </w:r>
          </w:p>
        </w:tc>
        <w:tc>
          <w:tcPr>
            <w:tcW w:w="1286" w:type="dxa"/>
            <w:vAlign w:val="center"/>
          </w:tcPr>
          <w:p w14:paraId="683623C9">
            <w:pPr>
              <w:pStyle w:val="36"/>
              <w:widowControl/>
            </w:pPr>
            <w:r>
              <w:t>+0.02</w:t>
            </w:r>
          </w:p>
        </w:tc>
      </w:tr>
      <w:tr w14:paraId="5DAE83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10277462">
            <w:pPr>
              <w:pStyle w:val="36"/>
            </w:pPr>
          </w:p>
        </w:tc>
        <w:tc>
          <w:tcPr>
            <w:tcW w:w="1701" w:type="dxa"/>
            <w:vAlign w:val="center"/>
          </w:tcPr>
          <w:p w14:paraId="334A7727">
            <w:pPr>
              <w:pStyle w:val="36"/>
              <w:widowControl/>
            </w:pPr>
            <w:r>
              <w:rPr>
                <w:rFonts w:hint="eastAsia"/>
              </w:rPr>
              <w:t>废液压油桶</w:t>
            </w:r>
          </w:p>
        </w:tc>
        <w:tc>
          <w:tcPr>
            <w:tcW w:w="1701" w:type="dxa"/>
            <w:vAlign w:val="center"/>
          </w:tcPr>
          <w:p w14:paraId="4696D321">
            <w:pPr>
              <w:pStyle w:val="36"/>
              <w:widowControl/>
            </w:pPr>
            <w:r>
              <w:t>0</w:t>
            </w:r>
          </w:p>
        </w:tc>
        <w:tc>
          <w:tcPr>
            <w:tcW w:w="1276" w:type="dxa"/>
            <w:vAlign w:val="center"/>
          </w:tcPr>
          <w:p w14:paraId="0BAD73F9">
            <w:pPr>
              <w:pStyle w:val="36"/>
            </w:pPr>
            <w:r>
              <w:t>/</w:t>
            </w:r>
          </w:p>
        </w:tc>
        <w:tc>
          <w:tcPr>
            <w:tcW w:w="1701" w:type="dxa"/>
            <w:vAlign w:val="center"/>
          </w:tcPr>
          <w:p w14:paraId="7BFB83B1">
            <w:pPr>
              <w:pStyle w:val="36"/>
            </w:pPr>
            <w:r>
              <w:t>/</w:t>
            </w:r>
          </w:p>
        </w:tc>
        <w:tc>
          <w:tcPr>
            <w:tcW w:w="1559" w:type="dxa"/>
            <w:vAlign w:val="center"/>
          </w:tcPr>
          <w:p w14:paraId="31BEE6CF">
            <w:pPr>
              <w:pStyle w:val="36"/>
              <w:widowControl/>
            </w:pPr>
            <w:r>
              <w:t>0.04</w:t>
            </w:r>
          </w:p>
        </w:tc>
        <w:tc>
          <w:tcPr>
            <w:tcW w:w="1761" w:type="dxa"/>
            <w:vAlign w:val="center"/>
          </w:tcPr>
          <w:p w14:paraId="0E6BE6F8">
            <w:pPr>
              <w:pStyle w:val="36"/>
            </w:pPr>
            <w:r>
              <w:t>/</w:t>
            </w:r>
          </w:p>
        </w:tc>
        <w:tc>
          <w:tcPr>
            <w:tcW w:w="1499" w:type="dxa"/>
            <w:vAlign w:val="center"/>
          </w:tcPr>
          <w:p w14:paraId="415D78C9">
            <w:pPr>
              <w:pStyle w:val="36"/>
              <w:widowControl/>
            </w:pPr>
            <w:r>
              <w:t>0.04</w:t>
            </w:r>
          </w:p>
        </w:tc>
        <w:tc>
          <w:tcPr>
            <w:tcW w:w="1286" w:type="dxa"/>
            <w:vAlign w:val="center"/>
          </w:tcPr>
          <w:p w14:paraId="2F4F26A6">
            <w:pPr>
              <w:pStyle w:val="36"/>
              <w:widowControl/>
            </w:pPr>
            <w:r>
              <w:t>+0.04</w:t>
            </w:r>
          </w:p>
        </w:tc>
      </w:tr>
    </w:tbl>
    <w:p w14:paraId="31BC705B">
      <w:pPr>
        <w:pStyle w:val="36"/>
        <w:spacing w:beforeLines="80" w:after="24"/>
        <w:jc w:val="left"/>
        <w:rPr>
          <w:rFonts w:hAnsi="宋体"/>
          <w:snapToGrid w:val="0"/>
          <w:spacing w:val="-6"/>
          <w:kern w:val="21"/>
          <w:szCs w:val="21"/>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58242E14">
      <w:pPr>
        <w:ind w:firstLine="0" w:firstLineChars="0"/>
        <w:rPr>
          <w:rFonts w:hAnsi="宋体"/>
          <w:snapToGrid w:val="0"/>
          <w:spacing w:val="-6"/>
          <w:kern w:val="21"/>
          <w:szCs w:val="21"/>
        </w:rPr>
      </w:pPr>
      <w:r>
        <w:rPr>
          <w:rFonts w:hint="eastAsia" w:hAnsi="宋体"/>
          <w:snapToGrid w:val="0"/>
          <w:spacing w:val="-6"/>
          <w:kern w:val="21"/>
          <w:szCs w:val="21"/>
        </w:rPr>
        <w:t>注：废气污染物排放量均为有组织排放量</w:t>
      </w:r>
      <w:r>
        <w:rPr>
          <w:rFonts w:hAnsi="宋体"/>
          <w:snapToGrid w:val="0"/>
          <w:spacing w:val="-6"/>
          <w:kern w:val="21"/>
          <w:szCs w:val="21"/>
        </w:rPr>
        <w:br w:type="page"/>
      </w:r>
    </w:p>
    <w:p w14:paraId="30562E5D">
      <w:pPr>
        <w:ind w:firstLine="420"/>
        <w:sectPr>
          <w:footerReference r:id="rId11" w:type="default"/>
          <w:pgSz w:w="16838" w:h="11906" w:orient="landscape"/>
          <w:pgMar w:top="1531" w:right="1701" w:bottom="1531" w:left="1701" w:header="851" w:footer="851" w:gutter="0"/>
          <w:pgNumType w:fmt="numberInDash"/>
          <w:cols w:space="720" w:num="1"/>
          <w:docGrid w:linePitch="312" w:charSpace="0"/>
        </w:sectPr>
      </w:pPr>
    </w:p>
    <w:sdt>
      <w:sdtPr>
        <w:rPr>
          <w:rFonts w:ascii="宋体" w:hAnsi="宋体"/>
          <w:b/>
          <w:bCs/>
          <w:sz w:val="24"/>
        </w:rPr>
        <w:id w:val="147467227"/>
        <w:docPartObj>
          <w:docPartGallery w:val="Table of Contents"/>
          <w:docPartUnique/>
        </w:docPartObj>
      </w:sdtPr>
      <w:sdtEndPr>
        <w:rPr>
          <w:rFonts w:ascii="Times New Roman" w:hAnsi="Times New Roman"/>
          <w:b/>
          <w:bCs/>
          <w:sz w:val="21"/>
        </w:rPr>
      </w:sdtEndPr>
      <w:sdtContent>
        <w:p w14:paraId="3B577338">
          <w:pPr>
            <w:ind w:firstLine="0" w:firstLineChars="0"/>
            <w:jc w:val="center"/>
            <w:rPr>
              <w:b/>
              <w:bCs/>
              <w:sz w:val="24"/>
            </w:rPr>
          </w:pPr>
          <w:r>
            <w:rPr>
              <w:rFonts w:ascii="宋体" w:hAnsi="宋体"/>
              <w:b/>
              <w:bCs/>
              <w:sz w:val="24"/>
            </w:rPr>
            <w:t>目录</w:t>
          </w:r>
        </w:p>
        <w:p w14:paraId="5572F68D">
          <w:pPr>
            <w:pStyle w:val="93"/>
            <w:tabs>
              <w:tab w:val="right" w:leader="dot" w:pos="8844"/>
            </w:tabs>
            <w:spacing w:line="360" w:lineRule="auto"/>
            <w:rPr>
              <w:sz w:val="24"/>
              <w:szCs w:val="24"/>
            </w:rPr>
          </w:pPr>
          <w:r>
            <w:rPr>
              <w:sz w:val="24"/>
              <w:szCs w:val="24"/>
            </w:rPr>
            <w:fldChar w:fldCharType="begin"/>
          </w:r>
          <w:r>
            <w:rPr>
              <w:sz w:val="24"/>
              <w:szCs w:val="24"/>
            </w:rPr>
            <w:instrText xml:space="preserve">TOC \o "1-1" \h \u </w:instrText>
          </w:r>
          <w:r>
            <w:rPr>
              <w:sz w:val="24"/>
              <w:szCs w:val="24"/>
            </w:rPr>
            <w:fldChar w:fldCharType="separate"/>
          </w:r>
          <w:r>
            <w:fldChar w:fldCharType="begin"/>
          </w:r>
          <w:r>
            <w:instrText xml:space="preserve"> HYPERLINK \l "_Toc7855" </w:instrText>
          </w:r>
          <w:r>
            <w:fldChar w:fldCharType="separate"/>
          </w:r>
          <w:r>
            <w:rPr>
              <w:rFonts w:hint="eastAsia" w:ascii="黑体" w:hAnsi="黑体" w:eastAsia="黑体"/>
              <w:snapToGrid w:val="0"/>
              <w:sz w:val="24"/>
              <w:szCs w:val="24"/>
            </w:rPr>
            <w:t>一、建设项目基本情况</w:t>
          </w:r>
          <w:r>
            <w:rPr>
              <w:sz w:val="24"/>
              <w:szCs w:val="24"/>
            </w:rPr>
            <w:tab/>
          </w:r>
          <w:r>
            <w:rPr>
              <w:sz w:val="24"/>
              <w:szCs w:val="24"/>
            </w:rPr>
            <w:fldChar w:fldCharType="begin"/>
          </w:r>
          <w:r>
            <w:rPr>
              <w:sz w:val="24"/>
              <w:szCs w:val="24"/>
            </w:rPr>
            <w:instrText xml:space="preserve"> PAGEREF _Toc7855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5F7CD580">
          <w:pPr>
            <w:pStyle w:val="93"/>
            <w:tabs>
              <w:tab w:val="right" w:leader="dot" w:pos="8844"/>
            </w:tabs>
            <w:spacing w:line="360" w:lineRule="auto"/>
            <w:rPr>
              <w:sz w:val="24"/>
              <w:szCs w:val="24"/>
            </w:rPr>
          </w:pPr>
          <w:r>
            <w:fldChar w:fldCharType="begin"/>
          </w:r>
          <w:r>
            <w:instrText xml:space="preserve"> HYPERLINK \l "_Toc24631" </w:instrText>
          </w:r>
          <w:r>
            <w:fldChar w:fldCharType="separate"/>
          </w:r>
          <w:r>
            <w:rPr>
              <w:rFonts w:hint="eastAsia" w:ascii="黑体" w:hAnsi="黑体" w:eastAsia="黑体"/>
              <w:snapToGrid w:val="0"/>
              <w:sz w:val="24"/>
              <w:szCs w:val="24"/>
            </w:rPr>
            <w:t>二、建设项目工程分析</w:t>
          </w:r>
          <w:r>
            <w:rPr>
              <w:sz w:val="24"/>
              <w:szCs w:val="24"/>
            </w:rPr>
            <w:tab/>
          </w:r>
          <w:r>
            <w:rPr>
              <w:sz w:val="24"/>
              <w:szCs w:val="24"/>
            </w:rPr>
            <w:fldChar w:fldCharType="begin"/>
          </w:r>
          <w:r>
            <w:rPr>
              <w:sz w:val="24"/>
              <w:szCs w:val="24"/>
            </w:rPr>
            <w:instrText xml:space="preserve"> PAGEREF _Toc24631 \h </w:instrText>
          </w:r>
          <w:r>
            <w:rPr>
              <w:sz w:val="24"/>
              <w:szCs w:val="24"/>
            </w:rPr>
            <w:fldChar w:fldCharType="separate"/>
          </w:r>
          <w:r>
            <w:rPr>
              <w:sz w:val="24"/>
              <w:szCs w:val="24"/>
            </w:rPr>
            <w:t>- 8 -</w:t>
          </w:r>
          <w:r>
            <w:rPr>
              <w:sz w:val="24"/>
              <w:szCs w:val="24"/>
            </w:rPr>
            <w:fldChar w:fldCharType="end"/>
          </w:r>
          <w:r>
            <w:rPr>
              <w:sz w:val="24"/>
              <w:szCs w:val="24"/>
            </w:rPr>
            <w:fldChar w:fldCharType="end"/>
          </w:r>
        </w:p>
        <w:p w14:paraId="677FBF4A">
          <w:pPr>
            <w:pStyle w:val="93"/>
            <w:tabs>
              <w:tab w:val="right" w:leader="dot" w:pos="8844"/>
            </w:tabs>
            <w:spacing w:line="360" w:lineRule="auto"/>
            <w:rPr>
              <w:sz w:val="24"/>
              <w:szCs w:val="24"/>
            </w:rPr>
          </w:pPr>
          <w:r>
            <w:fldChar w:fldCharType="begin"/>
          </w:r>
          <w:r>
            <w:instrText xml:space="preserve"> HYPERLINK \l "_Toc4104" </w:instrText>
          </w:r>
          <w:r>
            <w:fldChar w:fldCharType="separate"/>
          </w:r>
          <w:r>
            <w:rPr>
              <w:rFonts w:hint="eastAsia" w:ascii="黑体" w:hAnsi="黑体" w:eastAsia="黑体"/>
              <w:snapToGrid w:val="0"/>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_Toc4104 \h </w:instrText>
          </w:r>
          <w:r>
            <w:rPr>
              <w:sz w:val="24"/>
              <w:szCs w:val="24"/>
            </w:rPr>
            <w:fldChar w:fldCharType="separate"/>
          </w:r>
          <w:r>
            <w:rPr>
              <w:sz w:val="24"/>
              <w:szCs w:val="24"/>
            </w:rPr>
            <w:t>- 2</w:t>
          </w:r>
          <w:r>
            <w:rPr>
              <w:rFonts w:hint="eastAsia"/>
              <w:sz w:val="24"/>
              <w:szCs w:val="24"/>
            </w:rPr>
            <w:t>7</w:t>
          </w:r>
          <w:r>
            <w:rPr>
              <w:sz w:val="24"/>
              <w:szCs w:val="24"/>
            </w:rPr>
            <w:t xml:space="preserve"> -</w:t>
          </w:r>
          <w:r>
            <w:rPr>
              <w:sz w:val="24"/>
              <w:szCs w:val="24"/>
            </w:rPr>
            <w:fldChar w:fldCharType="end"/>
          </w:r>
          <w:r>
            <w:rPr>
              <w:sz w:val="24"/>
              <w:szCs w:val="24"/>
            </w:rPr>
            <w:fldChar w:fldCharType="end"/>
          </w:r>
        </w:p>
        <w:p w14:paraId="652F97FD">
          <w:pPr>
            <w:pStyle w:val="93"/>
            <w:tabs>
              <w:tab w:val="right" w:leader="dot" w:pos="8844"/>
            </w:tabs>
            <w:spacing w:line="360" w:lineRule="auto"/>
            <w:rPr>
              <w:sz w:val="24"/>
              <w:szCs w:val="24"/>
            </w:rPr>
          </w:pPr>
          <w:r>
            <w:fldChar w:fldCharType="begin"/>
          </w:r>
          <w:r>
            <w:instrText xml:space="preserve"> HYPERLINK \l "_Toc13256" </w:instrText>
          </w:r>
          <w:r>
            <w:fldChar w:fldCharType="separate"/>
          </w:r>
          <w:r>
            <w:rPr>
              <w:rFonts w:hint="eastAsia" w:ascii="黑体" w:hAnsi="黑体" w:eastAsia="黑体"/>
              <w:snapToGrid w:val="0"/>
              <w:sz w:val="24"/>
              <w:szCs w:val="24"/>
            </w:rPr>
            <w:t>四、主要环境影响和保护措施</w:t>
          </w:r>
          <w:r>
            <w:rPr>
              <w:sz w:val="24"/>
              <w:szCs w:val="24"/>
            </w:rPr>
            <w:tab/>
          </w:r>
          <w:r>
            <w:rPr>
              <w:sz w:val="24"/>
              <w:szCs w:val="24"/>
            </w:rPr>
            <w:fldChar w:fldCharType="begin"/>
          </w:r>
          <w:r>
            <w:rPr>
              <w:sz w:val="24"/>
              <w:szCs w:val="24"/>
            </w:rPr>
            <w:instrText xml:space="preserve"> PAGEREF _Toc13256 \h </w:instrText>
          </w:r>
          <w:r>
            <w:rPr>
              <w:sz w:val="24"/>
              <w:szCs w:val="24"/>
            </w:rPr>
            <w:fldChar w:fldCharType="separate"/>
          </w:r>
          <w:r>
            <w:rPr>
              <w:sz w:val="24"/>
              <w:szCs w:val="24"/>
            </w:rPr>
            <w:t xml:space="preserve">- </w:t>
          </w:r>
          <w:r>
            <w:rPr>
              <w:rFonts w:hint="eastAsia"/>
              <w:sz w:val="24"/>
              <w:szCs w:val="24"/>
            </w:rPr>
            <w:t>31</w:t>
          </w:r>
          <w:r>
            <w:rPr>
              <w:sz w:val="24"/>
              <w:szCs w:val="24"/>
            </w:rPr>
            <w:t xml:space="preserve"> -</w:t>
          </w:r>
          <w:r>
            <w:rPr>
              <w:sz w:val="24"/>
              <w:szCs w:val="24"/>
            </w:rPr>
            <w:fldChar w:fldCharType="end"/>
          </w:r>
          <w:r>
            <w:rPr>
              <w:sz w:val="24"/>
              <w:szCs w:val="24"/>
            </w:rPr>
            <w:fldChar w:fldCharType="end"/>
          </w:r>
        </w:p>
        <w:p w14:paraId="15E5455E">
          <w:pPr>
            <w:pStyle w:val="93"/>
            <w:tabs>
              <w:tab w:val="right" w:leader="dot" w:pos="8844"/>
            </w:tabs>
            <w:spacing w:line="360" w:lineRule="auto"/>
            <w:rPr>
              <w:sz w:val="24"/>
              <w:szCs w:val="24"/>
            </w:rPr>
          </w:pPr>
          <w:r>
            <w:fldChar w:fldCharType="begin"/>
          </w:r>
          <w:r>
            <w:instrText xml:space="preserve"> HYPERLINK \l "_Toc15774" </w:instrText>
          </w:r>
          <w:r>
            <w:fldChar w:fldCharType="separate"/>
          </w:r>
          <w:r>
            <w:rPr>
              <w:rFonts w:hint="eastAsia" w:ascii="黑体" w:hAnsi="黑体" w:eastAsia="黑体"/>
              <w:snapToGrid w:val="0"/>
              <w:sz w:val="24"/>
              <w:szCs w:val="24"/>
            </w:rPr>
            <w:t>五、环境保护措施监督检查清单</w:t>
          </w:r>
          <w:r>
            <w:rPr>
              <w:sz w:val="24"/>
              <w:szCs w:val="24"/>
            </w:rPr>
            <w:tab/>
          </w:r>
          <w:r>
            <w:rPr>
              <w:sz w:val="24"/>
              <w:szCs w:val="24"/>
            </w:rPr>
            <w:fldChar w:fldCharType="begin"/>
          </w:r>
          <w:r>
            <w:rPr>
              <w:sz w:val="24"/>
              <w:szCs w:val="24"/>
            </w:rPr>
            <w:instrText xml:space="preserve"> PAGEREF _Toc15774 \h </w:instrText>
          </w:r>
          <w:r>
            <w:rPr>
              <w:sz w:val="24"/>
              <w:szCs w:val="24"/>
            </w:rPr>
            <w:fldChar w:fldCharType="separate"/>
          </w:r>
          <w:r>
            <w:rPr>
              <w:sz w:val="24"/>
              <w:szCs w:val="24"/>
            </w:rPr>
            <w:t>- 5</w:t>
          </w:r>
          <w:r>
            <w:rPr>
              <w:rFonts w:hint="eastAsia"/>
              <w:sz w:val="24"/>
              <w:szCs w:val="24"/>
            </w:rPr>
            <w:t>2</w:t>
          </w:r>
          <w:r>
            <w:rPr>
              <w:sz w:val="24"/>
              <w:szCs w:val="24"/>
            </w:rPr>
            <w:t xml:space="preserve"> -</w:t>
          </w:r>
          <w:r>
            <w:rPr>
              <w:sz w:val="24"/>
              <w:szCs w:val="24"/>
            </w:rPr>
            <w:fldChar w:fldCharType="end"/>
          </w:r>
          <w:r>
            <w:rPr>
              <w:sz w:val="24"/>
              <w:szCs w:val="24"/>
            </w:rPr>
            <w:fldChar w:fldCharType="end"/>
          </w:r>
        </w:p>
        <w:p w14:paraId="445104EA">
          <w:pPr>
            <w:pStyle w:val="93"/>
            <w:tabs>
              <w:tab w:val="right" w:leader="dot" w:pos="8844"/>
            </w:tabs>
            <w:spacing w:line="360" w:lineRule="auto"/>
            <w:rPr>
              <w:sz w:val="24"/>
              <w:szCs w:val="24"/>
            </w:rPr>
          </w:pPr>
          <w:r>
            <w:fldChar w:fldCharType="begin"/>
          </w:r>
          <w:r>
            <w:instrText xml:space="preserve"> HYPERLINK \l "_Toc21711" </w:instrText>
          </w:r>
          <w:r>
            <w:fldChar w:fldCharType="separate"/>
          </w:r>
          <w:r>
            <w:rPr>
              <w:rFonts w:hint="eastAsia" w:ascii="黑体" w:hAnsi="黑体" w:eastAsia="黑体"/>
              <w:snapToGrid w:val="0"/>
              <w:sz w:val="24"/>
              <w:szCs w:val="24"/>
            </w:rPr>
            <w:t>六、结论</w:t>
          </w:r>
          <w:r>
            <w:rPr>
              <w:sz w:val="24"/>
              <w:szCs w:val="24"/>
            </w:rPr>
            <w:tab/>
          </w:r>
          <w:r>
            <w:rPr>
              <w:sz w:val="24"/>
              <w:szCs w:val="24"/>
            </w:rPr>
            <w:fldChar w:fldCharType="begin"/>
          </w:r>
          <w:r>
            <w:rPr>
              <w:sz w:val="24"/>
              <w:szCs w:val="24"/>
            </w:rPr>
            <w:instrText xml:space="preserve"> PAGEREF _Toc21711 \h </w:instrText>
          </w:r>
          <w:r>
            <w:rPr>
              <w:sz w:val="24"/>
              <w:szCs w:val="24"/>
            </w:rPr>
            <w:fldChar w:fldCharType="separate"/>
          </w:r>
          <w:r>
            <w:rPr>
              <w:sz w:val="24"/>
              <w:szCs w:val="24"/>
            </w:rPr>
            <w:t>- 5</w:t>
          </w:r>
          <w:r>
            <w:rPr>
              <w:rFonts w:hint="eastAsia"/>
              <w:sz w:val="24"/>
              <w:szCs w:val="24"/>
            </w:rPr>
            <w:t>4</w:t>
          </w:r>
          <w:r>
            <w:rPr>
              <w:sz w:val="24"/>
              <w:szCs w:val="24"/>
            </w:rPr>
            <w:t xml:space="preserve"> -</w:t>
          </w:r>
          <w:r>
            <w:rPr>
              <w:sz w:val="24"/>
              <w:szCs w:val="24"/>
            </w:rPr>
            <w:fldChar w:fldCharType="end"/>
          </w:r>
          <w:r>
            <w:rPr>
              <w:sz w:val="24"/>
              <w:szCs w:val="24"/>
            </w:rPr>
            <w:fldChar w:fldCharType="end"/>
          </w:r>
        </w:p>
        <w:p w14:paraId="5109526E">
          <w:pPr>
            <w:pStyle w:val="93"/>
            <w:tabs>
              <w:tab w:val="right" w:leader="dot" w:pos="8844"/>
            </w:tabs>
            <w:spacing w:line="360" w:lineRule="auto"/>
            <w:rPr>
              <w:sz w:val="24"/>
              <w:szCs w:val="24"/>
            </w:rPr>
          </w:pPr>
          <w:r>
            <w:fldChar w:fldCharType="begin"/>
          </w:r>
          <w:r>
            <w:instrText xml:space="preserve"> HYPERLINK \l "_Toc30034" </w:instrText>
          </w:r>
          <w:r>
            <w:fldChar w:fldCharType="separate"/>
          </w:r>
          <w:r>
            <w:rPr>
              <w:rFonts w:hint="eastAsia" w:ascii="黑体" w:hAnsi="黑体" w:eastAsia="黑体"/>
              <w:snapToGrid w:val="0"/>
              <w:sz w:val="24"/>
              <w:szCs w:val="24"/>
            </w:rPr>
            <w:t>附表</w:t>
          </w:r>
          <w:r>
            <w:rPr>
              <w:sz w:val="24"/>
              <w:szCs w:val="24"/>
            </w:rPr>
            <w:tab/>
          </w:r>
          <w:r>
            <w:rPr>
              <w:sz w:val="24"/>
              <w:szCs w:val="24"/>
            </w:rPr>
            <w:fldChar w:fldCharType="begin"/>
          </w:r>
          <w:r>
            <w:rPr>
              <w:sz w:val="24"/>
              <w:szCs w:val="24"/>
            </w:rPr>
            <w:instrText xml:space="preserve"> PAGEREF _Toc30034 \h </w:instrText>
          </w:r>
          <w:r>
            <w:rPr>
              <w:sz w:val="24"/>
              <w:szCs w:val="24"/>
            </w:rPr>
            <w:fldChar w:fldCharType="separate"/>
          </w:r>
          <w:r>
            <w:rPr>
              <w:sz w:val="24"/>
              <w:szCs w:val="24"/>
            </w:rPr>
            <w:t>- 5</w:t>
          </w:r>
          <w:r>
            <w:rPr>
              <w:rFonts w:hint="eastAsia"/>
              <w:sz w:val="24"/>
              <w:szCs w:val="24"/>
            </w:rPr>
            <w:t>7</w:t>
          </w:r>
          <w:r>
            <w:rPr>
              <w:sz w:val="24"/>
              <w:szCs w:val="24"/>
            </w:rPr>
            <w:t>-</w:t>
          </w:r>
          <w:r>
            <w:rPr>
              <w:sz w:val="24"/>
              <w:szCs w:val="24"/>
            </w:rPr>
            <w:fldChar w:fldCharType="end"/>
          </w:r>
          <w:r>
            <w:rPr>
              <w:sz w:val="24"/>
              <w:szCs w:val="24"/>
            </w:rPr>
            <w:fldChar w:fldCharType="end"/>
          </w:r>
        </w:p>
        <w:p w14:paraId="0B287F60">
          <w:pPr>
            <w:pStyle w:val="93"/>
            <w:tabs>
              <w:tab w:val="right" w:leader="dot" w:pos="8844"/>
            </w:tabs>
            <w:spacing w:line="360" w:lineRule="auto"/>
            <w:rPr>
              <w:sz w:val="24"/>
              <w:szCs w:val="24"/>
            </w:rPr>
          </w:pPr>
          <w:r>
            <w:fldChar w:fldCharType="begin"/>
          </w:r>
          <w:r>
            <w:instrText xml:space="preserve"> HYPERLINK \l "_Toc5366" </w:instrText>
          </w:r>
          <w:r>
            <w:fldChar w:fldCharType="separate"/>
          </w:r>
          <w:r>
            <w:rPr>
              <w:rFonts w:hint="eastAsia" w:ascii="方正小标宋_GBK" w:hAnsi="黑体" w:eastAsia="方正小标宋_GBK"/>
              <w:snapToGrid w:val="0"/>
              <w:sz w:val="24"/>
              <w:szCs w:val="24"/>
            </w:rPr>
            <w:t>建设项目污染物排放量汇总表</w:t>
          </w:r>
          <w:r>
            <w:rPr>
              <w:sz w:val="24"/>
              <w:szCs w:val="24"/>
            </w:rPr>
            <w:tab/>
          </w:r>
          <w:r>
            <w:rPr>
              <w:sz w:val="24"/>
              <w:szCs w:val="24"/>
            </w:rPr>
            <w:fldChar w:fldCharType="begin"/>
          </w:r>
          <w:r>
            <w:rPr>
              <w:sz w:val="24"/>
              <w:szCs w:val="24"/>
            </w:rPr>
            <w:instrText xml:space="preserve"> PAGEREF _Toc5366 \h </w:instrText>
          </w:r>
          <w:r>
            <w:rPr>
              <w:sz w:val="24"/>
              <w:szCs w:val="24"/>
            </w:rPr>
            <w:fldChar w:fldCharType="separate"/>
          </w:r>
          <w:r>
            <w:rPr>
              <w:sz w:val="24"/>
              <w:szCs w:val="24"/>
            </w:rPr>
            <w:t>- 5</w:t>
          </w:r>
          <w:r>
            <w:rPr>
              <w:rFonts w:hint="eastAsia"/>
              <w:sz w:val="24"/>
              <w:szCs w:val="24"/>
            </w:rPr>
            <w:t>7</w:t>
          </w:r>
          <w:r>
            <w:rPr>
              <w:sz w:val="24"/>
              <w:szCs w:val="24"/>
            </w:rPr>
            <w:t xml:space="preserve"> -</w:t>
          </w:r>
          <w:r>
            <w:rPr>
              <w:sz w:val="24"/>
              <w:szCs w:val="24"/>
            </w:rPr>
            <w:fldChar w:fldCharType="end"/>
          </w:r>
          <w:r>
            <w:rPr>
              <w:sz w:val="24"/>
              <w:szCs w:val="24"/>
            </w:rPr>
            <w:fldChar w:fldCharType="end"/>
          </w:r>
        </w:p>
        <w:p w14:paraId="4CD01B04">
          <w:pPr>
            <w:ind w:firstLine="480"/>
          </w:pPr>
          <w:r>
            <w:rPr>
              <w:sz w:val="24"/>
            </w:rPr>
            <w:fldChar w:fldCharType="end"/>
          </w:r>
        </w:p>
      </w:sdtContent>
    </w:sdt>
    <w:p w14:paraId="7674711B">
      <w:pPr>
        <w:ind w:firstLine="420"/>
      </w:pPr>
    </w:p>
    <w:p w14:paraId="2EBE651E">
      <w:pPr>
        <w:ind w:firstLine="420"/>
      </w:pPr>
    </w:p>
    <w:p w14:paraId="2BE410D4">
      <w:pPr>
        <w:ind w:firstLine="420"/>
      </w:pPr>
    </w:p>
    <w:p w14:paraId="0A473638">
      <w:pPr>
        <w:ind w:firstLine="420"/>
      </w:pPr>
    </w:p>
    <w:p w14:paraId="487D2015">
      <w:pPr>
        <w:ind w:firstLine="420"/>
      </w:pPr>
    </w:p>
    <w:p w14:paraId="2E509306">
      <w:pPr>
        <w:ind w:firstLine="420"/>
      </w:pPr>
    </w:p>
    <w:p w14:paraId="57FBD0D7">
      <w:pPr>
        <w:ind w:firstLine="420"/>
      </w:pPr>
    </w:p>
    <w:p w14:paraId="780D4D6B">
      <w:pPr>
        <w:ind w:firstLine="420"/>
      </w:pPr>
    </w:p>
    <w:sectPr>
      <w:pgSz w:w="11906" w:h="16838"/>
      <w:pgMar w:top="1701" w:right="1531" w:bottom="1701" w:left="1531" w:header="851" w:footer="850" w:gutter="0"/>
      <w:pgNumType w:fmt="numberInDash"/>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0000000000000000000"/>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Kingsoft UE">
    <w:panose1 w:val="02000100010000000000"/>
    <w:charset w:val="00"/>
    <w:family w:val="auto"/>
    <w:pitch w:val="default"/>
    <w:sig w:usb0="00000001" w:usb1="00004000" w:usb2="00000000" w:usb3="00000000" w:csb0="00000001" w:csb1="00000000"/>
  </w:font>
  <w:font w:name="等线 Light">
    <w:altName w:val="Almonte Snow"/>
    <w:panose1 w:val="00000000000000000000"/>
    <w:charset w:val="00"/>
    <w:family w:val="auto"/>
    <w:pitch w:val="default"/>
    <w:sig w:usb0="00000000" w:usb1="00000000" w:usb2="00000000" w:usb3="00000000" w:csb0="00000000" w:csb1="00000000"/>
  </w:font>
  <w:font w:name="Almonte Snow">
    <w:panose1 w:val="02000400000000000000"/>
    <w:charset w:val="00"/>
    <w:family w:val="auto"/>
    <w:pitch w:val="default"/>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6CAA7">
    <w:pPr>
      <w:pStyle w:val="15"/>
      <w:ind w:right="359" w:rightChars="171" w:firstLine="360"/>
      <w:jc w:val="center"/>
    </w:pPr>
    <w:r>
      <w:pict>
        <v:shape id="文本框 41"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sueSeOgIAAHEEAAAOAAAAAAAAAAEAIAAAAB8BAABkcnMvZTJvRG9j&#10;LnhtbFBLBQYAAAAABgAGAFkBAADLBQAAAAA=&#10;">
          <v:path/>
          <v:fill on="f" focussize="0,0"/>
          <v:stroke on="f" weight="0.5pt" joinstyle="miter"/>
          <v:imagedata o:title=""/>
          <o:lock v:ext="edit"/>
          <v:textbox inset="0mm,0mm,0mm,0mm" style="mso-fit-shape-to-text:t;">
            <w:txbxContent>
              <w:p w14:paraId="598A8570">
                <w:pPr>
                  <w:pStyle w:val="15"/>
                  <w:ind w:right="360" w:firstLine="360"/>
                  <w:jc w:val="center"/>
                </w:pPr>
                <w:r>
                  <w:fldChar w:fldCharType="begin"/>
                </w:r>
                <w:r>
                  <w:instrText xml:space="preserve"> PAGE  \* MERGEFORMAT </w:instrText>
                </w:r>
                <w:r>
                  <w:fldChar w:fldCharType="separate"/>
                </w:r>
                <w:r>
                  <w:t>- 56 -</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A3600">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02B20">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FB1DE">
    <w:pPr>
      <w:pStyle w:val="15"/>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CDB37">
    <w:pPr>
      <w:ind w:left="42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153DE">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E9215">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95D00"/>
    <w:multiLevelType w:val="singleLevel"/>
    <w:tmpl w:val="80195D00"/>
    <w:lvl w:ilvl="0" w:tentative="0">
      <w:start w:val="5"/>
      <w:numFmt w:val="chineseCounting"/>
      <w:suff w:val="nothing"/>
      <w:lvlText w:val="%1、"/>
      <w:lvlJc w:val="left"/>
      <w:rPr>
        <w:rFonts w:hint="eastAsia"/>
      </w:rPr>
    </w:lvl>
  </w:abstractNum>
  <w:abstractNum w:abstractNumId="1">
    <w:nsid w:val="84803582"/>
    <w:multiLevelType w:val="singleLevel"/>
    <w:tmpl w:val="84803582"/>
    <w:lvl w:ilvl="0" w:tentative="0">
      <w:start w:val="1"/>
      <w:numFmt w:val="decimal"/>
      <w:pStyle w:val="69"/>
      <w:lvlText w:val="表2-%1  "/>
      <w:lvlJc w:val="center"/>
      <w:pPr>
        <w:tabs>
          <w:tab w:val="left" w:pos="420"/>
        </w:tabs>
        <w:ind w:left="454" w:hanging="454"/>
      </w:pPr>
      <w:rPr>
        <w:rFonts w:hint="default"/>
        <w:b/>
        <w:sz w:val="21"/>
      </w:rPr>
    </w:lvl>
  </w:abstractNum>
  <w:abstractNum w:abstractNumId="2">
    <w:nsid w:val="A56728D3"/>
    <w:multiLevelType w:val="singleLevel"/>
    <w:tmpl w:val="A56728D3"/>
    <w:lvl w:ilvl="0" w:tentative="0">
      <w:start w:val="1"/>
      <w:numFmt w:val="decimal"/>
      <w:pStyle w:val="70"/>
      <w:lvlText w:val="表3-%1  "/>
      <w:lvlJc w:val="center"/>
      <w:pPr>
        <w:tabs>
          <w:tab w:val="left" w:pos="420"/>
        </w:tabs>
        <w:ind w:left="454" w:hanging="454"/>
      </w:pPr>
      <w:rPr>
        <w:rFonts w:hint="default"/>
        <w:b/>
        <w:sz w:val="21"/>
      </w:rPr>
    </w:lvl>
  </w:abstractNum>
  <w:abstractNum w:abstractNumId="3">
    <w:nsid w:val="A63B8D92"/>
    <w:multiLevelType w:val="singleLevel"/>
    <w:tmpl w:val="A63B8D92"/>
    <w:lvl w:ilvl="0" w:tentative="0">
      <w:start w:val="1"/>
      <w:numFmt w:val="decimal"/>
      <w:pStyle w:val="72"/>
      <w:lvlText w:val="图2-%1  "/>
      <w:lvlJc w:val="center"/>
      <w:pPr>
        <w:tabs>
          <w:tab w:val="left" w:pos="822"/>
        </w:tabs>
        <w:ind w:left="879" w:hanging="454"/>
      </w:pPr>
      <w:rPr>
        <w:rFonts w:hint="default"/>
        <w:b/>
        <w:sz w:val="21"/>
        <w:szCs w:val="21"/>
      </w:rPr>
    </w:lvl>
  </w:abstractNum>
  <w:abstractNum w:abstractNumId="4">
    <w:nsid w:val="BAE6E419"/>
    <w:multiLevelType w:val="singleLevel"/>
    <w:tmpl w:val="BAE6E419"/>
    <w:lvl w:ilvl="0" w:tentative="0">
      <w:start w:val="6"/>
      <w:numFmt w:val="decimal"/>
      <w:suff w:val="nothing"/>
      <w:lvlText w:val="（%1）"/>
      <w:lvlJc w:val="left"/>
    </w:lvl>
  </w:abstractNum>
  <w:abstractNum w:abstractNumId="5">
    <w:nsid w:val="CD24D1ED"/>
    <w:multiLevelType w:val="singleLevel"/>
    <w:tmpl w:val="CD24D1ED"/>
    <w:lvl w:ilvl="0" w:tentative="0">
      <w:start w:val="1"/>
      <w:numFmt w:val="decimal"/>
      <w:suff w:val="nothing"/>
      <w:lvlText w:val="（%1）"/>
      <w:lvlJc w:val="left"/>
    </w:lvl>
  </w:abstractNum>
  <w:abstractNum w:abstractNumId="6">
    <w:nsid w:val="E2CCABFA"/>
    <w:multiLevelType w:val="singleLevel"/>
    <w:tmpl w:val="E2CCABFA"/>
    <w:lvl w:ilvl="0" w:tentative="0">
      <w:start w:val="1"/>
      <w:numFmt w:val="decimal"/>
      <w:pStyle w:val="71"/>
      <w:lvlText w:val="表4-%1  "/>
      <w:lvlJc w:val="center"/>
      <w:pPr>
        <w:tabs>
          <w:tab w:val="left" w:pos="3680"/>
        </w:tabs>
        <w:ind w:left="3714" w:hanging="454"/>
      </w:pPr>
      <w:rPr>
        <w:rFonts w:hint="default"/>
        <w:b/>
        <w:sz w:val="21"/>
      </w:rPr>
    </w:lvl>
  </w:abstractNum>
  <w:abstractNum w:abstractNumId="7">
    <w:nsid w:val="E4DBC8D4"/>
    <w:multiLevelType w:val="singleLevel"/>
    <w:tmpl w:val="E4DBC8D4"/>
    <w:lvl w:ilvl="0" w:tentative="0">
      <w:start w:val="4"/>
      <w:numFmt w:val="decimal"/>
      <w:suff w:val="nothing"/>
      <w:lvlText w:val="（%1）"/>
      <w:lvlJc w:val="left"/>
    </w:lvl>
  </w:abstractNum>
  <w:abstractNum w:abstractNumId="8">
    <w:nsid w:val="05C40DF6"/>
    <w:multiLevelType w:val="singleLevel"/>
    <w:tmpl w:val="05C40DF6"/>
    <w:lvl w:ilvl="0" w:tentative="0">
      <w:start w:val="1"/>
      <w:numFmt w:val="decimal"/>
      <w:suff w:val="nothing"/>
      <w:lvlText w:val="%1、"/>
      <w:lvlJc w:val="left"/>
    </w:lvl>
  </w:abstractNum>
  <w:abstractNum w:abstractNumId="9">
    <w:nsid w:val="5F369604"/>
    <w:multiLevelType w:val="singleLevel"/>
    <w:tmpl w:val="5F369604"/>
    <w:lvl w:ilvl="0" w:tentative="0">
      <w:start w:val="3"/>
      <w:numFmt w:val="decimal"/>
      <w:suff w:val="nothing"/>
      <w:lvlText w:val="（%1）"/>
      <w:lvlJc w:val="left"/>
    </w:lvl>
  </w:abstractNum>
  <w:abstractNum w:abstractNumId="10">
    <w:nsid w:val="5F36DEC9"/>
    <w:multiLevelType w:val="singleLevel"/>
    <w:tmpl w:val="5F36DEC9"/>
    <w:lvl w:ilvl="0" w:tentative="0">
      <w:start w:val="1"/>
      <w:numFmt w:val="decimal"/>
      <w:pStyle w:val="67"/>
      <w:lvlText w:val="表1-%1  "/>
      <w:lvlJc w:val="center"/>
      <w:pPr>
        <w:tabs>
          <w:tab w:val="left" w:pos="420"/>
        </w:tabs>
        <w:ind w:left="454" w:hanging="454"/>
      </w:pPr>
      <w:rPr>
        <w:rFonts w:hint="default" w:ascii="Times New Roman" w:hAnsi="Times New Roman" w:eastAsia="宋体" w:cs="宋体"/>
        <w:b/>
        <w:sz w:val="21"/>
        <w:szCs w:val="21"/>
      </w:rPr>
    </w:lvl>
  </w:abstractNum>
  <w:num w:numId="1">
    <w:abstractNumId w:val="10"/>
  </w:num>
  <w:num w:numId="2">
    <w:abstractNumId w:val="1"/>
  </w:num>
  <w:num w:numId="3">
    <w:abstractNumId w:val="2"/>
  </w:num>
  <w:num w:numId="4">
    <w:abstractNumId w:val="6"/>
  </w:num>
  <w:num w:numId="5">
    <w:abstractNumId w:val="3"/>
  </w:num>
  <w:num w:numId="6">
    <w:abstractNumId w:val="8"/>
  </w:num>
  <w:num w:numId="7">
    <w:abstractNumId w:val="9"/>
  </w:num>
  <w:num w:numId="8">
    <w:abstractNumId w:val="5"/>
  </w:num>
  <w:num w:numId="9">
    <w:abstractNumId w:val="4"/>
  </w:num>
  <w:num w:numId="10">
    <w:abstractNumId w:val="0"/>
  </w:num>
  <w:num w:numId="1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
    <w15:presenceInfo w15:providerId="None" w15:userI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dit="trackedChanges" w:enforcement="0"/>
  <w:defaultTabStop w:val="420"/>
  <w:drawingGridHorizontalSpacing w:val="105"/>
  <w:noPunctuationKerning w:val="1"/>
  <w:characterSpacingControl w:val="doNotCompress"/>
  <w:noLineBreaksAfter w:lang="zh-CN" w:val="([{·‘“〈《「『【〔〖（．［｛￡￥"/>
  <w:noLineBreaksBefore w:lang="zh-CN" w:val="!),.:;?]}¨·ˇˉ―‖’”…∶、。〃々〉》」』】〕〗！＂＇），．：；？］｀｜｝～￠"/>
  <w:hdrShapeDefaults>
    <o:shapelayout v:ext="edit">
      <o:idmap v:ext="edit" data="2"/>
    </o:shapelayout>
  </w:hdrShapeDefaults>
  <w:footnotePr>
    <w:footnote w:id="0"/>
    <w:footnote w:id="1"/>
  </w:footnotePr>
  <w:endnotePr>
    <w:endnote w:id="0"/>
    <w:endnote w:id="1"/>
  </w:endnotePr>
  <w:compat>
    <w:doNotExpandShiftReturn/>
    <w:useFELayout/>
    <w:compatSetting w:name="compatibilityMode" w:uri="http://schemas.microsoft.com/office/word" w:val="12"/>
  </w:compat>
  <w:docVars>
    <w:docVar w:name="commondata" w:val="eyJoZGlkIjoiOWMyZGEwMThhNTM3YTY0N2U2NmY3MzkzODM5YWI5MmIifQ=="/>
    <w:docVar w:name="KSO_WPS_MARK_KEY" w:val="6b8bcdc8-61a6-4fa2-888e-9492e8c49399"/>
  </w:docVars>
  <w:rsids>
    <w:rsidRoot w:val="00172A27"/>
    <w:rsid w:val="00003AE0"/>
    <w:rsid w:val="00003FC3"/>
    <w:rsid w:val="000060B3"/>
    <w:rsid w:val="000064A0"/>
    <w:rsid w:val="00006DCB"/>
    <w:rsid w:val="00006EB5"/>
    <w:rsid w:val="00007C64"/>
    <w:rsid w:val="00007E24"/>
    <w:rsid w:val="00012C7A"/>
    <w:rsid w:val="00017D61"/>
    <w:rsid w:val="00017DAD"/>
    <w:rsid w:val="00020359"/>
    <w:rsid w:val="00020F19"/>
    <w:rsid w:val="00022E6B"/>
    <w:rsid w:val="00024723"/>
    <w:rsid w:val="000247E8"/>
    <w:rsid w:val="00025432"/>
    <w:rsid w:val="00025E15"/>
    <w:rsid w:val="000274A7"/>
    <w:rsid w:val="000307D8"/>
    <w:rsid w:val="00030A1E"/>
    <w:rsid w:val="00040502"/>
    <w:rsid w:val="00041E25"/>
    <w:rsid w:val="0004248F"/>
    <w:rsid w:val="0004364B"/>
    <w:rsid w:val="000471F4"/>
    <w:rsid w:val="0005156B"/>
    <w:rsid w:val="0005308C"/>
    <w:rsid w:val="00053830"/>
    <w:rsid w:val="000619B3"/>
    <w:rsid w:val="00061B1F"/>
    <w:rsid w:val="00062267"/>
    <w:rsid w:val="0006248A"/>
    <w:rsid w:val="000628AF"/>
    <w:rsid w:val="00063446"/>
    <w:rsid w:val="0006378A"/>
    <w:rsid w:val="000637FE"/>
    <w:rsid w:val="00066B67"/>
    <w:rsid w:val="0006719C"/>
    <w:rsid w:val="000671C0"/>
    <w:rsid w:val="000703F1"/>
    <w:rsid w:val="000720B1"/>
    <w:rsid w:val="0007239C"/>
    <w:rsid w:val="000733C4"/>
    <w:rsid w:val="00074783"/>
    <w:rsid w:val="00076CA8"/>
    <w:rsid w:val="00077655"/>
    <w:rsid w:val="0008070B"/>
    <w:rsid w:val="000810AC"/>
    <w:rsid w:val="000817C2"/>
    <w:rsid w:val="00081A02"/>
    <w:rsid w:val="00081B9E"/>
    <w:rsid w:val="00082231"/>
    <w:rsid w:val="00084A91"/>
    <w:rsid w:val="00085E49"/>
    <w:rsid w:val="00086346"/>
    <w:rsid w:val="00086B6A"/>
    <w:rsid w:val="00092D38"/>
    <w:rsid w:val="0009377B"/>
    <w:rsid w:val="00094DC6"/>
    <w:rsid w:val="00094FF3"/>
    <w:rsid w:val="0009535F"/>
    <w:rsid w:val="00096A51"/>
    <w:rsid w:val="00097FE9"/>
    <w:rsid w:val="000A20C9"/>
    <w:rsid w:val="000A3291"/>
    <w:rsid w:val="000A7652"/>
    <w:rsid w:val="000A7B80"/>
    <w:rsid w:val="000B058F"/>
    <w:rsid w:val="000B1DEB"/>
    <w:rsid w:val="000B296D"/>
    <w:rsid w:val="000B2BA7"/>
    <w:rsid w:val="000B2F50"/>
    <w:rsid w:val="000B4467"/>
    <w:rsid w:val="000B4DB9"/>
    <w:rsid w:val="000B501F"/>
    <w:rsid w:val="000B5180"/>
    <w:rsid w:val="000B5612"/>
    <w:rsid w:val="000B5D9E"/>
    <w:rsid w:val="000B5DEE"/>
    <w:rsid w:val="000C00CB"/>
    <w:rsid w:val="000C032B"/>
    <w:rsid w:val="000C09AC"/>
    <w:rsid w:val="000C1321"/>
    <w:rsid w:val="000C2030"/>
    <w:rsid w:val="000C2213"/>
    <w:rsid w:val="000C767F"/>
    <w:rsid w:val="000C7C97"/>
    <w:rsid w:val="000D1B44"/>
    <w:rsid w:val="000D4E7C"/>
    <w:rsid w:val="000D5A44"/>
    <w:rsid w:val="000E11E7"/>
    <w:rsid w:val="000E3ED2"/>
    <w:rsid w:val="000E44FB"/>
    <w:rsid w:val="000E4EFF"/>
    <w:rsid w:val="000E52FF"/>
    <w:rsid w:val="000E5482"/>
    <w:rsid w:val="000E69A5"/>
    <w:rsid w:val="000F1A08"/>
    <w:rsid w:val="000F1C66"/>
    <w:rsid w:val="000F260B"/>
    <w:rsid w:val="000F42F5"/>
    <w:rsid w:val="000F4335"/>
    <w:rsid w:val="000F4467"/>
    <w:rsid w:val="000F5C6C"/>
    <w:rsid w:val="000F6962"/>
    <w:rsid w:val="000F6EB4"/>
    <w:rsid w:val="000F787E"/>
    <w:rsid w:val="001004BA"/>
    <w:rsid w:val="001019F0"/>
    <w:rsid w:val="00104FF7"/>
    <w:rsid w:val="001061A0"/>
    <w:rsid w:val="00106233"/>
    <w:rsid w:val="0010629C"/>
    <w:rsid w:val="00106D51"/>
    <w:rsid w:val="001073FE"/>
    <w:rsid w:val="00107EED"/>
    <w:rsid w:val="00110109"/>
    <w:rsid w:val="00110FB2"/>
    <w:rsid w:val="001128A0"/>
    <w:rsid w:val="00115E09"/>
    <w:rsid w:val="00117CC0"/>
    <w:rsid w:val="001226CB"/>
    <w:rsid w:val="0012409D"/>
    <w:rsid w:val="00124A5D"/>
    <w:rsid w:val="0012504A"/>
    <w:rsid w:val="00130140"/>
    <w:rsid w:val="00130B71"/>
    <w:rsid w:val="00131F42"/>
    <w:rsid w:val="001333D5"/>
    <w:rsid w:val="001357F1"/>
    <w:rsid w:val="0014072B"/>
    <w:rsid w:val="00140FA8"/>
    <w:rsid w:val="00141268"/>
    <w:rsid w:val="00141C58"/>
    <w:rsid w:val="00141F7B"/>
    <w:rsid w:val="001429A1"/>
    <w:rsid w:val="00142B5E"/>
    <w:rsid w:val="00142FEB"/>
    <w:rsid w:val="00143A2D"/>
    <w:rsid w:val="00144ED7"/>
    <w:rsid w:val="00145A2A"/>
    <w:rsid w:val="00145A41"/>
    <w:rsid w:val="00150C2C"/>
    <w:rsid w:val="00151675"/>
    <w:rsid w:val="00153FE0"/>
    <w:rsid w:val="00154691"/>
    <w:rsid w:val="001546DE"/>
    <w:rsid w:val="00154780"/>
    <w:rsid w:val="00156A04"/>
    <w:rsid w:val="00156E09"/>
    <w:rsid w:val="00157435"/>
    <w:rsid w:val="00171184"/>
    <w:rsid w:val="00171907"/>
    <w:rsid w:val="00172A27"/>
    <w:rsid w:val="00172CDB"/>
    <w:rsid w:val="00173F61"/>
    <w:rsid w:val="0017504D"/>
    <w:rsid w:val="001758F0"/>
    <w:rsid w:val="0017671A"/>
    <w:rsid w:val="00177422"/>
    <w:rsid w:val="00180FF8"/>
    <w:rsid w:val="0018134C"/>
    <w:rsid w:val="00184590"/>
    <w:rsid w:val="00185DDB"/>
    <w:rsid w:val="001866A2"/>
    <w:rsid w:val="001870D1"/>
    <w:rsid w:val="001871A6"/>
    <w:rsid w:val="0018781E"/>
    <w:rsid w:val="001917AC"/>
    <w:rsid w:val="00191926"/>
    <w:rsid w:val="0019262D"/>
    <w:rsid w:val="00193292"/>
    <w:rsid w:val="00193D1A"/>
    <w:rsid w:val="00193F5C"/>
    <w:rsid w:val="0019521D"/>
    <w:rsid w:val="00195B51"/>
    <w:rsid w:val="00195DE4"/>
    <w:rsid w:val="001A1B35"/>
    <w:rsid w:val="001A2B8A"/>
    <w:rsid w:val="001A419C"/>
    <w:rsid w:val="001A48A2"/>
    <w:rsid w:val="001A5796"/>
    <w:rsid w:val="001A6C7F"/>
    <w:rsid w:val="001A6F61"/>
    <w:rsid w:val="001A7B8D"/>
    <w:rsid w:val="001A7BF1"/>
    <w:rsid w:val="001B0766"/>
    <w:rsid w:val="001B0B16"/>
    <w:rsid w:val="001B1644"/>
    <w:rsid w:val="001B275D"/>
    <w:rsid w:val="001B2D9C"/>
    <w:rsid w:val="001B6413"/>
    <w:rsid w:val="001B72B8"/>
    <w:rsid w:val="001B73B5"/>
    <w:rsid w:val="001C1DB7"/>
    <w:rsid w:val="001C3748"/>
    <w:rsid w:val="001C4C0B"/>
    <w:rsid w:val="001C4DFD"/>
    <w:rsid w:val="001C4E2C"/>
    <w:rsid w:val="001C69B3"/>
    <w:rsid w:val="001C6DA1"/>
    <w:rsid w:val="001D098E"/>
    <w:rsid w:val="001D12E6"/>
    <w:rsid w:val="001D3BFB"/>
    <w:rsid w:val="001D4069"/>
    <w:rsid w:val="001D52D9"/>
    <w:rsid w:val="001D5595"/>
    <w:rsid w:val="001D75B8"/>
    <w:rsid w:val="001D7874"/>
    <w:rsid w:val="001D7BEB"/>
    <w:rsid w:val="001D7F22"/>
    <w:rsid w:val="001E3BB6"/>
    <w:rsid w:val="001E5B61"/>
    <w:rsid w:val="001E67EC"/>
    <w:rsid w:val="001E727A"/>
    <w:rsid w:val="001F0F17"/>
    <w:rsid w:val="001F12E3"/>
    <w:rsid w:val="001F330C"/>
    <w:rsid w:val="001F3347"/>
    <w:rsid w:val="001F5A91"/>
    <w:rsid w:val="001F66C6"/>
    <w:rsid w:val="001F69E4"/>
    <w:rsid w:val="001F78E6"/>
    <w:rsid w:val="00200991"/>
    <w:rsid w:val="0020276C"/>
    <w:rsid w:val="00205166"/>
    <w:rsid w:val="0020755C"/>
    <w:rsid w:val="002125B4"/>
    <w:rsid w:val="00213AC0"/>
    <w:rsid w:val="00213E18"/>
    <w:rsid w:val="002155B8"/>
    <w:rsid w:val="00217A52"/>
    <w:rsid w:val="00217C00"/>
    <w:rsid w:val="00224839"/>
    <w:rsid w:val="002249B2"/>
    <w:rsid w:val="00225B1A"/>
    <w:rsid w:val="00226574"/>
    <w:rsid w:val="002278EC"/>
    <w:rsid w:val="00232782"/>
    <w:rsid w:val="0023280E"/>
    <w:rsid w:val="00234345"/>
    <w:rsid w:val="0023595A"/>
    <w:rsid w:val="00236A76"/>
    <w:rsid w:val="002377D1"/>
    <w:rsid w:val="002414FA"/>
    <w:rsid w:val="002425FD"/>
    <w:rsid w:val="00245280"/>
    <w:rsid w:val="00247E7D"/>
    <w:rsid w:val="002506BC"/>
    <w:rsid w:val="00250F82"/>
    <w:rsid w:val="0025219B"/>
    <w:rsid w:val="00253B1F"/>
    <w:rsid w:val="00254345"/>
    <w:rsid w:val="00254389"/>
    <w:rsid w:val="00256C21"/>
    <w:rsid w:val="00262244"/>
    <w:rsid w:val="00264557"/>
    <w:rsid w:val="00266BFE"/>
    <w:rsid w:val="002742A0"/>
    <w:rsid w:val="00276967"/>
    <w:rsid w:val="0028017F"/>
    <w:rsid w:val="002805AB"/>
    <w:rsid w:val="002824CD"/>
    <w:rsid w:val="00282FB8"/>
    <w:rsid w:val="00283761"/>
    <w:rsid w:val="00284204"/>
    <w:rsid w:val="002853C8"/>
    <w:rsid w:val="00286212"/>
    <w:rsid w:val="0028703F"/>
    <w:rsid w:val="0029080A"/>
    <w:rsid w:val="00291773"/>
    <w:rsid w:val="00292530"/>
    <w:rsid w:val="00295CBF"/>
    <w:rsid w:val="002961B1"/>
    <w:rsid w:val="002A08C7"/>
    <w:rsid w:val="002A168C"/>
    <w:rsid w:val="002A3DC7"/>
    <w:rsid w:val="002A3E1A"/>
    <w:rsid w:val="002A4E94"/>
    <w:rsid w:val="002A5A6E"/>
    <w:rsid w:val="002A681C"/>
    <w:rsid w:val="002A7AF3"/>
    <w:rsid w:val="002B005A"/>
    <w:rsid w:val="002B1F09"/>
    <w:rsid w:val="002B212C"/>
    <w:rsid w:val="002B2244"/>
    <w:rsid w:val="002B49E2"/>
    <w:rsid w:val="002B6EEB"/>
    <w:rsid w:val="002B7B00"/>
    <w:rsid w:val="002B7C44"/>
    <w:rsid w:val="002C2B17"/>
    <w:rsid w:val="002C500A"/>
    <w:rsid w:val="002C5B8D"/>
    <w:rsid w:val="002C6E31"/>
    <w:rsid w:val="002D3DD0"/>
    <w:rsid w:val="002D5863"/>
    <w:rsid w:val="002D5C38"/>
    <w:rsid w:val="002D6029"/>
    <w:rsid w:val="002D70CE"/>
    <w:rsid w:val="002E02B3"/>
    <w:rsid w:val="002E1F3A"/>
    <w:rsid w:val="002E298A"/>
    <w:rsid w:val="002E6436"/>
    <w:rsid w:val="002E6F6A"/>
    <w:rsid w:val="002F0417"/>
    <w:rsid w:val="002F088E"/>
    <w:rsid w:val="002F092A"/>
    <w:rsid w:val="002F27FA"/>
    <w:rsid w:val="002F29CC"/>
    <w:rsid w:val="002F3781"/>
    <w:rsid w:val="002F48C8"/>
    <w:rsid w:val="002F53B5"/>
    <w:rsid w:val="002F7CD4"/>
    <w:rsid w:val="00300673"/>
    <w:rsid w:val="00301978"/>
    <w:rsid w:val="0030332C"/>
    <w:rsid w:val="003051C2"/>
    <w:rsid w:val="00306680"/>
    <w:rsid w:val="00307C70"/>
    <w:rsid w:val="0031056C"/>
    <w:rsid w:val="00310809"/>
    <w:rsid w:val="00310B48"/>
    <w:rsid w:val="00311705"/>
    <w:rsid w:val="00311EA0"/>
    <w:rsid w:val="00312296"/>
    <w:rsid w:val="00314BCC"/>
    <w:rsid w:val="00314F0E"/>
    <w:rsid w:val="003163AC"/>
    <w:rsid w:val="0032153C"/>
    <w:rsid w:val="00321D8E"/>
    <w:rsid w:val="0032406D"/>
    <w:rsid w:val="00325928"/>
    <w:rsid w:val="00330078"/>
    <w:rsid w:val="00332863"/>
    <w:rsid w:val="00332A17"/>
    <w:rsid w:val="00334466"/>
    <w:rsid w:val="00335011"/>
    <w:rsid w:val="003361D2"/>
    <w:rsid w:val="0033684D"/>
    <w:rsid w:val="00337127"/>
    <w:rsid w:val="00337B42"/>
    <w:rsid w:val="00340050"/>
    <w:rsid w:val="00341B42"/>
    <w:rsid w:val="0034348F"/>
    <w:rsid w:val="00344CDB"/>
    <w:rsid w:val="00344D25"/>
    <w:rsid w:val="0034605E"/>
    <w:rsid w:val="00351BC6"/>
    <w:rsid w:val="00352603"/>
    <w:rsid w:val="00356653"/>
    <w:rsid w:val="0035743F"/>
    <w:rsid w:val="003579AD"/>
    <w:rsid w:val="00357BE2"/>
    <w:rsid w:val="0036170C"/>
    <w:rsid w:val="003619D5"/>
    <w:rsid w:val="00361DEA"/>
    <w:rsid w:val="0036323D"/>
    <w:rsid w:val="003650DA"/>
    <w:rsid w:val="00365174"/>
    <w:rsid w:val="003658F1"/>
    <w:rsid w:val="003668EC"/>
    <w:rsid w:val="00366E0F"/>
    <w:rsid w:val="003737AB"/>
    <w:rsid w:val="00376533"/>
    <w:rsid w:val="00376F22"/>
    <w:rsid w:val="003779B3"/>
    <w:rsid w:val="00380FEA"/>
    <w:rsid w:val="00381A72"/>
    <w:rsid w:val="00381B14"/>
    <w:rsid w:val="00382F08"/>
    <w:rsid w:val="00384676"/>
    <w:rsid w:val="00384E1C"/>
    <w:rsid w:val="00387CE1"/>
    <w:rsid w:val="00390857"/>
    <w:rsid w:val="00390D79"/>
    <w:rsid w:val="00391F44"/>
    <w:rsid w:val="00392BCF"/>
    <w:rsid w:val="00393653"/>
    <w:rsid w:val="00393750"/>
    <w:rsid w:val="003942F1"/>
    <w:rsid w:val="00394B20"/>
    <w:rsid w:val="00396B37"/>
    <w:rsid w:val="003A0CD4"/>
    <w:rsid w:val="003A1440"/>
    <w:rsid w:val="003A1A28"/>
    <w:rsid w:val="003A1ED6"/>
    <w:rsid w:val="003A3AF4"/>
    <w:rsid w:val="003A3D70"/>
    <w:rsid w:val="003A44FE"/>
    <w:rsid w:val="003A4644"/>
    <w:rsid w:val="003A4BF3"/>
    <w:rsid w:val="003A5476"/>
    <w:rsid w:val="003A587E"/>
    <w:rsid w:val="003A706D"/>
    <w:rsid w:val="003B04C8"/>
    <w:rsid w:val="003B0B52"/>
    <w:rsid w:val="003B206C"/>
    <w:rsid w:val="003B420D"/>
    <w:rsid w:val="003B5153"/>
    <w:rsid w:val="003B643B"/>
    <w:rsid w:val="003B6FB6"/>
    <w:rsid w:val="003B7799"/>
    <w:rsid w:val="003C0211"/>
    <w:rsid w:val="003C1968"/>
    <w:rsid w:val="003C2FB9"/>
    <w:rsid w:val="003C3EE9"/>
    <w:rsid w:val="003C5EE6"/>
    <w:rsid w:val="003C634B"/>
    <w:rsid w:val="003C6369"/>
    <w:rsid w:val="003C64BC"/>
    <w:rsid w:val="003C6C16"/>
    <w:rsid w:val="003C6C4C"/>
    <w:rsid w:val="003C7598"/>
    <w:rsid w:val="003D1C07"/>
    <w:rsid w:val="003D29AD"/>
    <w:rsid w:val="003D40B3"/>
    <w:rsid w:val="003D794D"/>
    <w:rsid w:val="003E0E2E"/>
    <w:rsid w:val="003E3058"/>
    <w:rsid w:val="003E361A"/>
    <w:rsid w:val="003E3E91"/>
    <w:rsid w:val="003E43D4"/>
    <w:rsid w:val="003E595C"/>
    <w:rsid w:val="003E76A9"/>
    <w:rsid w:val="003E79CA"/>
    <w:rsid w:val="003F0809"/>
    <w:rsid w:val="003F0A46"/>
    <w:rsid w:val="003F0C20"/>
    <w:rsid w:val="003F1333"/>
    <w:rsid w:val="003F1952"/>
    <w:rsid w:val="003F3A88"/>
    <w:rsid w:val="003F5AA2"/>
    <w:rsid w:val="003F6153"/>
    <w:rsid w:val="003F6A8C"/>
    <w:rsid w:val="003F755C"/>
    <w:rsid w:val="003F7867"/>
    <w:rsid w:val="003F7C46"/>
    <w:rsid w:val="00400361"/>
    <w:rsid w:val="0040038A"/>
    <w:rsid w:val="00400905"/>
    <w:rsid w:val="0040172A"/>
    <w:rsid w:val="00402F71"/>
    <w:rsid w:val="0040469F"/>
    <w:rsid w:val="00406F01"/>
    <w:rsid w:val="004101A8"/>
    <w:rsid w:val="00411FAD"/>
    <w:rsid w:val="00416D50"/>
    <w:rsid w:val="00416EBF"/>
    <w:rsid w:val="00416FD5"/>
    <w:rsid w:val="00417772"/>
    <w:rsid w:val="004201F0"/>
    <w:rsid w:val="00420E6A"/>
    <w:rsid w:val="00425A9E"/>
    <w:rsid w:val="004262E2"/>
    <w:rsid w:val="00426755"/>
    <w:rsid w:val="00426D6B"/>
    <w:rsid w:val="00427510"/>
    <w:rsid w:val="00430D0A"/>
    <w:rsid w:val="004311D8"/>
    <w:rsid w:val="00431E6C"/>
    <w:rsid w:val="00432574"/>
    <w:rsid w:val="004336EE"/>
    <w:rsid w:val="00433CE7"/>
    <w:rsid w:val="00434136"/>
    <w:rsid w:val="00435931"/>
    <w:rsid w:val="00437118"/>
    <w:rsid w:val="004401D0"/>
    <w:rsid w:val="00441EBE"/>
    <w:rsid w:val="00442259"/>
    <w:rsid w:val="004456D0"/>
    <w:rsid w:val="0044573E"/>
    <w:rsid w:val="00446002"/>
    <w:rsid w:val="00446656"/>
    <w:rsid w:val="004511C9"/>
    <w:rsid w:val="00451CB6"/>
    <w:rsid w:val="00452738"/>
    <w:rsid w:val="00453233"/>
    <w:rsid w:val="004537A3"/>
    <w:rsid w:val="00456091"/>
    <w:rsid w:val="00456219"/>
    <w:rsid w:val="00456739"/>
    <w:rsid w:val="004602F8"/>
    <w:rsid w:val="004605DC"/>
    <w:rsid w:val="00460923"/>
    <w:rsid w:val="004619BA"/>
    <w:rsid w:val="004636D7"/>
    <w:rsid w:val="00466321"/>
    <w:rsid w:val="00467775"/>
    <w:rsid w:val="00470E18"/>
    <w:rsid w:val="00473669"/>
    <w:rsid w:val="00473C30"/>
    <w:rsid w:val="0047484D"/>
    <w:rsid w:val="00475A0E"/>
    <w:rsid w:val="00476235"/>
    <w:rsid w:val="00477383"/>
    <w:rsid w:val="00480385"/>
    <w:rsid w:val="0048182F"/>
    <w:rsid w:val="004825A2"/>
    <w:rsid w:val="00482AF9"/>
    <w:rsid w:val="00484B9B"/>
    <w:rsid w:val="004855F6"/>
    <w:rsid w:val="0048661E"/>
    <w:rsid w:val="00490ED1"/>
    <w:rsid w:val="004912AA"/>
    <w:rsid w:val="004918C5"/>
    <w:rsid w:val="00492770"/>
    <w:rsid w:val="00494670"/>
    <w:rsid w:val="00494B28"/>
    <w:rsid w:val="00496A93"/>
    <w:rsid w:val="004A1570"/>
    <w:rsid w:val="004A2213"/>
    <w:rsid w:val="004A2471"/>
    <w:rsid w:val="004A3182"/>
    <w:rsid w:val="004A360E"/>
    <w:rsid w:val="004A3823"/>
    <w:rsid w:val="004A3B52"/>
    <w:rsid w:val="004A64B6"/>
    <w:rsid w:val="004A6FD3"/>
    <w:rsid w:val="004B0100"/>
    <w:rsid w:val="004B0A31"/>
    <w:rsid w:val="004B252F"/>
    <w:rsid w:val="004B3DE2"/>
    <w:rsid w:val="004B463A"/>
    <w:rsid w:val="004B66BF"/>
    <w:rsid w:val="004B77FA"/>
    <w:rsid w:val="004C3112"/>
    <w:rsid w:val="004C3643"/>
    <w:rsid w:val="004C3DE8"/>
    <w:rsid w:val="004C50E4"/>
    <w:rsid w:val="004C6590"/>
    <w:rsid w:val="004C65B2"/>
    <w:rsid w:val="004C6F7F"/>
    <w:rsid w:val="004C7674"/>
    <w:rsid w:val="004C7BC2"/>
    <w:rsid w:val="004D07BA"/>
    <w:rsid w:val="004D1F97"/>
    <w:rsid w:val="004D306E"/>
    <w:rsid w:val="004D6468"/>
    <w:rsid w:val="004D646C"/>
    <w:rsid w:val="004E0C47"/>
    <w:rsid w:val="004E2152"/>
    <w:rsid w:val="004E2465"/>
    <w:rsid w:val="004E32F2"/>
    <w:rsid w:val="004E5AC8"/>
    <w:rsid w:val="004E68B7"/>
    <w:rsid w:val="004E6946"/>
    <w:rsid w:val="004E74C7"/>
    <w:rsid w:val="004E7594"/>
    <w:rsid w:val="004F071D"/>
    <w:rsid w:val="004F150B"/>
    <w:rsid w:val="004F1AD8"/>
    <w:rsid w:val="004F1FC3"/>
    <w:rsid w:val="004F287E"/>
    <w:rsid w:val="004F2EF8"/>
    <w:rsid w:val="004F7A87"/>
    <w:rsid w:val="004F7E05"/>
    <w:rsid w:val="00500B73"/>
    <w:rsid w:val="005013E4"/>
    <w:rsid w:val="005018B4"/>
    <w:rsid w:val="005018D4"/>
    <w:rsid w:val="00502E6F"/>
    <w:rsid w:val="005038EB"/>
    <w:rsid w:val="005039CB"/>
    <w:rsid w:val="0050558F"/>
    <w:rsid w:val="00506286"/>
    <w:rsid w:val="00510813"/>
    <w:rsid w:val="00511990"/>
    <w:rsid w:val="00511DE0"/>
    <w:rsid w:val="00512046"/>
    <w:rsid w:val="00514870"/>
    <w:rsid w:val="00514B9B"/>
    <w:rsid w:val="00515759"/>
    <w:rsid w:val="00516383"/>
    <w:rsid w:val="00517F02"/>
    <w:rsid w:val="00520B78"/>
    <w:rsid w:val="00521999"/>
    <w:rsid w:val="00523A13"/>
    <w:rsid w:val="00524303"/>
    <w:rsid w:val="005258A2"/>
    <w:rsid w:val="00526D6B"/>
    <w:rsid w:val="00530CEA"/>
    <w:rsid w:val="00532DB3"/>
    <w:rsid w:val="00535432"/>
    <w:rsid w:val="005401AE"/>
    <w:rsid w:val="00542E07"/>
    <w:rsid w:val="00543C48"/>
    <w:rsid w:val="00543FAD"/>
    <w:rsid w:val="00545424"/>
    <w:rsid w:val="00546E49"/>
    <w:rsid w:val="00550B70"/>
    <w:rsid w:val="005518B1"/>
    <w:rsid w:val="00551CD6"/>
    <w:rsid w:val="00553B39"/>
    <w:rsid w:val="00553C85"/>
    <w:rsid w:val="00554A7B"/>
    <w:rsid w:val="00554F41"/>
    <w:rsid w:val="005553A6"/>
    <w:rsid w:val="0055572C"/>
    <w:rsid w:val="00556BB3"/>
    <w:rsid w:val="00557A00"/>
    <w:rsid w:val="00557ADC"/>
    <w:rsid w:val="00557E49"/>
    <w:rsid w:val="005602EE"/>
    <w:rsid w:val="0056106A"/>
    <w:rsid w:val="00563212"/>
    <w:rsid w:val="0056554B"/>
    <w:rsid w:val="005703FA"/>
    <w:rsid w:val="00570858"/>
    <w:rsid w:val="005711F5"/>
    <w:rsid w:val="005720AE"/>
    <w:rsid w:val="00575DCA"/>
    <w:rsid w:val="00575E9A"/>
    <w:rsid w:val="005775BD"/>
    <w:rsid w:val="0058141B"/>
    <w:rsid w:val="00581602"/>
    <w:rsid w:val="005819F1"/>
    <w:rsid w:val="00582DB2"/>
    <w:rsid w:val="00583657"/>
    <w:rsid w:val="005838B7"/>
    <w:rsid w:val="005843AD"/>
    <w:rsid w:val="00585415"/>
    <w:rsid w:val="00587692"/>
    <w:rsid w:val="00590DEC"/>
    <w:rsid w:val="00592E1F"/>
    <w:rsid w:val="00593534"/>
    <w:rsid w:val="00594AED"/>
    <w:rsid w:val="00594D77"/>
    <w:rsid w:val="00595A35"/>
    <w:rsid w:val="00595D2A"/>
    <w:rsid w:val="005969E4"/>
    <w:rsid w:val="005A06B7"/>
    <w:rsid w:val="005A1759"/>
    <w:rsid w:val="005A2700"/>
    <w:rsid w:val="005A68A7"/>
    <w:rsid w:val="005A6ABF"/>
    <w:rsid w:val="005A6C97"/>
    <w:rsid w:val="005B0424"/>
    <w:rsid w:val="005B5593"/>
    <w:rsid w:val="005B68ED"/>
    <w:rsid w:val="005C2A89"/>
    <w:rsid w:val="005C4E25"/>
    <w:rsid w:val="005C677E"/>
    <w:rsid w:val="005D19A2"/>
    <w:rsid w:val="005D36AB"/>
    <w:rsid w:val="005D40D3"/>
    <w:rsid w:val="005D5ECD"/>
    <w:rsid w:val="005E0391"/>
    <w:rsid w:val="005E120F"/>
    <w:rsid w:val="005E3740"/>
    <w:rsid w:val="005E4481"/>
    <w:rsid w:val="005E4C00"/>
    <w:rsid w:val="005E62D7"/>
    <w:rsid w:val="005F2596"/>
    <w:rsid w:val="005F3685"/>
    <w:rsid w:val="005F3AFB"/>
    <w:rsid w:val="005F4209"/>
    <w:rsid w:val="005F5799"/>
    <w:rsid w:val="005F60DA"/>
    <w:rsid w:val="0060202C"/>
    <w:rsid w:val="00603120"/>
    <w:rsid w:val="00606CDE"/>
    <w:rsid w:val="00606DE2"/>
    <w:rsid w:val="006101DF"/>
    <w:rsid w:val="00611E5B"/>
    <w:rsid w:val="00612E54"/>
    <w:rsid w:val="00613122"/>
    <w:rsid w:val="006135D1"/>
    <w:rsid w:val="00614490"/>
    <w:rsid w:val="0061481C"/>
    <w:rsid w:val="006148D8"/>
    <w:rsid w:val="00615F55"/>
    <w:rsid w:val="006177B2"/>
    <w:rsid w:val="00617CC3"/>
    <w:rsid w:val="006206F9"/>
    <w:rsid w:val="00621580"/>
    <w:rsid w:val="0062544A"/>
    <w:rsid w:val="00625EFE"/>
    <w:rsid w:val="00633B2F"/>
    <w:rsid w:val="00634EDB"/>
    <w:rsid w:val="006377A6"/>
    <w:rsid w:val="00637A3D"/>
    <w:rsid w:val="006411EF"/>
    <w:rsid w:val="00641B5B"/>
    <w:rsid w:val="00641BB2"/>
    <w:rsid w:val="00642096"/>
    <w:rsid w:val="006427B2"/>
    <w:rsid w:val="00643240"/>
    <w:rsid w:val="006437A9"/>
    <w:rsid w:val="006446C7"/>
    <w:rsid w:val="006448E0"/>
    <w:rsid w:val="006451D5"/>
    <w:rsid w:val="00645891"/>
    <w:rsid w:val="00646A95"/>
    <w:rsid w:val="00646CED"/>
    <w:rsid w:val="00650484"/>
    <w:rsid w:val="00652B3C"/>
    <w:rsid w:val="006556C8"/>
    <w:rsid w:val="00655E71"/>
    <w:rsid w:val="0065680B"/>
    <w:rsid w:val="00656B71"/>
    <w:rsid w:val="00660415"/>
    <w:rsid w:val="0066223C"/>
    <w:rsid w:val="0066421F"/>
    <w:rsid w:val="006676AB"/>
    <w:rsid w:val="006725BD"/>
    <w:rsid w:val="0067352D"/>
    <w:rsid w:val="006748B8"/>
    <w:rsid w:val="006775C3"/>
    <w:rsid w:val="00677989"/>
    <w:rsid w:val="0068020C"/>
    <w:rsid w:val="00680400"/>
    <w:rsid w:val="00681887"/>
    <w:rsid w:val="006819DD"/>
    <w:rsid w:val="0068209D"/>
    <w:rsid w:val="00691285"/>
    <w:rsid w:val="0069290A"/>
    <w:rsid w:val="00692DA9"/>
    <w:rsid w:val="00697486"/>
    <w:rsid w:val="006976DF"/>
    <w:rsid w:val="0069775A"/>
    <w:rsid w:val="00697813"/>
    <w:rsid w:val="006A3EE8"/>
    <w:rsid w:val="006A45B8"/>
    <w:rsid w:val="006A6DF8"/>
    <w:rsid w:val="006A72BF"/>
    <w:rsid w:val="006B002E"/>
    <w:rsid w:val="006B03F2"/>
    <w:rsid w:val="006B1AC5"/>
    <w:rsid w:val="006B24C8"/>
    <w:rsid w:val="006B25A2"/>
    <w:rsid w:val="006B2AE8"/>
    <w:rsid w:val="006B37DC"/>
    <w:rsid w:val="006B48CA"/>
    <w:rsid w:val="006B4F68"/>
    <w:rsid w:val="006B7E50"/>
    <w:rsid w:val="006C012C"/>
    <w:rsid w:val="006C0592"/>
    <w:rsid w:val="006C272E"/>
    <w:rsid w:val="006C2A34"/>
    <w:rsid w:val="006C3142"/>
    <w:rsid w:val="006C3742"/>
    <w:rsid w:val="006C5479"/>
    <w:rsid w:val="006D13B5"/>
    <w:rsid w:val="006D1599"/>
    <w:rsid w:val="006D2269"/>
    <w:rsid w:val="006D78BA"/>
    <w:rsid w:val="006D7DBA"/>
    <w:rsid w:val="006E058A"/>
    <w:rsid w:val="006E12FF"/>
    <w:rsid w:val="006E2A49"/>
    <w:rsid w:val="006E432D"/>
    <w:rsid w:val="006E607E"/>
    <w:rsid w:val="006E7F5A"/>
    <w:rsid w:val="006F2375"/>
    <w:rsid w:val="006F3DFE"/>
    <w:rsid w:val="00703B75"/>
    <w:rsid w:val="00706C5D"/>
    <w:rsid w:val="007109B0"/>
    <w:rsid w:val="0071262E"/>
    <w:rsid w:val="0071411C"/>
    <w:rsid w:val="00714CB3"/>
    <w:rsid w:val="00714E8D"/>
    <w:rsid w:val="00715429"/>
    <w:rsid w:val="007164E7"/>
    <w:rsid w:val="0071784A"/>
    <w:rsid w:val="00721433"/>
    <w:rsid w:val="00721FBB"/>
    <w:rsid w:val="007223E6"/>
    <w:rsid w:val="0072580C"/>
    <w:rsid w:val="00726BCF"/>
    <w:rsid w:val="007303FF"/>
    <w:rsid w:val="007312EE"/>
    <w:rsid w:val="007321E1"/>
    <w:rsid w:val="00732922"/>
    <w:rsid w:val="00733022"/>
    <w:rsid w:val="007359A0"/>
    <w:rsid w:val="00736204"/>
    <w:rsid w:val="00736521"/>
    <w:rsid w:val="00736E73"/>
    <w:rsid w:val="007404F7"/>
    <w:rsid w:val="00741114"/>
    <w:rsid w:val="00741FB7"/>
    <w:rsid w:val="00742DFF"/>
    <w:rsid w:val="00742FC5"/>
    <w:rsid w:val="007430A5"/>
    <w:rsid w:val="00744C8C"/>
    <w:rsid w:val="00745EDA"/>
    <w:rsid w:val="007467D4"/>
    <w:rsid w:val="00747534"/>
    <w:rsid w:val="00747FB6"/>
    <w:rsid w:val="007506D7"/>
    <w:rsid w:val="0075162E"/>
    <w:rsid w:val="00752381"/>
    <w:rsid w:val="00754034"/>
    <w:rsid w:val="007550D1"/>
    <w:rsid w:val="007557E8"/>
    <w:rsid w:val="00755E40"/>
    <w:rsid w:val="00756556"/>
    <w:rsid w:val="007618C4"/>
    <w:rsid w:val="00764139"/>
    <w:rsid w:val="00765164"/>
    <w:rsid w:val="007651AA"/>
    <w:rsid w:val="00766094"/>
    <w:rsid w:val="0076781D"/>
    <w:rsid w:val="00767980"/>
    <w:rsid w:val="00770B19"/>
    <w:rsid w:val="00772BDD"/>
    <w:rsid w:val="0077463F"/>
    <w:rsid w:val="007766F5"/>
    <w:rsid w:val="007776A6"/>
    <w:rsid w:val="00782272"/>
    <w:rsid w:val="007836EA"/>
    <w:rsid w:val="00784CDA"/>
    <w:rsid w:val="00785B82"/>
    <w:rsid w:val="00787154"/>
    <w:rsid w:val="007906C4"/>
    <w:rsid w:val="00791CE8"/>
    <w:rsid w:val="007927E9"/>
    <w:rsid w:val="007940EA"/>
    <w:rsid w:val="00794D3F"/>
    <w:rsid w:val="00795C5C"/>
    <w:rsid w:val="007967E8"/>
    <w:rsid w:val="00796C11"/>
    <w:rsid w:val="007A2170"/>
    <w:rsid w:val="007A221E"/>
    <w:rsid w:val="007A2283"/>
    <w:rsid w:val="007A22BF"/>
    <w:rsid w:val="007A3323"/>
    <w:rsid w:val="007A3E58"/>
    <w:rsid w:val="007A4157"/>
    <w:rsid w:val="007A4FF5"/>
    <w:rsid w:val="007A5560"/>
    <w:rsid w:val="007B2CCE"/>
    <w:rsid w:val="007B5CF0"/>
    <w:rsid w:val="007B72B8"/>
    <w:rsid w:val="007B7335"/>
    <w:rsid w:val="007B7A58"/>
    <w:rsid w:val="007C06E0"/>
    <w:rsid w:val="007C1868"/>
    <w:rsid w:val="007C21B5"/>
    <w:rsid w:val="007C4911"/>
    <w:rsid w:val="007C4E2F"/>
    <w:rsid w:val="007C577C"/>
    <w:rsid w:val="007C68BD"/>
    <w:rsid w:val="007D03EC"/>
    <w:rsid w:val="007D0C43"/>
    <w:rsid w:val="007D13D9"/>
    <w:rsid w:val="007D26B4"/>
    <w:rsid w:val="007D467F"/>
    <w:rsid w:val="007D4F35"/>
    <w:rsid w:val="007D5B29"/>
    <w:rsid w:val="007D5B8C"/>
    <w:rsid w:val="007E0A55"/>
    <w:rsid w:val="007E1176"/>
    <w:rsid w:val="007E2102"/>
    <w:rsid w:val="007E4BD2"/>
    <w:rsid w:val="007E5BE6"/>
    <w:rsid w:val="007F03C7"/>
    <w:rsid w:val="007F066C"/>
    <w:rsid w:val="007F0FCD"/>
    <w:rsid w:val="007F2D9A"/>
    <w:rsid w:val="007F3464"/>
    <w:rsid w:val="007F50A1"/>
    <w:rsid w:val="007F6F5A"/>
    <w:rsid w:val="00801393"/>
    <w:rsid w:val="00802F88"/>
    <w:rsid w:val="0080638D"/>
    <w:rsid w:val="00807B7B"/>
    <w:rsid w:val="0081293E"/>
    <w:rsid w:val="0081395A"/>
    <w:rsid w:val="00813F9E"/>
    <w:rsid w:val="00815465"/>
    <w:rsid w:val="00817E9A"/>
    <w:rsid w:val="0082021A"/>
    <w:rsid w:val="0082063E"/>
    <w:rsid w:val="0082425B"/>
    <w:rsid w:val="0082471E"/>
    <w:rsid w:val="008264BF"/>
    <w:rsid w:val="00826A90"/>
    <w:rsid w:val="00827886"/>
    <w:rsid w:val="008306BD"/>
    <w:rsid w:val="00831A80"/>
    <w:rsid w:val="0083329D"/>
    <w:rsid w:val="00833743"/>
    <w:rsid w:val="008340A4"/>
    <w:rsid w:val="008348A0"/>
    <w:rsid w:val="00834ADC"/>
    <w:rsid w:val="00835F22"/>
    <w:rsid w:val="008371C2"/>
    <w:rsid w:val="00841A86"/>
    <w:rsid w:val="0084495D"/>
    <w:rsid w:val="008470AA"/>
    <w:rsid w:val="00847DEA"/>
    <w:rsid w:val="00856889"/>
    <w:rsid w:val="008608C6"/>
    <w:rsid w:val="00862DD8"/>
    <w:rsid w:val="008642EE"/>
    <w:rsid w:val="00865858"/>
    <w:rsid w:val="00870D61"/>
    <w:rsid w:val="00871021"/>
    <w:rsid w:val="0087135F"/>
    <w:rsid w:val="00872D94"/>
    <w:rsid w:val="0087623A"/>
    <w:rsid w:val="0087710A"/>
    <w:rsid w:val="00880364"/>
    <w:rsid w:val="0088199E"/>
    <w:rsid w:val="008831FA"/>
    <w:rsid w:val="0088534D"/>
    <w:rsid w:val="00885355"/>
    <w:rsid w:val="00886BD5"/>
    <w:rsid w:val="00886CFC"/>
    <w:rsid w:val="00891592"/>
    <w:rsid w:val="00891E9E"/>
    <w:rsid w:val="00893528"/>
    <w:rsid w:val="00894ED2"/>
    <w:rsid w:val="00894F58"/>
    <w:rsid w:val="00895852"/>
    <w:rsid w:val="00895A5A"/>
    <w:rsid w:val="00897AC5"/>
    <w:rsid w:val="008A03AC"/>
    <w:rsid w:val="008A1B65"/>
    <w:rsid w:val="008A1CC7"/>
    <w:rsid w:val="008A23C0"/>
    <w:rsid w:val="008A2F68"/>
    <w:rsid w:val="008A415F"/>
    <w:rsid w:val="008A4DC5"/>
    <w:rsid w:val="008A4E71"/>
    <w:rsid w:val="008A6B0D"/>
    <w:rsid w:val="008B4FA6"/>
    <w:rsid w:val="008B5282"/>
    <w:rsid w:val="008B5B4D"/>
    <w:rsid w:val="008B5B92"/>
    <w:rsid w:val="008B6B50"/>
    <w:rsid w:val="008B7C17"/>
    <w:rsid w:val="008C0014"/>
    <w:rsid w:val="008C19BE"/>
    <w:rsid w:val="008C2D01"/>
    <w:rsid w:val="008C40E6"/>
    <w:rsid w:val="008D0F7A"/>
    <w:rsid w:val="008D1693"/>
    <w:rsid w:val="008D1F81"/>
    <w:rsid w:val="008D298F"/>
    <w:rsid w:val="008D2F07"/>
    <w:rsid w:val="008D2F8C"/>
    <w:rsid w:val="008D4F3E"/>
    <w:rsid w:val="008D68E4"/>
    <w:rsid w:val="008E0506"/>
    <w:rsid w:val="008E0CFF"/>
    <w:rsid w:val="008E0DF6"/>
    <w:rsid w:val="008E289D"/>
    <w:rsid w:val="008E4486"/>
    <w:rsid w:val="008E45A6"/>
    <w:rsid w:val="008E5512"/>
    <w:rsid w:val="008E5D6B"/>
    <w:rsid w:val="008E64AA"/>
    <w:rsid w:val="008E738A"/>
    <w:rsid w:val="008E76F0"/>
    <w:rsid w:val="008F0D2D"/>
    <w:rsid w:val="008F15FE"/>
    <w:rsid w:val="008F1721"/>
    <w:rsid w:val="008F2D29"/>
    <w:rsid w:val="008F3BC3"/>
    <w:rsid w:val="008F4125"/>
    <w:rsid w:val="008F455C"/>
    <w:rsid w:val="008F5187"/>
    <w:rsid w:val="008F60D8"/>
    <w:rsid w:val="008F7224"/>
    <w:rsid w:val="008F75F6"/>
    <w:rsid w:val="00901E8D"/>
    <w:rsid w:val="00902727"/>
    <w:rsid w:val="00902E3A"/>
    <w:rsid w:val="0090312B"/>
    <w:rsid w:val="009045FC"/>
    <w:rsid w:val="009057EC"/>
    <w:rsid w:val="00906745"/>
    <w:rsid w:val="00907A8E"/>
    <w:rsid w:val="009115F3"/>
    <w:rsid w:val="0091338E"/>
    <w:rsid w:val="00913B6E"/>
    <w:rsid w:val="00913CD9"/>
    <w:rsid w:val="00913FD7"/>
    <w:rsid w:val="00914413"/>
    <w:rsid w:val="00915065"/>
    <w:rsid w:val="00916322"/>
    <w:rsid w:val="0091736D"/>
    <w:rsid w:val="009176F0"/>
    <w:rsid w:val="00922C51"/>
    <w:rsid w:val="00923159"/>
    <w:rsid w:val="0092358F"/>
    <w:rsid w:val="00924497"/>
    <w:rsid w:val="0093037A"/>
    <w:rsid w:val="00932959"/>
    <w:rsid w:val="00936509"/>
    <w:rsid w:val="0093779F"/>
    <w:rsid w:val="009402AE"/>
    <w:rsid w:val="0094075B"/>
    <w:rsid w:val="00940EB3"/>
    <w:rsid w:val="009413A6"/>
    <w:rsid w:val="0094154D"/>
    <w:rsid w:val="00942787"/>
    <w:rsid w:val="00943AA8"/>
    <w:rsid w:val="00943FE4"/>
    <w:rsid w:val="00944337"/>
    <w:rsid w:val="0094442A"/>
    <w:rsid w:val="00944B55"/>
    <w:rsid w:val="00944C9D"/>
    <w:rsid w:val="009451BC"/>
    <w:rsid w:val="00945B39"/>
    <w:rsid w:val="00946C1F"/>
    <w:rsid w:val="00950E49"/>
    <w:rsid w:val="0095155F"/>
    <w:rsid w:val="00951731"/>
    <w:rsid w:val="00951F77"/>
    <w:rsid w:val="00954429"/>
    <w:rsid w:val="00955A7D"/>
    <w:rsid w:val="009563CE"/>
    <w:rsid w:val="00956EC4"/>
    <w:rsid w:val="00960101"/>
    <w:rsid w:val="00960352"/>
    <w:rsid w:val="00962925"/>
    <w:rsid w:val="00963110"/>
    <w:rsid w:val="00966C4F"/>
    <w:rsid w:val="009670DD"/>
    <w:rsid w:val="00967407"/>
    <w:rsid w:val="0097102B"/>
    <w:rsid w:val="00971B2F"/>
    <w:rsid w:val="00973BE8"/>
    <w:rsid w:val="009755B1"/>
    <w:rsid w:val="00976328"/>
    <w:rsid w:val="0097680D"/>
    <w:rsid w:val="0098004C"/>
    <w:rsid w:val="00980C14"/>
    <w:rsid w:val="00982438"/>
    <w:rsid w:val="00982589"/>
    <w:rsid w:val="00983BBF"/>
    <w:rsid w:val="0098404C"/>
    <w:rsid w:val="00985283"/>
    <w:rsid w:val="00986967"/>
    <w:rsid w:val="009877EE"/>
    <w:rsid w:val="00991B92"/>
    <w:rsid w:val="009926F3"/>
    <w:rsid w:val="00995732"/>
    <w:rsid w:val="00995992"/>
    <w:rsid w:val="0099640C"/>
    <w:rsid w:val="0099715A"/>
    <w:rsid w:val="00997316"/>
    <w:rsid w:val="00997AB2"/>
    <w:rsid w:val="00997BD4"/>
    <w:rsid w:val="00997C34"/>
    <w:rsid w:val="009A00ED"/>
    <w:rsid w:val="009A03E5"/>
    <w:rsid w:val="009A0F3B"/>
    <w:rsid w:val="009A1BB4"/>
    <w:rsid w:val="009A20C3"/>
    <w:rsid w:val="009A2628"/>
    <w:rsid w:val="009A3200"/>
    <w:rsid w:val="009A3693"/>
    <w:rsid w:val="009A3F1C"/>
    <w:rsid w:val="009A432C"/>
    <w:rsid w:val="009A7BB8"/>
    <w:rsid w:val="009B0897"/>
    <w:rsid w:val="009B3292"/>
    <w:rsid w:val="009B714A"/>
    <w:rsid w:val="009B7BD9"/>
    <w:rsid w:val="009C05B6"/>
    <w:rsid w:val="009C1E5B"/>
    <w:rsid w:val="009C23EB"/>
    <w:rsid w:val="009C65C8"/>
    <w:rsid w:val="009C7DD5"/>
    <w:rsid w:val="009D1FF6"/>
    <w:rsid w:val="009D20F4"/>
    <w:rsid w:val="009D3262"/>
    <w:rsid w:val="009D4F99"/>
    <w:rsid w:val="009D6B34"/>
    <w:rsid w:val="009D6B91"/>
    <w:rsid w:val="009D7736"/>
    <w:rsid w:val="009D7BBE"/>
    <w:rsid w:val="009E02A1"/>
    <w:rsid w:val="009E16A4"/>
    <w:rsid w:val="009E227D"/>
    <w:rsid w:val="009E25B9"/>
    <w:rsid w:val="009E3E63"/>
    <w:rsid w:val="009E5019"/>
    <w:rsid w:val="009E5DCB"/>
    <w:rsid w:val="009E5EFF"/>
    <w:rsid w:val="009F0195"/>
    <w:rsid w:val="009F6156"/>
    <w:rsid w:val="00A01095"/>
    <w:rsid w:val="00A024EA"/>
    <w:rsid w:val="00A03A48"/>
    <w:rsid w:val="00A04477"/>
    <w:rsid w:val="00A04F1B"/>
    <w:rsid w:val="00A0501B"/>
    <w:rsid w:val="00A05374"/>
    <w:rsid w:val="00A064EA"/>
    <w:rsid w:val="00A0751B"/>
    <w:rsid w:val="00A1017F"/>
    <w:rsid w:val="00A14947"/>
    <w:rsid w:val="00A1604F"/>
    <w:rsid w:val="00A17197"/>
    <w:rsid w:val="00A1723A"/>
    <w:rsid w:val="00A17D36"/>
    <w:rsid w:val="00A23C17"/>
    <w:rsid w:val="00A24B1B"/>
    <w:rsid w:val="00A3013C"/>
    <w:rsid w:val="00A32A83"/>
    <w:rsid w:val="00A35337"/>
    <w:rsid w:val="00A368DB"/>
    <w:rsid w:val="00A37DAA"/>
    <w:rsid w:val="00A41CA2"/>
    <w:rsid w:val="00A4201A"/>
    <w:rsid w:val="00A423AA"/>
    <w:rsid w:val="00A427B3"/>
    <w:rsid w:val="00A42EAC"/>
    <w:rsid w:val="00A4463B"/>
    <w:rsid w:val="00A44E05"/>
    <w:rsid w:val="00A4711C"/>
    <w:rsid w:val="00A52323"/>
    <w:rsid w:val="00A53EC6"/>
    <w:rsid w:val="00A54EAA"/>
    <w:rsid w:val="00A55151"/>
    <w:rsid w:val="00A55228"/>
    <w:rsid w:val="00A55C0F"/>
    <w:rsid w:val="00A5640F"/>
    <w:rsid w:val="00A565B9"/>
    <w:rsid w:val="00A61948"/>
    <w:rsid w:val="00A651D1"/>
    <w:rsid w:val="00A67089"/>
    <w:rsid w:val="00A67AAD"/>
    <w:rsid w:val="00A7032D"/>
    <w:rsid w:val="00A719EA"/>
    <w:rsid w:val="00A76319"/>
    <w:rsid w:val="00A77895"/>
    <w:rsid w:val="00A82939"/>
    <w:rsid w:val="00A83EDB"/>
    <w:rsid w:val="00A83FFF"/>
    <w:rsid w:val="00A84644"/>
    <w:rsid w:val="00A84DB5"/>
    <w:rsid w:val="00A8713F"/>
    <w:rsid w:val="00A906CD"/>
    <w:rsid w:val="00A90BA1"/>
    <w:rsid w:val="00A91249"/>
    <w:rsid w:val="00A92A59"/>
    <w:rsid w:val="00A96F76"/>
    <w:rsid w:val="00A97A9A"/>
    <w:rsid w:val="00A97E10"/>
    <w:rsid w:val="00AA0671"/>
    <w:rsid w:val="00AA1613"/>
    <w:rsid w:val="00AA2531"/>
    <w:rsid w:val="00AA3847"/>
    <w:rsid w:val="00AA464D"/>
    <w:rsid w:val="00AA6A69"/>
    <w:rsid w:val="00AB1E09"/>
    <w:rsid w:val="00AB5330"/>
    <w:rsid w:val="00AB7747"/>
    <w:rsid w:val="00AB7D6A"/>
    <w:rsid w:val="00AC14CE"/>
    <w:rsid w:val="00AC262F"/>
    <w:rsid w:val="00AC2A56"/>
    <w:rsid w:val="00AC2FEA"/>
    <w:rsid w:val="00AC40F1"/>
    <w:rsid w:val="00AC7266"/>
    <w:rsid w:val="00AD055E"/>
    <w:rsid w:val="00AD2A57"/>
    <w:rsid w:val="00AD300D"/>
    <w:rsid w:val="00AD47A7"/>
    <w:rsid w:val="00AD4E1C"/>
    <w:rsid w:val="00AD4E9E"/>
    <w:rsid w:val="00AD5D93"/>
    <w:rsid w:val="00AD6AA4"/>
    <w:rsid w:val="00AE1FFE"/>
    <w:rsid w:val="00AF0CBF"/>
    <w:rsid w:val="00AF257F"/>
    <w:rsid w:val="00AF29A7"/>
    <w:rsid w:val="00AF33CF"/>
    <w:rsid w:val="00AF4D50"/>
    <w:rsid w:val="00AF4DE6"/>
    <w:rsid w:val="00AF5457"/>
    <w:rsid w:val="00AF598A"/>
    <w:rsid w:val="00AF5CEA"/>
    <w:rsid w:val="00AF6179"/>
    <w:rsid w:val="00AF7074"/>
    <w:rsid w:val="00B0136E"/>
    <w:rsid w:val="00B020E1"/>
    <w:rsid w:val="00B0312C"/>
    <w:rsid w:val="00B03905"/>
    <w:rsid w:val="00B0612B"/>
    <w:rsid w:val="00B06AFE"/>
    <w:rsid w:val="00B070B1"/>
    <w:rsid w:val="00B072F0"/>
    <w:rsid w:val="00B10994"/>
    <w:rsid w:val="00B123F8"/>
    <w:rsid w:val="00B1295A"/>
    <w:rsid w:val="00B15727"/>
    <w:rsid w:val="00B158BF"/>
    <w:rsid w:val="00B1629C"/>
    <w:rsid w:val="00B16A19"/>
    <w:rsid w:val="00B17847"/>
    <w:rsid w:val="00B20A45"/>
    <w:rsid w:val="00B20CC5"/>
    <w:rsid w:val="00B22C5C"/>
    <w:rsid w:val="00B24F30"/>
    <w:rsid w:val="00B25967"/>
    <w:rsid w:val="00B25A22"/>
    <w:rsid w:val="00B30719"/>
    <w:rsid w:val="00B31ABF"/>
    <w:rsid w:val="00B33385"/>
    <w:rsid w:val="00B33BE3"/>
    <w:rsid w:val="00B356A8"/>
    <w:rsid w:val="00B40CFF"/>
    <w:rsid w:val="00B42F02"/>
    <w:rsid w:val="00B42FE2"/>
    <w:rsid w:val="00B467E9"/>
    <w:rsid w:val="00B4739D"/>
    <w:rsid w:val="00B50533"/>
    <w:rsid w:val="00B50A89"/>
    <w:rsid w:val="00B52A75"/>
    <w:rsid w:val="00B53B5D"/>
    <w:rsid w:val="00B54AB7"/>
    <w:rsid w:val="00B54FE5"/>
    <w:rsid w:val="00B55E76"/>
    <w:rsid w:val="00B6055E"/>
    <w:rsid w:val="00B6317D"/>
    <w:rsid w:val="00B6513B"/>
    <w:rsid w:val="00B652E7"/>
    <w:rsid w:val="00B671D9"/>
    <w:rsid w:val="00B72861"/>
    <w:rsid w:val="00B72F47"/>
    <w:rsid w:val="00B762A3"/>
    <w:rsid w:val="00B7723F"/>
    <w:rsid w:val="00B80534"/>
    <w:rsid w:val="00B83535"/>
    <w:rsid w:val="00B8354B"/>
    <w:rsid w:val="00B8433C"/>
    <w:rsid w:val="00B84375"/>
    <w:rsid w:val="00B852BB"/>
    <w:rsid w:val="00B852E3"/>
    <w:rsid w:val="00B85FB9"/>
    <w:rsid w:val="00B86398"/>
    <w:rsid w:val="00B87491"/>
    <w:rsid w:val="00B8789D"/>
    <w:rsid w:val="00B90C1C"/>
    <w:rsid w:val="00B913C9"/>
    <w:rsid w:val="00B91E9C"/>
    <w:rsid w:val="00B9253C"/>
    <w:rsid w:val="00B92751"/>
    <w:rsid w:val="00B9334A"/>
    <w:rsid w:val="00B94F2D"/>
    <w:rsid w:val="00B95831"/>
    <w:rsid w:val="00B95993"/>
    <w:rsid w:val="00B967A0"/>
    <w:rsid w:val="00BA29E9"/>
    <w:rsid w:val="00BA2D44"/>
    <w:rsid w:val="00BA36EC"/>
    <w:rsid w:val="00BA3872"/>
    <w:rsid w:val="00BA7142"/>
    <w:rsid w:val="00BA7159"/>
    <w:rsid w:val="00BA7D1B"/>
    <w:rsid w:val="00BB19F5"/>
    <w:rsid w:val="00BB1FAD"/>
    <w:rsid w:val="00BB237C"/>
    <w:rsid w:val="00BB28D1"/>
    <w:rsid w:val="00BB41A3"/>
    <w:rsid w:val="00BB5A7D"/>
    <w:rsid w:val="00BB5B25"/>
    <w:rsid w:val="00BC32DC"/>
    <w:rsid w:val="00BC34EE"/>
    <w:rsid w:val="00BC35B6"/>
    <w:rsid w:val="00BC3A70"/>
    <w:rsid w:val="00BC446E"/>
    <w:rsid w:val="00BC6273"/>
    <w:rsid w:val="00BC7641"/>
    <w:rsid w:val="00BC7BDE"/>
    <w:rsid w:val="00BD1B51"/>
    <w:rsid w:val="00BD1E3C"/>
    <w:rsid w:val="00BD2C59"/>
    <w:rsid w:val="00BD4596"/>
    <w:rsid w:val="00BD7CBE"/>
    <w:rsid w:val="00BD7E44"/>
    <w:rsid w:val="00BE1405"/>
    <w:rsid w:val="00BE2C36"/>
    <w:rsid w:val="00BE312D"/>
    <w:rsid w:val="00BE5833"/>
    <w:rsid w:val="00BE601A"/>
    <w:rsid w:val="00BE6BFE"/>
    <w:rsid w:val="00BF0A17"/>
    <w:rsid w:val="00BF0E8A"/>
    <w:rsid w:val="00BF1936"/>
    <w:rsid w:val="00BF1C20"/>
    <w:rsid w:val="00BF3AF0"/>
    <w:rsid w:val="00BF4CA4"/>
    <w:rsid w:val="00BF5E6A"/>
    <w:rsid w:val="00BF7992"/>
    <w:rsid w:val="00C0563B"/>
    <w:rsid w:val="00C07266"/>
    <w:rsid w:val="00C10578"/>
    <w:rsid w:val="00C10718"/>
    <w:rsid w:val="00C111F5"/>
    <w:rsid w:val="00C11519"/>
    <w:rsid w:val="00C12215"/>
    <w:rsid w:val="00C135BC"/>
    <w:rsid w:val="00C14977"/>
    <w:rsid w:val="00C15226"/>
    <w:rsid w:val="00C15C95"/>
    <w:rsid w:val="00C16770"/>
    <w:rsid w:val="00C1741E"/>
    <w:rsid w:val="00C21944"/>
    <w:rsid w:val="00C23BDD"/>
    <w:rsid w:val="00C2499C"/>
    <w:rsid w:val="00C24A63"/>
    <w:rsid w:val="00C2596A"/>
    <w:rsid w:val="00C27537"/>
    <w:rsid w:val="00C279D6"/>
    <w:rsid w:val="00C32544"/>
    <w:rsid w:val="00C328FE"/>
    <w:rsid w:val="00C33507"/>
    <w:rsid w:val="00C33E7F"/>
    <w:rsid w:val="00C33FE3"/>
    <w:rsid w:val="00C3473E"/>
    <w:rsid w:val="00C34BCB"/>
    <w:rsid w:val="00C436AB"/>
    <w:rsid w:val="00C4409D"/>
    <w:rsid w:val="00C442AF"/>
    <w:rsid w:val="00C44820"/>
    <w:rsid w:val="00C44E72"/>
    <w:rsid w:val="00C45A06"/>
    <w:rsid w:val="00C45B83"/>
    <w:rsid w:val="00C475AD"/>
    <w:rsid w:val="00C47D9E"/>
    <w:rsid w:val="00C47E5B"/>
    <w:rsid w:val="00C52247"/>
    <w:rsid w:val="00C53278"/>
    <w:rsid w:val="00C54EB7"/>
    <w:rsid w:val="00C605C6"/>
    <w:rsid w:val="00C61E4B"/>
    <w:rsid w:val="00C63772"/>
    <w:rsid w:val="00C63AE6"/>
    <w:rsid w:val="00C64BFF"/>
    <w:rsid w:val="00C65B4A"/>
    <w:rsid w:val="00C704E9"/>
    <w:rsid w:val="00C71048"/>
    <w:rsid w:val="00C73768"/>
    <w:rsid w:val="00C74215"/>
    <w:rsid w:val="00C763C9"/>
    <w:rsid w:val="00C76EFB"/>
    <w:rsid w:val="00C80057"/>
    <w:rsid w:val="00C811AA"/>
    <w:rsid w:val="00C819AA"/>
    <w:rsid w:val="00C82232"/>
    <w:rsid w:val="00C82913"/>
    <w:rsid w:val="00C87164"/>
    <w:rsid w:val="00C94107"/>
    <w:rsid w:val="00C9548E"/>
    <w:rsid w:val="00C9629C"/>
    <w:rsid w:val="00C96717"/>
    <w:rsid w:val="00C972B1"/>
    <w:rsid w:val="00CA1375"/>
    <w:rsid w:val="00CA25A6"/>
    <w:rsid w:val="00CA2CCE"/>
    <w:rsid w:val="00CA4329"/>
    <w:rsid w:val="00CA438B"/>
    <w:rsid w:val="00CA43FD"/>
    <w:rsid w:val="00CA4EB9"/>
    <w:rsid w:val="00CA5739"/>
    <w:rsid w:val="00CA5788"/>
    <w:rsid w:val="00CA65E6"/>
    <w:rsid w:val="00CA70C4"/>
    <w:rsid w:val="00CA70D6"/>
    <w:rsid w:val="00CA7EF8"/>
    <w:rsid w:val="00CA7F49"/>
    <w:rsid w:val="00CB0851"/>
    <w:rsid w:val="00CB096C"/>
    <w:rsid w:val="00CB0F23"/>
    <w:rsid w:val="00CB38D4"/>
    <w:rsid w:val="00CB5BE0"/>
    <w:rsid w:val="00CB7AEF"/>
    <w:rsid w:val="00CC1493"/>
    <w:rsid w:val="00CC1D58"/>
    <w:rsid w:val="00CC3E44"/>
    <w:rsid w:val="00CC489B"/>
    <w:rsid w:val="00CD09F0"/>
    <w:rsid w:val="00CD206B"/>
    <w:rsid w:val="00CD2238"/>
    <w:rsid w:val="00CD268A"/>
    <w:rsid w:val="00CD2BCD"/>
    <w:rsid w:val="00CD3A4C"/>
    <w:rsid w:val="00CD5143"/>
    <w:rsid w:val="00CD5BDF"/>
    <w:rsid w:val="00CE10E9"/>
    <w:rsid w:val="00CE1B04"/>
    <w:rsid w:val="00CE2259"/>
    <w:rsid w:val="00CE2517"/>
    <w:rsid w:val="00CE2910"/>
    <w:rsid w:val="00CE3FF2"/>
    <w:rsid w:val="00CE5393"/>
    <w:rsid w:val="00CE70B7"/>
    <w:rsid w:val="00CF36BE"/>
    <w:rsid w:val="00CF3FB3"/>
    <w:rsid w:val="00CF40C5"/>
    <w:rsid w:val="00CF40FF"/>
    <w:rsid w:val="00CF4B41"/>
    <w:rsid w:val="00CF6000"/>
    <w:rsid w:val="00D00337"/>
    <w:rsid w:val="00D003F3"/>
    <w:rsid w:val="00D01035"/>
    <w:rsid w:val="00D0364F"/>
    <w:rsid w:val="00D046CF"/>
    <w:rsid w:val="00D06710"/>
    <w:rsid w:val="00D06834"/>
    <w:rsid w:val="00D06E72"/>
    <w:rsid w:val="00D07DA3"/>
    <w:rsid w:val="00D07ECA"/>
    <w:rsid w:val="00D1124C"/>
    <w:rsid w:val="00D11269"/>
    <w:rsid w:val="00D118C8"/>
    <w:rsid w:val="00D122E1"/>
    <w:rsid w:val="00D1272D"/>
    <w:rsid w:val="00D15CBE"/>
    <w:rsid w:val="00D16DD3"/>
    <w:rsid w:val="00D17E5E"/>
    <w:rsid w:val="00D22079"/>
    <w:rsid w:val="00D22287"/>
    <w:rsid w:val="00D22813"/>
    <w:rsid w:val="00D23F8D"/>
    <w:rsid w:val="00D25CC7"/>
    <w:rsid w:val="00D2660D"/>
    <w:rsid w:val="00D26D84"/>
    <w:rsid w:val="00D308ED"/>
    <w:rsid w:val="00D319C0"/>
    <w:rsid w:val="00D31D08"/>
    <w:rsid w:val="00D3325F"/>
    <w:rsid w:val="00D351BB"/>
    <w:rsid w:val="00D35878"/>
    <w:rsid w:val="00D36537"/>
    <w:rsid w:val="00D36D86"/>
    <w:rsid w:val="00D428AA"/>
    <w:rsid w:val="00D42AAC"/>
    <w:rsid w:val="00D435D7"/>
    <w:rsid w:val="00D43852"/>
    <w:rsid w:val="00D43E2D"/>
    <w:rsid w:val="00D45C17"/>
    <w:rsid w:val="00D45D67"/>
    <w:rsid w:val="00D460CD"/>
    <w:rsid w:val="00D46CB9"/>
    <w:rsid w:val="00D47631"/>
    <w:rsid w:val="00D50A34"/>
    <w:rsid w:val="00D52108"/>
    <w:rsid w:val="00D53EFA"/>
    <w:rsid w:val="00D55CCB"/>
    <w:rsid w:val="00D56728"/>
    <w:rsid w:val="00D60384"/>
    <w:rsid w:val="00D604AF"/>
    <w:rsid w:val="00D62ED6"/>
    <w:rsid w:val="00D6439E"/>
    <w:rsid w:val="00D64D43"/>
    <w:rsid w:val="00D6558A"/>
    <w:rsid w:val="00D65A0E"/>
    <w:rsid w:val="00D67CE6"/>
    <w:rsid w:val="00D72273"/>
    <w:rsid w:val="00D72B26"/>
    <w:rsid w:val="00D73844"/>
    <w:rsid w:val="00D7428F"/>
    <w:rsid w:val="00D75E81"/>
    <w:rsid w:val="00D80B8B"/>
    <w:rsid w:val="00D8100E"/>
    <w:rsid w:val="00D81D59"/>
    <w:rsid w:val="00D823B0"/>
    <w:rsid w:val="00D833A3"/>
    <w:rsid w:val="00D84C2B"/>
    <w:rsid w:val="00D856A2"/>
    <w:rsid w:val="00D86632"/>
    <w:rsid w:val="00D86D5E"/>
    <w:rsid w:val="00D876A1"/>
    <w:rsid w:val="00D87A1B"/>
    <w:rsid w:val="00D94A7C"/>
    <w:rsid w:val="00D95896"/>
    <w:rsid w:val="00D95C93"/>
    <w:rsid w:val="00D97412"/>
    <w:rsid w:val="00DA1515"/>
    <w:rsid w:val="00DA1D85"/>
    <w:rsid w:val="00DA2223"/>
    <w:rsid w:val="00DA49AA"/>
    <w:rsid w:val="00DA4DD4"/>
    <w:rsid w:val="00DA541B"/>
    <w:rsid w:val="00DA6D59"/>
    <w:rsid w:val="00DB2983"/>
    <w:rsid w:val="00DB3148"/>
    <w:rsid w:val="00DB4E15"/>
    <w:rsid w:val="00DB5DDE"/>
    <w:rsid w:val="00DB7D9B"/>
    <w:rsid w:val="00DC08EB"/>
    <w:rsid w:val="00DC1257"/>
    <w:rsid w:val="00DC17CB"/>
    <w:rsid w:val="00DC29B9"/>
    <w:rsid w:val="00DC2D4C"/>
    <w:rsid w:val="00DC3DC0"/>
    <w:rsid w:val="00DC4A63"/>
    <w:rsid w:val="00DC5B2B"/>
    <w:rsid w:val="00DD11F8"/>
    <w:rsid w:val="00DD120C"/>
    <w:rsid w:val="00DD1FE9"/>
    <w:rsid w:val="00DD318D"/>
    <w:rsid w:val="00DD33D8"/>
    <w:rsid w:val="00DD5ADC"/>
    <w:rsid w:val="00DD68AA"/>
    <w:rsid w:val="00DE153C"/>
    <w:rsid w:val="00DE3F38"/>
    <w:rsid w:val="00DE4961"/>
    <w:rsid w:val="00DE4A00"/>
    <w:rsid w:val="00DE6480"/>
    <w:rsid w:val="00DE7959"/>
    <w:rsid w:val="00DF1C5F"/>
    <w:rsid w:val="00DF2397"/>
    <w:rsid w:val="00DF2E12"/>
    <w:rsid w:val="00DF3E44"/>
    <w:rsid w:val="00DF42B1"/>
    <w:rsid w:val="00DF514A"/>
    <w:rsid w:val="00DF6690"/>
    <w:rsid w:val="00DF6804"/>
    <w:rsid w:val="00DF739D"/>
    <w:rsid w:val="00E02850"/>
    <w:rsid w:val="00E029FE"/>
    <w:rsid w:val="00E0358D"/>
    <w:rsid w:val="00E04227"/>
    <w:rsid w:val="00E04323"/>
    <w:rsid w:val="00E04BB1"/>
    <w:rsid w:val="00E05D72"/>
    <w:rsid w:val="00E070A2"/>
    <w:rsid w:val="00E11B76"/>
    <w:rsid w:val="00E14068"/>
    <w:rsid w:val="00E14618"/>
    <w:rsid w:val="00E163E9"/>
    <w:rsid w:val="00E16C6D"/>
    <w:rsid w:val="00E23EE2"/>
    <w:rsid w:val="00E24825"/>
    <w:rsid w:val="00E2656A"/>
    <w:rsid w:val="00E27C92"/>
    <w:rsid w:val="00E30399"/>
    <w:rsid w:val="00E31712"/>
    <w:rsid w:val="00E3241B"/>
    <w:rsid w:val="00E35A1B"/>
    <w:rsid w:val="00E35FB0"/>
    <w:rsid w:val="00E412D0"/>
    <w:rsid w:val="00E415C3"/>
    <w:rsid w:val="00E41766"/>
    <w:rsid w:val="00E42EF3"/>
    <w:rsid w:val="00E4411D"/>
    <w:rsid w:val="00E45C1F"/>
    <w:rsid w:val="00E46699"/>
    <w:rsid w:val="00E47E84"/>
    <w:rsid w:val="00E50940"/>
    <w:rsid w:val="00E512C3"/>
    <w:rsid w:val="00E51FA6"/>
    <w:rsid w:val="00E52530"/>
    <w:rsid w:val="00E52946"/>
    <w:rsid w:val="00E55F1B"/>
    <w:rsid w:val="00E56322"/>
    <w:rsid w:val="00E573D9"/>
    <w:rsid w:val="00E57AC9"/>
    <w:rsid w:val="00E60982"/>
    <w:rsid w:val="00E6160F"/>
    <w:rsid w:val="00E62108"/>
    <w:rsid w:val="00E62352"/>
    <w:rsid w:val="00E62C62"/>
    <w:rsid w:val="00E654C1"/>
    <w:rsid w:val="00E65D97"/>
    <w:rsid w:val="00E70082"/>
    <w:rsid w:val="00E72A5A"/>
    <w:rsid w:val="00E73354"/>
    <w:rsid w:val="00E75107"/>
    <w:rsid w:val="00E755FF"/>
    <w:rsid w:val="00E76259"/>
    <w:rsid w:val="00E80D5C"/>
    <w:rsid w:val="00E81A07"/>
    <w:rsid w:val="00E83FE9"/>
    <w:rsid w:val="00E877F7"/>
    <w:rsid w:val="00E90DF5"/>
    <w:rsid w:val="00E91047"/>
    <w:rsid w:val="00E913BE"/>
    <w:rsid w:val="00E9242D"/>
    <w:rsid w:val="00E92C88"/>
    <w:rsid w:val="00E94033"/>
    <w:rsid w:val="00E94314"/>
    <w:rsid w:val="00E95040"/>
    <w:rsid w:val="00E96B09"/>
    <w:rsid w:val="00E96E7A"/>
    <w:rsid w:val="00E970AB"/>
    <w:rsid w:val="00E9792B"/>
    <w:rsid w:val="00EA376C"/>
    <w:rsid w:val="00EA3DFB"/>
    <w:rsid w:val="00EA4938"/>
    <w:rsid w:val="00EA513A"/>
    <w:rsid w:val="00EA5578"/>
    <w:rsid w:val="00EB07C3"/>
    <w:rsid w:val="00EB0CE2"/>
    <w:rsid w:val="00EB26FA"/>
    <w:rsid w:val="00EB3B39"/>
    <w:rsid w:val="00EB5255"/>
    <w:rsid w:val="00EB5302"/>
    <w:rsid w:val="00EB5755"/>
    <w:rsid w:val="00EB5C47"/>
    <w:rsid w:val="00EB5F7C"/>
    <w:rsid w:val="00EB66E6"/>
    <w:rsid w:val="00EC10CC"/>
    <w:rsid w:val="00EC2DA1"/>
    <w:rsid w:val="00EC35CA"/>
    <w:rsid w:val="00EC5177"/>
    <w:rsid w:val="00EC63E2"/>
    <w:rsid w:val="00ED0639"/>
    <w:rsid w:val="00ED0AA9"/>
    <w:rsid w:val="00ED0BF7"/>
    <w:rsid w:val="00ED185C"/>
    <w:rsid w:val="00ED1917"/>
    <w:rsid w:val="00ED322E"/>
    <w:rsid w:val="00ED58F1"/>
    <w:rsid w:val="00ED606F"/>
    <w:rsid w:val="00ED6827"/>
    <w:rsid w:val="00ED6B5D"/>
    <w:rsid w:val="00ED6C48"/>
    <w:rsid w:val="00EE2E8E"/>
    <w:rsid w:val="00EE618C"/>
    <w:rsid w:val="00EF01F3"/>
    <w:rsid w:val="00EF01F5"/>
    <w:rsid w:val="00EF2C08"/>
    <w:rsid w:val="00EF2F96"/>
    <w:rsid w:val="00EF4755"/>
    <w:rsid w:val="00EF7135"/>
    <w:rsid w:val="00F00856"/>
    <w:rsid w:val="00F011CD"/>
    <w:rsid w:val="00F013CF"/>
    <w:rsid w:val="00F0142A"/>
    <w:rsid w:val="00F027DB"/>
    <w:rsid w:val="00F05640"/>
    <w:rsid w:val="00F13457"/>
    <w:rsid w:val="00F13AA8"/>
    <w:rsid w:val="00F14A7A"/>
    <w:rsid w:val="00F14DF9"/>
    <w:rsid w:val="00F15E3D"/>
    <w:rsid w:val="00F16063"/>
    <w:rsid w:val="00F167EA"/>
    <w:rsid w:val="00F223A0"/>
    <w:rsid w:val="00F22985"/>
    <w:rsid w:val="00F22ACA"/>
    <w:rsid w:val="00F31682"/>
    <w:rsid w:val="00F3383E"/>
    <w:rsid w:val="00F33A23"/>
    <w:rsid w:val="00F345B6"/>
    <w:rsid w:val="00F4040F"/>
    <w:rsid w:val="00F40B4F"/>
    <w:rsid w:val="00F42E4E"/>
    <w:rsid w:val="00F4395F"/>
    <w:rsid w:val="00F45488"/>
    <w:rsid w:val="00F465A7"/>
    <w:rsid w:val="00F478A4"/>
    <w:rsid w:val="00F47AA2"/>
    <w:rsid w:val="00F50576"/>
    <w:rsid w:val="00F50B7C"/>
    <w:rsid w:val="00F51ADF"/>
    <w:rsid w:val="00F550E6"/>
    <w:rsid w:val="00F55AA2"/>
    <w:rsid w:val="00F60C32"/>
    <w:rsid w:val="00F60F95"/>
    <w:rsid w:val="00F651B3"/>
    <w:rsid w:val="00F664B0"/>
    <w:rsid w:val="00F664F1"/>
    <w:rsid w:val="00F72621"/>
    <w:rsid w:val="00F726DA"/>
    <w:rsid w:val="00F74345"/>
    <w:rsid w:val="00F74529"/>
    <w:rsid w:val="00F75183"/>
    <w:rsid w:val="00F7526C"/>
    <w:rsid w:val="00F75CC6"/>
    <w:rsid w:val="00F769B3"/>
    <w:rsid w:val="00F76D73"/>
    <w:rsid w:val="00F80A0A"/>
    <w:rsid w:val="00F82B19"/>
    <w:rsid w:val="00F8385E"/>
    <w:rsid w:val="00F83905"/>
    <w:rsid w:val="00F9034F"/>
    <w:rsid w:val="00F91E2E"/>
    <w:rsid w:val="00F9212D"/>
    <w:rsid w:val="00F922B1"/>
    <w:rsid w:val="00F94800"/>
    <w:rsid w:val="00F94FD8"/>
    <w:rsid w:val="00F965DA"/>
    <w:rsid w:val="00F96DC3"/>
    <w:rsid w:val="00F96EE9"/>
    <w:rsid w:val="00FA1E46"/>
    <w:rsid w:val="00FA2424"/>
    <w:rsid w:val="00FA3569"/>
    <w:rsid w:val="00FA406A"/>
    <w:rsid w:val="00FA6546"/>
    <w:rsid w:val="00FA65C4"/>
    <w:rsid w:val="00FA6959"/>
    <w:rsid w:val="00FA7E56"/>
    <w:rsid w:val="00FB0D40"/>
    <w:rsid w:val="00FB1E18"/>
    <w:rsid w:val="00FB48C1"/>
    <w:rsid w:val="00FB503A"/>
    <w:rsid w:val="00FB516C"/>
    <w:rsid w:val="00FB5964"/>
    <w:rsid w:val="00FB6974"/>
    <w:rsid w:val="00FB6FDB"/>
    <w:rsid w:val="00FC0810"/>
    <w:rsid w:val="00FC2029"/>
    <w:rsid w:val="00FC514E"/>
    <w:rsid w:val="00FC5585"/>
    <w:rsid w:val="00FC6F09"/>
    <w:rsid w:val="00FC77FE"/>
    <w:rsid w:val="00FD01C6"/>
    <w:rsid w:val="00FD0236"/>
    <w:rsid w:val="00FD18F4"/>
    <w:rsid w:val="00FD3972"/>
    <w:rsid w:val="00FD470B"/>
    <w:rsid w:val="00FD4968"/>
    <w:rsid w:val="00FD54DB"/>
    <w:rsid w:val="00FD6174"/>
    <w:rsid w:val="00FD619F"/>
    <w:rsid w:val="00FD6CF4"/>
    <w:rsid w:val="00FD758E"/>
    <w:rsid w:val="00FE032F"/>
    <w:rsid w:val="00FE3E7F"/>
    <w:rsid w:val="00FE57AD"/>
    <w:rsid w:val="00FE787D"/>
    <w:rsid w:val="00FF1D38"/>
    <w:rsid w:val="00FF65AE"/>
    <w:rsid w:val="00FF6E20"/>
    <w:rsid w:val="00FF7299"/>
    <w:rsid w:val="00FF73ED"/>
    <w:rsid w:val="00FF7BDF"/>
    <w:rsid w:val="01290F7E"/>
    <w:rsid w:val="015D1E09"/>
    <w:rsid w:val="02697903"/>
    <w:rsid w:val="02F96569"/>
    <w:rsid w:val="03EA7B21"/>
    <w:rsid w:val="051B23D6"/>
    <w:rsid w:val="051D4CCD"/>
    <w:rsid w:val="053517F5"/>
    <w:rsid w:val="05796405"/>
    <w:rsid w:val="05F83EAE"/>
    <w:rsid w:val="063E7D85"/>
    <w:rsid w:val="07293586"/>
    <w:rsid w:val="07295285"/>
    <w:rsid w:val="07636392"/>
    <w:rsid w:val="07770C56"/>
    <w:rsid w:val="092217DD"/>
    <w:rsid w:val="093A7294"/>
    <w:rsid w:val="0A263993"/>
    <w:rsid w:val="0A2D3AC2"/>
    <w:rsid w:val="0AA755DF"/>
    <w:rsid w:val="0B120D44"/>
    <w:rsid w:val="0B795F52"/>
    <w:rsid w:val="0BD27BF6"/>
    <w:rsid w:val="0C3B3C7D"/>
    <w:rsid w:val="0CAB2EAE"/>
    <w:rsid w:val="0D015128"/>
    <w:rsid w:val="0D621C7D"/>
    <w:rsid w:val="0E73034D"/>
    <w:rsid w:val="0EB360D1"/>
    <w:rsid w:val="0F13775A"/>
    <w:rsid w:val="0F4911DB"/>
    <w:rsid w:val="0F5F45FE"/>
    <w:rsid w:val="0F9A112B"/>
    <w:rsid w:val="106D2F64"/>
    <w:rsid w:val="10B63710"/>
    <w:rsid w:val="10F10820"/>
    <w:rsid w:val="111C2F7A"/>
    <w:rsid w:val="11665CA1"/>
    <w:rsid w:val="12A80663"/>
    <w:rsid w:val="12B207DE"/>
    <w:rsid w:val="13951726"/>
    <w:rsid w:val="14396509"/>
    <w:rsid w:val="14DD2C3C"/>
    <w:rsid w:val="15113AF9"/>
    <w:rsid w:val="155B5FDB"/>
    <w:rsid w:val="16087E1D"/>
    <w:rsid w:val="165D083E"/>
    <w:rsid w:val="17701D14"/>
    <w:rsid w:val="17735226"/>
    <w:rsid w:val="17E93364"/>
    <w:rsid w:val="18354B4A"/>
    <w:rsid w:val="186166CC"/>
    <w:rsid w:val="189F624C"/>
    <w:rsid w:val="1A1C66C0"/>
    <w:rsid w:val="1A42393B"/>
    <w:rsid w:val="1A600992"/>
    <w:rsid w:val="1AAD45DE"/>
    <w:rsid w:val="1B046F80"/>
    <w:rsid w:val="1B3267B5"/>
    <w:rsid w:val="1B40161D"/>
    <w:rsid w:val="1B441859"/>
    <w:rsid w:val="1B6606B1"/>
    <w:rsid w:val="1BCF728C"/>
    <w:rsid w:val="1C5E7925"/>
    <w:rsid w:val="1CFD070F"/>
    <w:rsid w:val="1D5F6196"/>
    <w:rsid w:val="1D6132A5"/>
    <w:rsid w:val="1D8E56D5"/>
    <w:rsid w:val="1E7A43DA"/>
    <w:rsid w:val="1F10185B"/>
    <w:rsid w:val="1F4934E4"/>
    <w:rsid w:val="1FE7539E"/>
    <w:rsid w:val="20671BE0"/>
    <w:rsid w:val="20963CB8"/>
    <w:rsid w:val="20A81A1B"/>
    <w:rsid w:val="20AA7A53"/>
    <w:rsid w:val="20B07FB6"/>
    <w:rsid w:val="20B646FB"/>
    <w:rsid w:val="213B74B1"/>
    <w:rsid w:val="215A2310"/>
    <w:rsid w:val="21DE318A"/>
    <w:rsid w:val="21EF5B80"/>
    <w:rsid w:val="22484588"/>
    <w:rsid w:val="22576990"/>
    <w:rsid w:val="22BF5F96"/>
    <w:rsid w:val="22F47480"/>
    <w:rsid w:val="23DE1C48"/>
    <w:rsid w:val="240210CD"/>
    <w:rsid w:val="24BF09F7"/>
    <w:rsid w:val="252D53FE"/>
    <w:rsid w:val="25CE49BD"/>
    <w:rsid w:val="25EC2D81"/>
    <w:rsid w:val="27394226"/>
    <w:rsid w:val="277057A2"/>
    <w:rsid w:val="27C14FE2"/>
    <w:rsid w:val="29206EB8"/>
    <w:rsid w:val="2933310F"/>
    <w:rsid w:val="29595666"/>
    <w:rsid w:val="29874881"/>
    <w:rsid w:val="29E325E0"/>
    <w:rsid w:val="29F95130"/>
    <w:rsid w:val="2A452503"/>
    <w:rsid w:val="2B8D155F"/>
    <w:rsid w:val="2BA936A8"/>
    <w:rsid w:val="2C315A5A"/>
    <w:rsid w:val="2C4B1C25"/>
    <w:rsid w:val="2D9E56F5"/>
    <w:rsid w:val="2DD71092"/>
    <w:rsid w:val="2E3A779D"/>
    <w:rsid w:val="2E667F96"/>
    <w:rsid w:val="2E8226AB"/>
    <w:rsid w:val="2FD065E6"/>
    <w:rsid w:val="2FD96870"/>
    <w:rsid w:val="30580BC9"/>
    <w:rsid w:val="311E2ED7"/>
    <w:rsid w:val="315619EE"/>
    <w:rsid w:val="315C449C"/>
    <w:rsid w:val="31B82709"/>
    <w:rsid w:val="31D05482"/>
    <w:rsid w:val="32400B34"/>
    <w:rsid w:val="329E6876"/>
    <w:rsid w:val="32A337F4"/>
    <w:rsid w:val="333015F2"/>
    <w:rsid w:val="334B6320"/>
    <w:rsid w:val="337662DE"/>
    <w:rsid w:val="33D934D4"/>
    <w:rsid w:val="33FE2F6A"/>
    <w:rsid w:val="340E07E5"/>
    <w:rsid w:val="34235BF7"/>
    <w:rsid w:val="342A096A"/>
    <w:rsid w:val="358C5DAA"/>
    <w:rsid w:val="358C5FA8"/>
    <w:rsid w:val="35C15DF1"/>
    <w:rsid w:val="36074A7F"/>
    <w:rsid w:val="36923549"/>
    <w:rsid w:val="36B75FBF"/>
    <w:rsid w:val="36BD0C45"/>
    <w:rsid w:val="37135AB7"/>
    <w:rsid w:val="37E00298"/>
    <w:rsid w:val="38A544FE"/>
    <w:rsid w:val="38B302F9"/>
    <w:rsid w:val="38F12CD3"/>
    <w:rsid w:val="38F94775"/>
    <w:rsid w:val="392971ED"/>
    <w:rsid w:val="39325651"/>
    <w:rsid w:val="3A872856"/>
    <w:rsid w:val="3AE12C7D"/>
    <w:rsid w:val="3B3763D1"/>
    <w:rsid w:val="3B7E3DAF"/>
    <w:rsid w:val="3C2F6E1E"/>
    <w:rsid w:val="3C4F64BA"/>
    <w:rsid w:val="3CDA245A"/>
    <w:rsid w:val="3D1E06B7"/>
    <w:rsid w:val="3E1C2D73"/>
    <w:rsid w:val="3E2B7BEE"/>
    <w:rsid w:val="3E75078E"/>
    <w:rsid w:val="3EDA0523"/>
    <w:rsid w:val="3F272900"/>
    <w:rsid w:val="407A6407"/>
    <w:rsid w:val="4200449D"/>
    <w:rsid w:val="42254914"/>
    <w:rsid w:val="423A3BCC"/>
    <w:rsid w:val="424E57D2"/>
    <w:rsid w:val="42B26C49"/>
    <w:rsid w:val="42DF519E"/>
    <w:rsid w:val="433A6FE6"/>
    <w:rsid w:val="43480868"/>
    <w:rsid w:val="4350713C"/>
    <w:rsid w:val="436653E0"/>
    <w:rsid w:val="43C4431A"/>
    <w:rsid w:val="44A83F32"/>
    <w:rsid w:val="44B951CC"/>
    <w:rsid w:val="44CD14E0"/>
    <w:rsid w:val="44F20B0B"/>
    <w:rsid w:val="450B5CE2"/>
    <w:rsid w:val="452E5F4C"/>
    <w:rsid w:val="45612018"/>
    <w:rsid w:val="4574710B"/>
    <w:rsid w:val="458946E9"/>
    <w:rsid w:val="45A47C0E"/>
    <w:rsid w:val="45F0315A"/>
    <w:rsid w:val="46577FD6"/>
    <w:rsid w:val="46D955A7"/>
    <w:rsid w:val="47133957"/>
    <w:rsid w:val="472759A8"/>
    <w:rsid w:val="47A07E0C"/>
    <w:rsid w:val="485D5716"/>
    <w:rsid w:val="48665F4B"/>
    <w:rsid w:val="4870272E"/>
    <w:rsid w:val="49DC7715"/>
    <w:rsid w:val="4A023139"/>
    <w:rsid w:val="4A7B576F"/>
    <w:rsid w:val="4AF561A9"/>
    <w:rsid w:val="4C4A0649"/>
    <w:rsid w:val="4C7E5ECA"/>
    <w:rsid w:val="4C876AA5"/>
    <w:rsid w:val="4C934494"/>
    <w:rsid w:val="4D0E00FB"/>
    <w:rsid w:val="4D176606"/>
    <w:rsid w:val="4D706861"/>
    <w:rsid w:val="4DEC4FB0"/>
    <w:rsid w:val="4E075D8A"/>
    <w:rsid w:val="4E4763F8"/>
    <w:rsid w:val="4E9F4A0A"/>
    <w:rsid w:val="4EC00FAD"/>
    <w:rsid w:val="4F1A46D6"/>
    <w:rsid w:val="4F9843DC"/>
    <w:rsid w:val="4FC62A8C"/>
    <w:rsid w:val="4FE20F0D"/>
    <w:rsid w:val="4FE51552"/>
    <w:rsid w:val="500E202B"/>
    <w:rsid w:val="50504C4B"/>
    <w:rsid w:val="509C6E7C"/>
    <w:rsid w:val="510D07FE"/>
    <w:rsid w:val="5162104E"/>
    <w:rsid w:val="51AC29BC"/>
    <w:rsid w:val="53A039CC"/>
    <w:rsid w:val="53A1505A"/>
    <w:rsid w:val="54063E08"/>
    <w:rsid w:val="543437E8"/>
    <w:rsid w:val="54613836"/>
    <w:rsid w:val="54F73313"/>
    <w:rsid w:val="54F80955"/>
    <w:rsid w:val="555170A7"/>
    <w:rsid w:val="5587536D"/>
    <w:rsid w:val="559B174B"/>
    <w:rsid w:val="559B17C5"/>
    <w:rsid w:val="55CE0CF4"/>
    <w:rsid w:val="55F87F11"/>
    <w:rsid w:val="56B22A9C"/>
    <w:rsid w:val="57B72A76"/>
    <w:rsid w:val="57BA7625"/>
    <w:rsid w:val="57C3426C"/>
    <w:rsid w:val="57CE1F93"/>
    <w:rsid w:val="588743D1"/>
    <w:rsid w:val="5887701A"/>
    <w:rsid w:val="58D323A3"/>
    <w:rsid w:val="592D04F5"/>
    <w:rsid w:val="595E4F42"/>
    <w:rsid w:val="59C0439F"/>
    <w:rsid w:val="5A1548AA"/>
    <w:rsid w:val="5ABE2233"/>
    <w:rsid w:val="5BDF5D95"/>
    <w:rsid w:val="5BFE7528"/>
    <w:rsid w:val="5C7C6260"/>
    <w:rsid w:val="5E2467F1"/>
    <w:rsid w:val="5F1A2B43"/>
    <w:rsid w:val="5FB837BB"/>
    <w:rsid w:val="5FF4440E"/>
    <w:rsid w:val="60CC405A"/>
    <w:rsid w:val="61E215D8"/>
    <w:rsid w:val="621B3775"/>
    <w:rsid w:val="62364782"/>
    <w:rsid w:val="6245505D"/>
    <w:rsid w:val="6394356A"/>
    <w:rsid w:val="63C61B2C"/>
    <w:rsid w:val="63D40BE9"/>
    <w:rsid w:val="64102431"/>
    <w:rsid w:val="642A77A1"/>
    <w:rsid w:val="64A5243A"/>
    <w:rsid w:val="64F531DE"/>
    <w:rsid w:val="65373578"/>
    <w:rsid w:val="668154C4"/>
    <w:rsid w:val="671F124A"/>
    <w:rsid w:val="677A33C6"/>
    <w:rsid w:val="681F6961"/>
    <w:rsid w:val="68610A2F"/>
    <w:rsid w:val="68805514"/>
    <w:rsid w:val="69316E2F"/>
    <w:rsid w:val="694E2071"/>
    <w:rsid w:val="69766163"/>
    <w:rsid w:val="697A3B33"/>
    <w:rsid w:val="69D44760"/>
    <w:rsid w:val="6A0E4DAA"/>
    <w:rsid w:val="6A520EC7"/>
    <w:rsid w:val="6A80713A"/>
    <w:rsid w:val="6AF87E20"/>
    <w:rsid w:val="6B250C6B"/>
    <w:rsid w:val="6B322639"/>
    <w:rsid w:val="6C120F5B"/>
    <w:rsid w:val="6C636C38"/>
    <w:rsid w:val="6C743216"/>
    <w:rsid w:val="6DB34098"/>
    <w:rsid w:val="6DB545B6"/>
    <w:rsid w:val="6DE02FB4"/>
    <w:rsid w:val="6E514CED"/>
    <w:rsid w:val="6EB563D5"/>
    <w:rsid w:val="6ED92677"/>
    <w:rsid w:val="6F225983"/>
    <w:rsid w:val="6FFC5590"/>
    <w:rsid w:val="706D1DD0"/>
    <w:rsid w:val="70856B87"/>
    <w:rsid w:val="708B399D"/>
    <w:rsid w:val="70D527EE"/>
    <w:rsid w:val="715B5300"/>
    <w:rsid w:val="71C864A6"/>
    <w:rsid w:val="71D27F8A"/>
    <w:rsid w:val="71E5030C"/>
    <w:rsid w:val="72553024"/>
    <w:rsid w:val="72663015"/>
    <w:rsid w:val="72C272A6"/>
    <w:rsid w:val="73122968"/>
    <w:rsid w:val="731F5D5E"/>
    <w:rsid w:val="73C51AD5"/>
    <w:rsid w:val="73EB3842"/>
    <w:rsid w:val="741E793C"/>
    <w:rsid w:val="745E3944"/>
    <w:rsid w:val="74D9773A"/>
    <w:rsid w:val="7635099D"/>
    <w:rsid w:val="766151C3"/>
    <w:rsid w:val="769E7E68"/>
    <w:rsid w:val="77762421"/>
    <w:rsid w:val="77B56B1F"/>
    <w:rsid w:val="780F09F4"/>
    <w:rsid w:val="78A90480"/>
    <w:rsid w:val="7A0D1FB0"/>
    <w:rsid w:val="7A364017"/>
    <w:rsid w:val="7A8265E1"/>
    <w:rsid w:val="7AD60341"/>
    <w:rsid w:val="7B686D42"/>
    <w:rsid w:val="7B841746"/>
    <w:rsid w:val="7C6C5AC7"/>
    <w:rsid w:val="7CC6544B"/>
    <w:rsid w:val="7D0239FF"/>
    <w:rsid w:val="7D5E40CD"/>
    <w:rsid w:val="7DCD56F2"/>
    <w:rsid w:val="7F001CE7"/>
    <w:rsid w:val="7F233689"/>
    <w:rsid w:val="7F74591C"/>
    <w:rsid w:val="7FC13662"/>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qFormat="1" w:unhideWhenUsed="0" w:uiPriority="99" w:name="index 9" w:locked="1"/>
    <w:lsdException w:qFormat="1" w:unhideWhenUsed="0" w:uiPriority="0" w:semiHidden="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35"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uiPriority="0" w:name="Hyperlink" w:locked="1"/>
    <w:lsdException w:uiPriority="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99"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90"/>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locked/>
    <w:uiPriority w:val="0"/>
    <w:pPr>
      <w:keepNext/>
      <w:keepLines/>
      <w:spacing w:line="413" w:lineRule="auto"/>
      <w:outlineLvl w:val="2"/>
    </w:pPr>
    <w:rPr>
      <w:b/>
      <w:bCs/>
      <w:sz w:val="32"/>
      <w:szCs w:val="32"/>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45"/>
    <w:qFormat/>
    <w:locked/>
    <w:uiPriority w:val="99"/>
    <w:pPr>
      <w:ind w:firstLine="420"/>
    </w:pPr>
  </w:style>
  <w:style w:type="paragraph" w:styleId="6">
    <w:name w:val="toc 1"/>
    <w:basedOn w:val="1"/>
    <w:next w:val="1"/>
    <w:qFormat/>
    <w:locked/>
    <w:uiPriority w:val="0"/>
    <w:pPr>
      <w:adjustRightInd w:val="0"/>
      <w:snapToGrid w:val="0"/>
      <w:spacing w:line="320" w:lineRule="exact"/>
      <w:jc w:val="center"/>
    </w:pPr>
    <w:rPr>
      <w:rFonts w:ascii="宋体" w:hAnsi="宋体"/>
      <w:szCs w:val="20"/>
    </w:rPr>
  </w:style>
  <w:style w:type="paragraph" w:styleId="7">
    <w:name w:val="caption"/>
    <w:basedOn w:val="1"/>
    <w:next w:val="1"/>
    <w:link w:val="52"/>
    <w:qFormat/>
    <w:locked/>
    <w:uiPriority w:val="35"/>
    <w:pPr>
      <w:jc w:val="center"/>
    </w:pPr>
    <w:rPr>
      <w:rFonts w:ascii="宋体" w:hAnsi="Arial"/>
      <w:b/>
      <w:szCs w:val="20"/>
    </w:rPr>
  </w:style>
  <w:style w:type="paragraph" w:styleId="8">
    <w:name w:val="Document Map"/>
    <w:basedOn w:val="1"/>
    <w:link w:val="89"/>
    <w:qFormat/>
    <w:locked/>
    <w:uiPriority w:val="0"/>
    <w:rPr>
      <w:rFonts w:ascii="宋体"/>
      <w:sz w:val="18"/>
      <w:szCs w:val="18"/>
    </w:rPr>
  </w:style>
  <w:style w:type="paragraph" w:styleId="9">
    <w:name w:val="annotation text"/>
    <w:basedOn w:val="1"/>
    <w:link w:val="34"/>
    <w:semiHidden/>
    <w:qFormat/>
    <w:uiPriority w:val="0"/>
    <w:pPr>
      <w:jc w:val="left"/>
    </w:pPr>
    <w:rPr>
      <w:kern w:val="0"/>
      <w:sz w:val="24"/>
      <w:szCs w:val="20"/>
    </w:rPr>
  </w:style>
  <w:style w:type="paragraph" w:styleId="10">
    <w:name w:val="Body Text"/>
    <w:basedOn w:val="1"/>
    <w:link w:val="33"/>
    <w:qFormat/>
    <w:uiPriority w:val="0"/>
    <w:pPr>
      <w:widowControl/>
      <w:snapToGrid w:val="0"/>
      <w:spacing w:before="60" w:after="160" w:line="259" w:lineRule="auto"/>
      <w:ind w:right="113"/>
    </w:pPr>
    <w:rPr>
      <w:kern w:val="0"/>
      <w:sz w:val="18"/>
      <w:szCs w:val="20"/>
    </w:rPr>
  </w:style>
  <w:style w:type="paragraph" w:styleId="11">
    <w:name w:val="Body Text Indent"/>
    <w:basedOn w:val="1"/>
    <w:link w:val="42"/>
    <w:qFormat/>
    <w:uiPriority w:val="0"/>
    <w:pPr>
      <w:spacing w:after="120"/>
      <w:ind w:left="420" w:leftChars="200"/>
    </w:pPr>
    <w:rPr>
      <w:kern w:val="0"/>
      <w:sz w:val="24"/>
      <w:szCs w:val="20"/>
    </w:rPr>
  </w:style>
  <w:style w:type="paragraph" w:styleId="12">
    <w:name w:val="Plain Text"/>
    <w:basedOn w:val="1"/>
    <w:qFormat/>
    <w:locked/>
    <w:uiPriority w:val="99"/>
    <w:rPr>
      <w:rFonts w:ascii="宋体" w:hAnsi="Courier New"/>
      <w:sz w:val="20"/>
      <w:szCs w:val="20"/>
    </w:rPr>
  </w:style>
  <w:style w:type="paragraph" w:styleId="13">
    <w:name w:val="Date"/>
    <w:basedOn w:val="1"/>
    <w:next w:val="1"/>
    <w:link w:val="29"/>
    <w:qFormat/>
    <w:uiPriority w:val="0"/>
    <w:pPr>
      <w:ind w:left="100" w:leftChars="2500"/>
    </w:pPr>
    <w:rPr>
      <w:kern w:val="0"/>
      <w:sz w:val="24"/>
      <w:szCs w:val="20"/>
    </w:rPr>
  </w:style>
  <w:style w:type="paragraph" w:styleId="14">
    <w:name w:val="Balloon Text"/>
    <w:basedOn w:val="1"/>
    <w:link w:val="38"/>
    <w:semiHidden/>
    <w:qFormat/>
    <w:uiPriority w:val="0"/>
    <w:rPr>
      <w:kern w:val="0"/>
      <w:sz w:val="18"/>
      <w:szCs w:val="20"/>
    </w:rPr>
  </w:style>
  <w:style w:type="paragraph" w:styleId="15">
    <w:name w:val="footer"/>
    <w:basedOn w:val="1"/>
    <w:link w:val="28"/>
    <w:qFormat/>
    <w:uiPriority w:val="99"/>
    <w:pPr>
      <w:tabs>
        <w:tab w:val="center" w:pos="4153"/>
        <w:tab w:val="right" w:pos="8306"/>
      </w:tabs>
      <w:snapToGrid w:val="0"/>
      <w:jc w:val="left"/>
    </w:pPr>
    <w:rPr>
      <w:kern w:val="0"/>
      <w:sz w:val="18"/>
      <w:szCs w:val="20"/>
    </w:rPr>
  </w:style>
  <w:style w:type="paragraph" w:styleId="16">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index 9"/>
    <w:basedOn w:val="1"/>
    <w:next w:val="1"/>
    <w:semiHidden/>
    <w:qFormat/>
    <w:locked/>
    <w:uiPriority w:val="99"/>
    <w:pPr>
      <w:ind w:left="3360"/>
      <w:jc w:val="left"/>
    </w:pPr>
  </w:style>
  <w:style w:type="paragraph" w:styleId="18">
    <w:name w:val="Normal (Web)"/>
    <w:basedOn w:val="1"/>
    <w:link w:val="31"/>
    <w:qFormat/>
    <w:uiPriority w:val="99"/>
    <w:pPr>
      <w:widowControl/>
      <w:spacing w:before="100" w:beforeAutospacing="1" w:after="100" w:afterAutospacing="1"/>
      <w:jc w:val="left"/>
    </w:pPr>
    <w:rPr>
      <w:rFonts w:ascii="宋体" w:hAnsi="宋体"/>
      <w:kern w:val="0"/>
      <w:sz w:val="24"/>
      <w:szCs w:val="20"/>
    </w:rPr>
  </w:style>
  <w:style w:type="paragraph" w:styleId="19">
    <w:name w:val="annotation subject"/>
    <w:basedOn w:val="9"/>
    <w:next w:val="9"/>
    <w:link w:val="39"/>
    <w:semiHidden/>
    <w:qFormat/>
    <w:uiPriority w:val="0"/>
    <w:rPr>
      <w:b/>
    </w:rPr>
  </w:style>
  <w:style w:type="paragraph" w:styleId="20">
    <w:name w:val="Body Text First Indent"/>
    <w:basedOn w:val="10"/>
    <w:qFormat/>
    <w:locked/>
    <w:uiPriority w:val="0"/>
    <w:pPr>
      <w:widowControl w:val="0"/>
      <w:snapToGrid/>
      <w:spacing w:before="0" w:after="120" w:line="240" w:lineRule="auto"/>
      <w:ind w:right="0" w:firstLine="420" w:firstLineChars="100"/>
    </w:pPr>
    <w:rPr>
      <w:kern w:val="2"/>
      <w:sz w:val="21"/>
    </w:rPr>
  </w:style>
  <w:style w:type="paragraph" w:styleId="21">
    <w:name w:val="Body Text First Indent 2"/>
    <w:basedOn w:val="11"/>
    <w:link w:val="51"/>
    <w:qFormat/>
    <w:locked/>
    <w:uiPriority w:val="0"/>
    <w:pPr>
      <w:ind w:firstLine="420"/>
    </w:pPr>
    <w:rPr>
      <w:kern w:val="2"/>
      <w:sz w:val="21"/>
      <w:szCs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locked/>
    <w:uiPriority w:val="22"/>
    <w:rPr>
      <w:b/>
      <w:bCs/>
    </w:rPr>
  </w:style>
  <w:style w:type="character" w:styleId="26">
    <w:name w:val="page number"/>
    <w:basedOn w:val="24"/>
    <w:qFormat/>
    <w:locked/>
    <w:uiPriority w:val="0"/>
  </w:style>
  <w:style w:type="character" w:styleId="27">
    <w:name w:val="annotation reference"/>
    <w:semiHidden/>
    <w:qFormat/>
    <w:uiPriority w:val="0"/>
    <w:rPr>
      <w:sz w:val="21"/>
    </w:rPr>
  </w:style>
  <w:style w:type="character" w:customStyle="1" w:styleId="28">
    <w:name w:val="页脚 Char"/>
    <w:link w:val="15"/>
    <w:qFormat/>
    <w:locked/>
    <w:uiPriority w:val="99"/>
    <w:rPr>
      <w:sz w:val="18"/>
    </w:rPr>
  </w:style>
  <w:style w:type="character" w:customStyle="1" w:styleId="29">
    <w:name w:val="日期 Char"/>
    <w:link w:val="13"/>
    <w:qFormat/>
    <w:locked/>
    <w:uiPriority w:val="0"/>
    <w:rPr>
      <w:rFonts w:ascii="Times New Roman" w:hAnsi="Times New Roman" w:eastAsia="宋体"/>
      <w:sz w:val="24"/>
    </w:rPr>
  </w:style>
  <w:style w:type="character" w:customStyle="1" w:styleId="30">
    <w:name w:val="页脚 字符"/>
    <w:basedOn w:val="24"/>
    <w:qFormat/>
    <w:uiPriority w:val="99"/>
  </w:style>
  <w:style w:type="character" w:customStyle="1" w:styleId="31">
    <w:name w:val="普通(网站) Char"/>
    <w:link w:val="18"/>
    <w:qFormat/>
    <w:locked/>
    <w:uiPriority w:val="99"/>
    <w:rPr>
      <w:rFonts w:ascii="宋体" w:hAnsi="宋体" w:eastAsia="宋体"/>
      <w:sz w:val="24"/>
    </w:rPr>
  </w:style>
  <w:style w:type="character" w:customStyle="1" w:styleId="32">
    <w:name w:val="正文文本 字符1"/>
    <w:semiHidden/>
    <w:qFormat/>
    <w:uiPriority w:val="0"/>
    <w:rPr>
      <w:rFonts w:ascii="Times New Roman" w:hAnsi="Times New Roman" w:eastAsia="宋体"/>
      <w:sz w:val="24"/>
    </w:rPr>
  </w:style>
  <w:style w:type="character" w:customStyle="1" w:styleId="33">
    <w:name w:val="正文文本 Char"/>
    <w:link w:val="10"/>
    <w:qFormat/>
    <w:locked/>
    <w:uiPriority w:val="0"/>
    <w:rPr>
      <w:sz w:val="18"/>
    </w:rPr>
  </w:style>
  <w:style w:type="character" w:customStyle="1" w:styleId="34">
    <w:name w:val="批注文字 Char"/>
    <w:link w:val="9"/>
    <w:qFormat/>
    <w:locked/>
    <w:uiPriority w:val="0"/>
    <w:rPr>
      <w:rFonts w:ascii="Times New Roman" w:hAnsi="Times New Roman" w:eastAsia="宋体"/>
      <w:sz w:val="24"/>
    </w:rPr>
  </w:style>
  <w:style w:type="character" w:customStyle="1" w:styleId="35">
    <w:name w:val="表格 Char"/>
    <w:link w:val="36"/>
    <w:qFormat/>
    <w:locked/>
    <w:uiPriority w:val="0"/>
    <w:rPr>
      <w:rFonts w:ascii="Times New Roman" w:hAnsi="Times New Roman" w:eastAsia="宋体"/>
      <w:sz w:val="21"/>
    </w:rPr>
  </w:style>
  <w:style w:type="paragraph" w:customStyle="1" w:styleId="36">
    <w:name w:val="表格"/>
    <w:basedOn w:val="1"/>
    <w:next w:val="1"/>
    <w:link w:val="35"/>
    <w:qFormat/>
    <w:uiPriority w:val="0"/>
    <w:pPr>
      <w:adjustRightInd w:val="0"/>
      <w:snapToGrid w:val="0"/>
      <w:spacing w:line="240" w:lineRule="auto"/>
      <w:ind w:firstLine="0" w:firstLineChars="0"/>
      <w:jc w:val="center"/>
    </w:pPr>
    <w:rPr>
      <w:kern w:val="0"/>
      <w:szCs w:val="20"/>
    </w:rPr>
  </w:style>
  <w:style w:type="character" w:customStyle="1" w:styleId="37">
    <w:name w:val="日期 字符"/>
    <w:semiHidden/>
    <w:qFormat/>
    <w:uiPriority w:val="0"/>
    <w:rPr>
      <w:rFonts w:ascii="Times New Roman" w:hAnsi="Times New Roman" w:eastAsia="宋体"/>
      <w:sz w:val="24"/>
    </w:rPr>
  </w:style>
  <w:style w:type="character" w:customStyle="1" w:styleId="38">
    <w:name w:val="批注框文本 Char"/>
    <w:link w:val="14"/>
    <w:semiHidden/>
    <w:qFormat/>
    <w:locked/>
    <w:uiPriority w:val="0"/>
    <w:rPr>
      <w:rFonts w:ascii="Times New Roman" w:hAnsi="Times New Roman" w:eastAsia="宋体"/>
      <w:sz w:val="18"/>
    </w:rPr>
  </w:style>
  <w:style w:type="character" w:customStyle="1" w:styleId="39">
    <w:name w:val="批注主题 Char"/>
    <w:link w:val="19"/>
    <w:semiHidden/>
    <w:qFormat/>
    <w:locked/>
    <w:uiPriority w:val="0"/>
    <w:rPr>
      <w:rFonts w:ascii="Times New Roman" w:hAnsi="Times New Roman" w:eastAsia="宋体"/>
      <w:b/>
      <w:kern w:val="2"/>
      <w:sz w:val="24"/>
    </w:rPr>
  </w:style>
  <w:style w:type="character" w:customStyle="1" w:styleId="40">
    <w:name w:val="页眉 Char"/>
    <w:link w:val="16"/>
    <w:qFormat/>
    <w:locked/>
    <w:uiPriority w:val="0"/>
    <w:rPr>
      <w:sz w:val="18"/>
    </w:rPr>
  </w:style>
  <w:style w:type="character" w:customStyle="1" w:styleId="41">
    <w:name w:val="批注文字 字符1"/>
    <w:semiHidden/>
    <w:qFormat/>
    <w:uiPriority w:val="0"/>
    <w:rPr>
      <w:rFonts w:ascii="Times New Roman" w:hAnsi="Times New Roman" w:eastAsia="宋体"/>
      <w:sz w:val="24"/>
    </w:rPr>
  </w:style>
  <w:style w:type="character" w:customStyle="1" w:styleId="42">
    <w:name w:val="正文文本缩进 Char"/>
    <w:link w:val="11"/>
    <w:semiHidden/>
    <w:qFormat/>
    <w:locked/>
    <w:uiPriority w:val="0"/>
    <w:rPr>
      <w:rFonts w:ascii="Times New Roman" w:hAnsi="Times New Roman" w:eastAsia="宋体"/>
      <w:sz w:val="24"/>
    </w:rPr>
  </w:style>
  <w:style w:type="paragraph" w:customStyle="1" w:styleId="4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5">
    <w:name w:val="正文缩进 Char"/>
    <w:link w:val="5"/>
    <w:qFormat/>
    <w:uiPriority w:val="99"/>
    <w:rPr>
      <w:kern w:val="2"/>
      <w:sz w:val="21"/>
      <w:szCs w:val="24"/>
    </w:rPr>
  </w:style>
  <w:style w:type="paragraph" w:customStyle="1" w:styleId="46">
    <w:name w:val="报告正文"/>
    <w:basedOn w:val="1"/>
    <w:qFormat/>
    <w:uiPriority w:val="0"/>
    <w:pPr>
      <w:spacing w:line="480" w:lineRule="exact"/>
      <w:ind w:firstLine="480"/>
    </w:pPr>
    <w:rPr>
      <w:sz w:val="24"/>
      <w:szCs w:val="22"/>
    </w:rPr>
  </w:style>
  <w:style w:type="paragraph" w:customStyle="1" w:styleId="47">
    <w:name w:val="表格内容"/>
    <w:basedOn w:val="1"/>
    <w:qFormat/>
    <w:uiPriority w:val="0"/>
    <w:pPr>
      <w:overflowPunct w:val="0"/>
      <w:adjustRightInd w:val="0"/>
      <w:snapToGrid w:val="0"/>
      <w:spacing w:line="360" w:lineRule="exact"/>
      <w:jc w:val="center"/>
      <w:textAlignment w:val="baseline"/>
    </w:pPr>
    <w:rPr>
      <w:kern w:val="0"/>
    </w:rPr>
  </w:style>
  <w:style w:type="paragraph" w:customStyle="1" w:styleId="48">
    <w:name w:val="_Style 47"/>
    <w:basedOn w:val="1"/>
    <w:qFormat/>
    <w:uiPriority w:val="0"/>
    <w:rPr>
      <w:szCs w:val="20"/>
    </w:rPr>
  </w:style>
  <w:style w:type="paragraph" w:customStyle="1" w:styleId="49">
    <w:name w:val="样式1"/>
    <w:basedOn w:val="1"/>
    <w:link w:val="50"/>
    <w:qFormat/>
    <w:uiPriority w:val="0"/>
    <w:pPr>
      <w:suppressAutoHyphens/>
      <w:spacing w:line="360" w:lineRule="exact"/>
      <w:ind w:firstLine="420"/>
    </w:pPr>
    <w:rPr>
      <w:spacing w:val="18"/>
      <w:kern w:val="0"/>
      <w:sz w:val="32"/>
      <w:szCs w:val="20"/>
    </w:rPr>
  </w:style>
  <w:style w:type="character" w:customStyle="1" w:styleId="50">
    <w:name w:val="样式1 Char"/>
    <w:link w:val="49"/>
    <w:qFormat/>
    <w:uiPriority w:val="0"/>
    <w:rPr>
      <w:spacing w:val="18"/>
      <w:sz w:val="32"/>
    </w:rPr>
  </w:style>
  <w:style w:type="character" w:customStyle="1" w:styleId="51">
    <w:name w:val="正文首行缩进 2 Char"/>
    <w:link w:val="21"/>
    <w:qFormat/>
    <w:uiPriority w:val="0"/>
    <w:rPr>
      <w:rFonts w:ascii="Times New Roman" w:hAnsi="Times New Roman" w:eastAsia="宋体"/>
      <w:kern w:val="2"/>
      <w:sz w:val="21"/>
      <w:szCs w:val="24"/>
    </w:rPr>
  </w:style>
  <w:style w:type="character" w:customStyle="1" w:styleId="52">
    <w:name w:val="题注 Char"/>
    <w:link w:val="7"/>
    <w:qFormat/>
    <w:uiPriority w:val="35"/>
    <w:rPr>
      <w:rFonts w:ascii="宋体" w:hAnsi="Arial"/>
      <w:b/>
      <w:kern w:val="2"/>
      <w:sz w:val="21"/>
    </w:rPr>
  </w:style>
  <w:style w:type="character" w:customStyle="1" w:styleId="53">
    <w:name w:val="表头 Char Char"/>
    <w:qFormat/>
    <w:uiPriority w:val="0"/>
    <w:rPr>
      <w:rFonts w:ascii="宋体" w:hAnsi="宋体" w:eastAsia="黑体"/>
      <w:b/>
      <w:kern w:val="2"/>
      <w:sz w:val="24"/>
      <w:szCs w:val="24"/>
      <w:lang w:val="en-US" w:eastAsia="zh-CN" w:bidi="ar-SA"/>
    </w:rPr>
  </w:style>
  <w:style w:type="character" w:customStyle="1" w:styleId="54">
    <w:name w:val="正文2 Char"/>
    <w:link w:val="55"/>
    <w:qFormat/>
    <w:uiPriority w:val="99"/>
    <w:rPr>
      <w:rFonts w:ascii="宋体" w:hAnsi="宋体"/>
      <w:kern w:val="2"/>
      <w:sz w:val="24"/>
      <w:szCs w:val="21"/>
    </w:rPr>
  </w:style>
  <w:style w:type="paragraph" w:customStyle="1" w:styleId="55">
    <w:name w:val="正文2"/>
    <w:basedOn w:val="1"/>
    <w:link w:val="54"/>
    <w:qFormat/>
    <w:uiPriority w:val="99"/>
    <w:pPr>
      <w:ind w:firstLine="480"/>
    </w:pPr>
    <w:rPr>
      <w:rFonts w:ascii="宋体" w:hAnsi="宋体"/>
      <w:sz w:val="24"/>
      <w:szCs w:val="21"/>
    </w:rPr>
  </w:style>
  <w:style w:type="paragraph" w:styleId="56">
    <w:name w:val="List Paragraph"/>
    <w:basedOn w:val="1"/>
    <w:qFormat/>
    <w:uiPriority w:val="34"/>
    <w:pPr>
      <w:ind w:firstLine="420"/>
    </w:pPr>
  </w:style>
  <w:style w:type="paragraph" w:customStyle="1" w:styleId="57">
    <w:name w:val="中文报告书样式"/>
    <w:basedOn w:val="1"/>
    <w:qFormat/>
    <w:uiPriority w:val="0"/>
    <w:pPr>
      <w:adjustRightInd w:val="0"/>
      <w:spacing w:line="480" w:lineRule="atLeast"/>
      <w:ind w:firstLine="482"/>
    </w:pPr>
    <w:rPr>
      <w:kern w:val="24"/>
      <w:sz w:val="24"/>
      <w:szCs w:val="20"/>
    </w:rPr>
  </w:style>
  <w:style w:type="paragraph" w:customStyle="1" w:styleId="5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正文内容"/>
    <w:basedOn w:val="1"/>
    <w:qFormat/>
    <w:uiPriority w:val="0"/>
    <w:pPr>
      <w:ind w:firstLine="624"/>
    </w:pPr>
    <w:rPr>
      <w:rFonts w:ascii="宋体"/>
      <w:sz w:val="24"/>
    </w:rPr>
  </w:style>
  <w:style w:type="character" w:customStyle="1" w:styleId="60">
    <w:name w:val="正文文字 Char"/>
    <w:qFormat/>
    <w:uiPriority w:val="0"/>
    <w:rPr>
      <w:rFonts w:eastAsia="宋体"/>
      <w:kern w:val="2"/>
      <w:sz w:val="24"/>
      <w:szCs w:val="24"/>
      <w:lang w:val="en-US" w:eastAsia="zh-CN" w:bidi="ar-SA"/>
    </w:rPr>
  </w:style>
  <w:style w:type="paragraph" w:customStyle="1" w:styleId="61">
    <w:name w:val="标题3"/>
    <w:basedOn w:val="55"/>
    <w:qFormat/>
    <w:uiPriority w:val="0"/>
    <w:pPr>
      <w:suppressAutoHyphens/>
      <w:ind w:firstLine="482"/>
    </w:pPr>
    <w:rPr>
      <w:rFonts w:ascii="Times New Roman" w:hAnsi="Times New Roman" w:cs="宋体"/>
      <w:b/>
      <w:bCs/>
      <w:spacing w:val="18"/>
      <w:kern w:val="0"/>
      <w:szCs w:val="20"/>
    </w:rPr>
  </w:style>
  <w:style w:type="character" w:customStyle="1" w:styleId="62">
    <w:name w:val="正 Char"/>
    <w:link w:val="63"/>
    <w:qFormat/>
    <w:uiPriority w:val="0"/>
    <w:rPr>
      <w:kern w:val="2"/>
      <w:sz w:val="24"/>
      <w:szCs w:val="21"/>
    </w:rPr>
  </w:style>
  <w:style w:type="paragraph" w:customStyle="1" w:styleId="63">
    <w:name w:val="正"/>
    <w:basedOn w:val="1"/>
    <w:link w:val="62"/>
    <w:qFormat/>
    <w:uiPriority w:val="0"/>
    <w:pPr>
      <w:ind w:firstLine="200"/>
    </w:pPr>
    <w:rPr>
      <w:sz w:val="24"/>
      <w:szCs w:val="21"/>
    </w:rPr>
  </w:style>
  <w:style w:type="character" w:customStyle="1" w:styleId="64">
    <w:name w:val="表格正文 Char"/>
    <w:link w:val="65"/>
    <w:qFormat/>
    <w:locked/>
    <w:uiPriority w:val="0"/>
    <w:rPr>
      <w:kern w:val="2"/>
      <w:sz w:val="21"/>
      <w:szCs w:val="24"/>
    </w:rPr>
  </w:style>
  <w:style w:type="paragraph" w:customStyle="1" w:styleId="65">
    <w:name w:val="表格正文"/>
    <w:basedOn w:val="1"/>
    <w:next w:val="1"/>
    <w:link w:val="64"/>
    <w:qFormat/>
    <w:uiPriority w:val="0"/>
    <w:pPr>
      <w:jc w:val="center"/>
    </w:pPr>
  </w:style>
  <w:style w:type="paragraph" w:customStyle="1" w:styleId="66">
    <w:name w:val="Char Char Char Char Char Char Char Char Char Char Char Char Char Char Char Char Char Char Char Char Char Char"/>
    <w:basedOn w:val="1"/>
    <w:semiHidden/>
    <w:qFormat/>
    <w:uiPriority w:val="0"/>
    <w:pPr>
      <w:widowControl/>
      <w:spacing w:after="160" w:line="240" w:lineRule="exact"/>
      <w:jc w:val="left"/>
    </w:pPr>
    <w:rPr>
      <w:szCs w:val="20"/>
    </w:rPr>
  </w:style>
  <w:style w:type="paragraph" w:customStyle="1" w:styleId="67">
    <w:name w:val="表1-"/>
    <w:link w:val="68"/>
    <w:qFormat/>
    <w:uiPriority w:val="0"/>
    <w:pPr>
      <w:numPr>
        <w:ilvl w:val="0"/>
        <w:numId w:val="1"/>
      </w:numPr>
      <w:tabs>
        <w:tab w:val="left" w:pos="0"/>
      </w:tabs>
      <w:ind w:left="0" w:firstLine="0"/>
      <w:jc w:val="center"/>
    </w:pPr>
    <w:rPr>
      <w:rFonts w:hint="eastAsia" w:ascii="Times New Roman" w:hAnsi="Times New Roman" w:eastAsia="宋体" w:cs="Times New Roman"/>
      <w:b/>
      <w:sz w:val="21"/>
      <w:szCs w:val="21"/>
      <w:lang w:val="en-US" w:eastAsia="zh-CN" w:bidi="ar-SA"/>
    </w:rPr>
  </w:style>
  <w:style w:type="character" w:customStyle="1" w:styleId="68">
    <w:name w:val="表头1 Char"/>
    <w:link w:val="67"/>
    <w:qFormat/>
    <w:uiPriority w:val="0"/>
    <w:rPr>
      <w:rFonts w:hint="eastAsia" w:ascii="Times New Roman" w:hAnsi="Times New Roman" w:eastAsia="宋体"/>
      <w:b/>
      <w:sz w:val="21"/>
      <w:szCs w:val="21"/>
    </w:rPr>
  </w:style>
  <w:style w:type="paragraph" w:customStyle="1" w:styleId="69">
    <w:name w:val="表2-"/>
    <w:qFormat/>
    <w:uiPriority w:val="0"/>
    <w:pPr>
      <w:numPr>
        <w:ilvl w:val="0"/>
        <w:numId w:val="2"/>
      </w:numPr>
      <w:tabs>
        <w:tab w:val="left" w:pos="0"/>
        <w:tab w:val="clear" w:pos="420"/>
      </w:tabs>
      <w:ind w:left="0" w:firstLine="0"/>
      <w:jc w:val="center"/>
    </w:pPr>
    <w:rPr>
      <w:rFonts w:ascii="Times New Roman" w:hAnsi="Times New Roman" w:eastAsia="宋体" w:cs="Times New Roman"/>
      <w:b/>
      <w:sz w:val="21"/>
      <w:szCs w:val="21"/>
      <w:lang w:val="en-US" w:eastAsia="zh-CN" w:bidi="ar-SA"/>
    </w:rPr>
  </w:style>
  <w:style w:type="paragraph" w:customStyle="1" w:styleId="70">
    <w:name w:val="表3-"/>
    <w:qFormat/>
    <w:uiPriority w:val="0"/>
    <w:pPr>
      <w:numPr>
        <w:ilvl w:val="0"/>
        <w:numId w:val="3"/>
      </w:numPr>
      <w:tabs>
        <w:tab w:val="left" w:pos="397"/>
        <w:tab w:val="clear" w:pos="420"/>
      </w:tabs>
      <w:ind w:left="0" w:firstLine="0"/>
      <w:jc w:val="center"/>
    </w:pPr>
    <w:rPr>
      <w:rFonts w:ascii="Times New Roman" w:hAnsi="Times New Roman" w:eastAsia="宋体" w:cs="Times New Roman"/>
      <w:b/>
      <w:sz w:val="21"/>
      <w:szCs w:val="21"/>
      <w:lang w:val="en-US" w:eastAsia="zh-CN" w:bidi="ar-SA"/>
    </w:rPr>
  </w:style>
  <w:style w:type="paragraph" w:customStyle="1" w:styleId="71">
    <w:name w:val="表4-"/>
    <w:qFormat/>
    <w:uiPriority w:val="0"/>
    <w:pPr>
      <w:numPr>
        <w:ilvl w:val="0"/>
        <w:numId w:val="4"/>
      </w:numPr>
      <w:tabs>
        <w:tab w:val="left" w:pos="0"/>
      </w:tabs>
      <w:ind w:left="0" w:firstLine="0"/>
      <w:jc w:val="center"/>
    </w:pPr>
    <w:rPr>
      <w:rFonts w:ascii="Times New Roman" w:hAnsi="Times New Roman" w:eastAsia="宋体" w:cs="Times New Roman"/>
      <w:b/>
      <w:sz w:val="21"/>
      <w:szCs w:val="21"/>
      <w:lang w:val="en-US" w:eastAsia="zh-CN" w:bidi="ar-SA"/>
    </w:rPr>
  </w:style>
  <w:style w:type="paragraph" w:customStyle="1" w:styleId="72">
    <w:name w:val="图2-"/>
    <w:qFormat/>
    <w:uiPriority w:val="0"/>
    <w:pPr>
      <w:numPr>
        <w:ilvl w:val="0"/>
        <w:numId w:val="5"/>
      </w:numPr>
      <w:adjustRightInd w:val="0"/>
      <w:snapToGrid w:val="0"/>
      <w:spacing w:line="400" w:lineRule="exact"/>
      <w:jc w:val="center"/>
    </w:pPr>
    <w:rPr>
      <w:rFonts w:hint="eastAsia" w:ascii="Times New Roman" w:hAnsi="Times New Roman" w:eastAsia="宋体" w:cs="Times New Roman"/>
      <w:b/>
      <w:sz w:val="21"/>
      <w:szCs w:val="21"/>
      <w:lang w:val="en-US" w:eastAsia="zh-CN" w:bidi="ar-SA"/>
    </w:rPr>
  </w:style>
  <w:style w:type="character" w:customStyle="1" w:styleId="73">
    <w:name w:val="font11"/>
    <w:basedOn w:val="24"/>
    <w:qFormat/>
    <w:uiPriority w:val="0"/>
    <w:rPr>
      <w:rFonts w:hint="default" w:ascii="Calibri" w:hAnsi="Calibri" w:cs="Calibri"/>
      <w:color w:val="000000"/>
      <w:sz w:val="24"/>
      <w:szCs w:val="24"/>
      <w:u w:val="none"/>
    </w:rPr>
  </w:style>
  <w:style w:type="character" w:customStyle="1" w:styleId="74">
    <w:name w:val="font01"/>
    <w:basedOn w:val="24"/>
    <w:qFormat/>
    <w:uiPriority w:val="0"/>
    <w:rPr>
      <w:rFonts w:hint="eastAsia" w:ascii="宋体" w:hAnsi="宋体" w:eastAsia="宋体" w:cs="宋体"/>
      <w:color w:val="000000"/>
      <w:sz w:val="24"/>
      <w:szCs w:val="24"/>
      <w:u w:val="none"/>
    </w:rPr>
  </w:style>
  <w:style w:type="character" w:customStyle="1" w:styleId="75">
    <w:name w:val="font31"/>
    <w:basedOn w:val="24"/>
    <w:qFormat/>
    <w:uiPriority w:val="0"/>
    <w:rPr>
      <w:rFonts w:hint="eastAsia" w:ascii="宋体" w:hAnsi="宋体" w:eastAsia="宋体" w:cs="宋体"/>
      <w:color w:val="000000"/>
      <w:sz w:val="21"/>
      <w:szCs w:val="21"/>
      <w:u w:val="none"/>
    </w:rPr>
  </w:style>
  <w:style w:type="character" w:customStyle="1" w:styleId="76">
    <w:name w:val="font51"/>
    <w:basedOn w:val="24"/>
    <w:qFormat/>
    <w:uiPriority w:val="0"/>
    <w:rPr>
      <w:rFonts w:hint="default" w:ascii="Times New Roman" w:hAnsi="Times New Roman" w:cs="Times New Roman"/>
      <w:color w:val="000000"/>
      <w:sz w:val="21"/>
      <w:szCs w:val="21"/>
      <w:u w:val="none"/>
    </w:rPr>
  </w:style>
  <w:style w:type="character" w:customStyle="1" w:styleId="77">
    <w:name w:val="font21"/>
    <w:basedOn w:val="24"/>
    <w:qFormat/>
    <w:uiPriority w:val="0"/>
    <w:rPr>
      <w:rFonts w:hint="default" w:ascii="Times New Roman" w:hAnsi="Times New Roman" w:cs="Times New Roman"/>
      <w:color w:val="000000"/>
      <w:sz w:val="21"/>
      <w:szCs w:val="21"/>
      <w:u w:val="none"/>
      <w:vertAlign w:val="superscript"/>
    </w:rPr>
  </w:style>
  <w:style w:type="character" w:customStyle="1" w:styleId="78">
    <w:name w:val="font41"/>
    <w:basedOn w:val="24"/>
    <w:qFormat/>
    <w:uiPriority w:val="0"/>
    <w:rPr>
      <w:rFonts w:hint="default" w:ascii="Times New Roman" w:hAnsi="Times New Roman" w:cs="Times New Roman"/>
      <w:color w:val="000000"/>
      <w:sz w:val="22"/>
      <w:szCs w:val="22"/>
      <w:u w:val="none"/>
    </w:rPr>
  </w:style>
  <w:style w:type="character" w:customStyle="1" w:styleId="79">
    <w:name w:val="font61"/>
    <w:basedOn w:val="24"/>
    <w:qFormat/>
    <w:uiPriority w:val="0"/>
    <w:rPr>
      <w:rFonts w:hint="default" w:ascii="Times New Roman" w:hAnsi="Times New Roman" w:cs="Times New Roman"/>
      <w:color w:val="000000"/>
      <w:sz w:val="22"/>
      <w:szCs w:val="22"/>
      <w:u w:val="none"/>
    </w:rPr>
  </w:style>
  <w:style w:type="character" w:customStyle="1" w:styleId="80">
    <w:name w:val="font71"/>
    <w:basedOn w:val="24"/>
    <w:qFormat/>
    <w:uiPriority w:val="0"/>
    <w:rPr>
      <w:rFonts w:ascii="黑体" w:hAnsi="宋体" w:eastAsia="黑体" w:cs="黑体"/>
      <w:color w:val="000000"/>
      <w:sz w:val="21"/>
      <w:szCs w:val="21"/>
      <w:u w:val="none"/>
    </w:rPr>
  </w:style>
  <w:style w:type="character" w:customStyle="1" w:styleId="81">
    <w:name w:val="font81"/>
    <w:basedOn w:val="24"/>
    <w:qFormat/>
    <w:uiPriority w:val="0"/>
    <w:rPr>
      <w:rFonts w:hint="default" w:ascii="Times New Roman" w:hAnsi="Times New Roman" w:cs="Times New Roman"/>
      <w:color w:val="000000"/>
      <w:sz w:val="21"/>
      <w:szCs w:val="21"/>
      <w:u w:val="none"/>
    </w:rPr>
  </w:style>
  <w:style w:type="paragraph" w:customStyle="1" w:styleId="82">
    <w:name w:val="Table Paragraph"/>
    <w:basedOn w:val="1"/>
    <w:qFormat/>
    <w:uiPriority w:val="1"/>
    <w:rPr>
      <w:bCs/>
      <w:color w:val="000000"/>
      <w:sz w:val="28"/>
      <w:szCs w:val="28"/>
    </w:rPr>
  </w:style>
  <w:style w:type="paragraph" w:customStyle="1" w:styleId="83">
    <w:name w:val="无间隔1"/>
    <w:next w:val="1"/>
    <w:qFormat/>
    <w:uiPriority w:val="0"/>
    <w:pPr>
      <w:adjustRightInd w:val="0"/>
      <w:snapToGrid w:val="0"/>
      <w:spacing w:line="360" w:lineRule="auto"/>
      <w:jc w:val="center"/>
    </w:pPr>
    <w:rPr>
      <w:rFonts w:ascii="Calibri" w:hAnsi="Calibri" w:eastAsia="宋体" w:cs="Times New Roman"/>
      <w:b/>
      <w:snapToGrid w:val="0"/>
      <w:sz w:val="21"/>
      <w:szCs w:val="22"/>
      <w:lang w:val="en-US" w:eastAsia="zh-CN" w:bidi="ar-SA"/>
    </w:rPr>
  </w:style>
  <w:style w:type="paragraph" w:customStyle="1" w:styleId="84">
    <w:name w:val="正文_7"/>
    <w:qFormat/>
    <w:uiPriority w:val="0"/>
    <w:pPr>
      <w:widowControl w:val="0"/>
      <w:jc w:val="both"/>
    </w:pPr>
    <w:rPr>
      <w:rFonts w:ascii="Calibri" w:hAnsi="Calibri" w:eastAsia="宋体" w:cs="Times New Roman"/>
      <w:kern w:val="2"/>
      <w:sz w:val="21"/>
      <w:lang w:val="en-US" w:eastAsia="zh-CN" w:bidi="ar-SA"/>
    </w:rPr>
  </w:style>
  <w:style w:type="paragraph" w:customStyle="1" w:styleId="85">
    <w:name w:val="正文小四"/>
    <w:basedOn w:val="1"/>
    <w:qFormat/>
    <w:uiPriority w:val="0"/>
    <w:pPr>
      <w:spacing w:line="460" w:lineRule="exact"/>
    </w:pPr>
    <w:rPr>
      <w:rFonts w:ascii="宋体" w:hAnsi="宋体"/>
      <w:color w:val="000000"/>
      <w:spacing w:val="30"/>
      <w:kern w:val="24"/>
      <w:sz w:val="24"/>
      <w:szCs w:val="20"/>
    </w:rPr>
  </w:style>
  <w:style w:type="paragraph" w:customStyle="1" w:styleId="86">
    <w:name w:val="样式 首行缩进:  2 字符"/>
    <w:basedOn w:val="1"/>
    <w:qFormat/>
    <w:uiPriority w:val="0"/>
    <w:pPr>
      <w:adjustRightInd w:val="0"/>
      <w:snapToGrid w:val="0"/>
      <w:ind w:firstLine="480"/>
    </w:pPr>
    <w:rPr>
      <w:rFonts w:ascii="Calibri" w:hAnsi="Calibri"/>
      <w:kern w:val="0"/>
      <w:sz w:val="24"/>
      <w:szCs w:val="20"/>
    </w:rPr>
  </w:style>
  <w:style w:type="paragraph" w:customStyle="1" w:styleId="87">
    <w:name w:val="图表"/>
    <w:basedOn w:val="1"/>
    <w:qFormat/>
    <w:uiPriority w:val="0"/>
    <w:pPr>
      <w:snapToGrid w:val="0"/>
      <w:spacing w:line="340" w:lineRule="exact"/>
      <w:jc w:val="center"/>
    </w:pPr>
    <w:rPr>
      <w:rFonts w:eastAsia="仿宋_GB2312"/>
      <w:snapToGrid w:val="0"/>
      <w:color w:val="000000"/>
      <w:spacing w:val="6"/>
      <w:kern w:val="0"/>
      <w:szCs w:val="21"/>
    </w:rPr>
  </w:style>
  <w:style w:type="paragraph" w:styleId="88">
    <w:name w:val="No Spacing"/>
    <w:basedOn w:val="1"/>
    <w:next w:val="1"/>
    <w:qFormat/>
    <w:uiPriority w:val="1"/>
    <w:pPr>
      <w:spacing w:line="500" w:lineRule="exact"/>
      <w:ind w:firstLine="200"/>
    </w:pPr>
    <w:rPr>
      <w:color w:val="000000"/>
      <w:kern w:val="0"/>
      <w:sz w:val="24"/>
      <w:szCs w:val="23"/>
    </w:rPr>
  </w:style>
  <w:style w:type="character" w:customStyle="1" w:styleId="89">
    <w:name w:val="文档结构图 Char"/>
    <w:basedOn w:val="24"/>
    <w:link w:val="8"/>
    <w:qFormat/>
    <w:uiPriority w:val="0"/>
    <w:rPr>
      <w:rFonts w:ascii="宋体"/>
      <w:kern w:val="2"/>
      <w:sz w:val="18"/>
      <w:szCs w:val="18"/>
    </w:rPr>
  </w:style>
  <w:style w:type="character" w:customStyle="1" w:styleId="90">
    <w:name w:val="标题 2 Char"/>
    <w:basedOn w:val="24"/>
    <w:link w:val="3"/>
    <w:semiHidden/>
    <w:qFormat/>
    <w:uiPriority w:val="0"/>
    <w:rPr>
      <w:rFonts w:asciiTheme="majorHAnsi" w:hAnsiTheme="majorHAnsi" w:eastAsiaTheme="majorEastAsia" w:cstheme="majorBidi"/>
      <w:b/>
      <w:bCs/>
      <w:kern w:val="2"/>
      <w:sz w:val="32"/>
      <w:szCs w:val="32"/>
    </w:rPr>
  </w:style>
  <w:style w:type="character" w:customStyle="1" w:styleId="91">
    <w:name w:val="标题 2 字符"/>
    <w:qFormat/>
    <w:uiPriority w:val="0"/>
    <w:rPr>
      <w:b/>
      <w:bCs/>
      <w:kern w:val="2"/>
      <w:sz w:val="30"/>
      <w:szCs w:val="32"/>
    </w:rPr>
  </w:style>
  <w:style w:type="character" w:customStyle="1" w:styleId="92">
    <w:name w:val="普通(网站) 字符"/>
    <w:qFormat/>
    <w:locked/>
    <w:uiPriority w:val="99"/>
    <w:rPr>
      <w:rFonts w:ascii="宋体" w:hAnsi="宋体" w:eastAsia="宋体"/>
      <w:sz w:val="24"/>
    </w:rPr>
  </w:style>
  <w:style w:type="paragraph" w:customStyle="1" w:styleId="93">
    <w:name w:val="WPSOffice手动目录 1"/>
    <w:qFormat/>
    <w:uiPriority w:val="0"/>
    <w:rPr>
      <w:rFonts w:ascii="Times New Roman" w:hAnsi="Times New Roman" w:eastAsia="宋体" w:cs="Times New Roman"/>
      <w:lang w:val="en-US" w:eastAsia="zh-CN" w:bidi="ar-SA"/>
    </w:rPr>
  </w:style>
  <w:style w:type="paragraph" w:customStyle="1" w:styleId="94">
    <w:name w:val="7表格内容7"/>
    <w:basedOn w:val="1"/>
    <w:qFormat/>
    <w:uiPriority w:val="0"/>
    <w:pPr>
      <w:widowControl/>
      <w:spacing w:line="260" w:lineRule="exact"/>
      <w:jc w:val="center"/>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emf"/><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8.bin"/><Relationship Id="rId28" Type="http://schemas.openxmlformats.org/officeDocument/2006/relationships/image" Target="media/image9.wmf"/><Relationship Id="rId27" Type="http://schemas.openxmlformats.org/officeDocument/2006/relationships/oleObject" Target="embeddings/oleObject7.bin"/><Relationship Id="rId26" Type="http://schemas.openxmlformats.org/officeDocument/2006/relationships/oleObject" Target="embeddings/oleObject6.bin"/><Relationship Id="rId25" Type="http://schemas.openxmlformats.org/officeDocument/2006/relationships/image" Target="media/image8.wmf"/><Relationship Id="rId24" Type="http://schemas.openxmlformats.org/officeDocument/2006/relationships/oleObject" Target="embeddings/oleObject5.bin"/><Relationship Id="rId23" Type="http://schemas.openxmlformats.org/officeDocument/2006/relationships/image" Target="media/image7.wmf"/><Relationship Id="rId22" Type="http://schemas.openxmlformats.org/officeDocument/2006/relationships/oleObject" Target="embeddings/oleObject4.bin"/><Relationship Id="rId21" Type="http://schemas.openxmlformats.org/officeDocument/2006/relationships/image" Target="media/image6.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2.bin"/><Relationship Id="rId17" Type="http://schemas.openxmlformats.org/officeDocument/2006/relationships/image" Target="media/image4.png"/><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082"/>
    <customShpInfo spid="_x0000_s1084"/>
    <customShpInfo spid="_x0000_s108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DD60F4-BC56-453C-9327-3B7F19DD42D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16476</Words>
  <Characters>18298</Characters>
  <Lines>385</Lines>
  <Paragraphs>108</Paragraphs>
  <TotalTime>306</TotalTime>
  <ScaleCrop>false</ScaleCrop>
  <LinksUpToDate>false</LinksUpToDate>
  <CharactersWithSpaces>18388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2023-09-05T09:38:00Z</dcterms:created>
  <dc:creator>lhj</dc:creator>
  <cp:lastModifiedBy>芯鈊</cp:lastModifiedBy>
  <cp:lastPrinted>2023-11-27T07:38:00Z</cp:lastPrinted>
  <dcterms:modified xsi:type="dcterms:W3CDTF">2025-06-12T01:16:37Z</dcterms:modified>
  <dc:title>附件2</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308D6E35C58A4963B629FF6375D6BC25_13</vt:lpwstr>
  </property>
  <property fmtid="{D5CDD505-2E9C-101B-9397-08002B2CF9AE}" pid="4" name="KSOTemplateDocerSaveRecord">
    <vt:lpwstr>eyJoZGlkIjoiOWMyZGEwMThhNTM3YTY0N2U2NmY3MzkzODM5YWI5MmIiLCJ1c2VySWQiOiI1NzU5NzA2MzAifQ==</vt:lpwstr>
  </property>
</Properties>
</file>