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cs="方正小标宋简体"/>
          <w:sz w:val="44"/>
          <w:szCs w:val="44"/>
        </w:rPr>
      </w:pPr>
      <w:r>
        <w:rPr>
          <w:rFonts w:hint="eastAsia" w:ascii="方正小标宋简体" w:eastAsia="方正小标宋简体" w:cs="方正小标宋简体"/>
          <w:sz w:val="44"/>
          <w:szCs w:val="44"/>
        </w:rPr>
        <w:t>河北省及秦皇岛市政府农业</w:t>
      </w:r>
      <w:r>
        <w:rPr>
          <w:rFonts w:ascii="方正小标宋简体" w:eastAsia="方正小标宋简体" w:cs="方正小标宋简体"/>
          <w:sz w:val="44"/>
          <w:szCs w:val="44"/>
        </w:rPr>
        <w:t>惠农</w:t>
      </w:r>
      <w:r>
        <w:rPr>
          <w:rFonts w:hint="eastAsia" w:ascii="方正小标宋简体" w:eastAsia="方正小标宋简体" w:cs="方正小标宋简体"/>
          <w:sz w:val="44"/>
          <w:szCs w:val="44"/>
        </w:rPr>
        <w:t>优惠政策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方正仿宋_GBK"/>
          <w:sz w:val="32"/>
          <w:szCs w:val="32"/>
        </w:rPr>
      </w:pPr>
      <w:r>
        <w:rPr>
          <w:rFonts w:hint="eastAsia" w:ascii="方正仿宋_GBK" w:eastAsia="方正仿宋_GBK" w:cs="方正仿宋_GBK"/>
          <w:sz w:val="32"/>
          <w:szCs w:val="32"/>
        </w:rPr>
        <w:t>近年来，河北省政府、省农业农村厅和秦皇岛市委、市政府高度重视重大项目建设和招商引资工作，先后将2022年和2023年列为农业项目建设突破年和农业项目建设提升年，制定实施方案，明确任务目标，定期排名通报，加强督导考核，出台了一系列稳定经济增长、吸引招商引资的优惠政策，主要包括：</w:t>
      </w:r>
    </w:p>
    <w:p>
      <w:pPr>
        <w:keepNext w:val="0"/>
        <w:keepLines w:val="0"/>
        <w:pageBreakBefore w:val="0"/>
        <w:widowControl w:val="0"/>
        <w:kinsoku/>
        <w:wordWrap/>
        <w:overflowPunct/>
        <w:topLinePunct w:val="0"/>
        <w:autoSpaceDE/>
        <w:autoSpaceDN/>
        <w:bidi w:val="0"/>
        <w:adjustRightInd/>
        <w:snapToGrid/>
        <w:spacing w:line="560" w:lineRule="exact"/>
        <w:ind w:firstLine="636"/>
        <w:textAlignment w:val="auto"/>
        <w:rPr>
          <w:rFonts w:ascii="方正黑体_GBK" w:eastAsia="方正黑体_GBK" w:cs="方正黑体_GBK"/>
          <w:sz w:val="32"/>
          <w:szCs w:val="32"/>
        </w:rPr>
      </w:pPr>
      <w:r>
        <w:rPr>
          <w:rFonts w:ascii="方正黑体_GBK" w:eastAsia="方正黑体_GBK" w:cs="方正黑体_GBK"/>
          <w:sz w:val="32"/>
          <w:szCs w:val="32"/>
        </w:rPr>
        <w:t>一、河北省</w:t>
      </w:r>
      <w:r>
        <w:rPr>
          <w:rFonts w:hint="eastAsia" w:ascii="方正黑体_GBK" w:eastAsia="方正黑体_GBK" w:cs="方正黑体_GBK"/>
          <w:sz w:val="32"/>
          <w:szCs w:val="32"/>
        </w:rPr>
        <w:t>政府及省农业农村厅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eastAsia="方正仿宋_GBK" w:cs="方正仿宋_GBK"/>
          <w:sz w:val="32"/>
          <w:szCs w:val="32"/>
        </w:rPr>
      </w:pPr>
      <w:r>
        <w:rPr>
          <w:rFonts w:hint="eastAsia" w:ascii="方正楷体_GBK" w:eastAsia="方正楷体_GBK" w:cs="方正楷体_GBK"/>
          <w:sz w:val="32"/>
          <w:szCs w:val="32"/>
        </w:rPr>
        <w:t>（一）《</w:t>
      </w:r>
      <w:bookmarkStart w:id="0" w:name="_Hlk143458536"/>
      <w:r>
        <w:rPr>
          <w:rFonts w:hint="eastAsia" w:ascii="方正楷体_GBK" w:eastAsia="方正楷体_GBK" w:cs="方正楷体_GBK"/>
          <w:sz w:val="32"/>
          <w:szCs w:val="32"/>
        </w:rPr>
        <w:t>河北省人民政府关于做大做强农业产业化龙头企业的意见</w:t>
      </w:r>
      <w:bookmarkEnd w:id="0"/>
      <w:r>
        <w:rPr>
          <w:rFonts w:hint="eastAsia" w:ascii="方正楷体_GBK" w:eastAsia="方正楷体_GBK" w:cs="方正楷体_GBK"/>
          <w:sz w:val="32"/>
          <w:szCs w:val="32"/>
        </w:rPr>
        <w:t>》（冀政字[</w:t>
      </w:r>
      <w:r>
        <w:rPr>
          <w:rFonts w:ascii="方正楷体_GBK" w:eastAsia="方正楷体_GBK" w:cs="方正楷体_GBK"/>
          <w:sz w:val="32"/>
          <w:szCs w:val="32"/>
        </w:rPr>
        <w:t>2018]52</w:t>
      </w:r>
      <w:r>
        <w:rPr>
          <w:rFonts w:hint="eastAsia" w:ascii="方正楷体_GBK" w:eastAsia="方正楷体_GBK" w:cs="方正楷体_GBK"/>
          <w:sz w:val="32"/>
          <w:szCs w:val="32"/>
        </w:rPr>
        <w:t>号，见附件1）。</w:t>
      </w:r>
      <w:r>
        <w:rPr>
          <w:rFonts w:hint="eastAsia" w:ascii="方正仿宋_GBK" w:eastAsia="方正仿宋_GBK" w:cs="方正仿宋_GBK"/>
          <w:sz w:val="32"/>
          <w:szCs w:val="32"/>
        </w:rPr>
        <w:t>2018年11月出台，提出了重点打造小麦、玉米、油料、乳品、肉类、果蔬、主食等7个产值超千亿元的特色优势产业的发展重点，强调提升创新能力、推进集聚发展、延伸产业链条、狠抓重点项目、打造知名品牌等主要任务，在加大招商引资方面，对引进的年实际投资达到10亿元、5亿元以上的大项目，省农业产业化资金分别给与1000万元、500万元奖补；对省重点龙头企业新建、改扩建项目年实际投资达到3亿元以上的，省农业产业化资金给予300万元奖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楷体_GBK" w:eastAsia="方正楷体_GBK" w:cs="方正楷体_GBK"/>
          <w:sz w:val="32"/>
          <w:szCs w:val="32"/>
        </w:rPr>
      </w:pPr>
      <w:r>
        <w:rPr>
          <w:rFonts w:hint="eastAsia" w:ascii="方正楷体_GBK" w:eastAsia="方正楷体_GBK" w:cs="方正楷体_GBK"/>
          <w:sz w:val="32"/>
          <w:szCs w:val="32"/>
        </w:rPr>
        <w:t>（二）《</w:t>
      </w:r>
      <w:bookmarkStart w:id="1" w:name="_Hlk143458555"/>
      <w:r>
        <w:rPr>
          <w:rFonts w:hint="eastAsia" w:ascii="方正楷体_GBK" w:eastAsia="方正楷体_GBK" w:cs="方正楷体_GBK"/>
          <w:sz w:val="32"/>
          <w:szCs w:val="32"/>
        </w:rPr>
        <w:t>河北省农业产业化工作领导小组关于大力推进农业产业化项目建设的意见</w:t>
      </w:r>
      <w:bookmarkEnd w:id="1"/>
      <w:r>
        <w:rPr>
          <w:rFonts w:hint="eastAsia" w:ascii="方正楷体_GBK" w:eastAsia="方正楷体_GBK" w:cs="方正楷体_GBK"/>
          <w:sz w:val="32"/>
          <w:szCs w:val="32"/>
        </w:rPr>
        <w:t>》（冀产组[2022]1号，见附件2）。</w:t>
      </w:r>
      <w:r>
        <w:rPr>
          <w:rFonts w:hint="eastAsia" w:ascii="方正仿宋_GBK" w:eastAsia="方正仿宋_GBK" w:cs="方正仿宋_GBK"/>
          <w:sz w:val="32"/>
          <w:szCs w:val="32"/>
        </w:rPr>
        <w:t>2</w:t>
      </w:r>
      <w:r>
        <w:rPr>
          <w:rFonts w:ascii="方正仿宋_GBK" w:eastAsia="方正仿宋_GBK" w:cs="方正仿宋_GBK"/>
          <w:sz w:val="32"/>
          <w:szCs w:val="32"/>
        </w:rPr>
        <w:t>022</w:t>
      </w:r>
      <w:r>
        <w:rPr>
          <w:rFonts w:hint="eastAsia" w:ascii="方正仿宋_GBK" w:eastAsia="方正仿宋_GBK" w:cs="方正仿宋_GBK"/>
          <w:sz w:val="32"/>
          <w:szCs w:val="32"/>
        </w:rPr>
        <w:t>年1月出台。要求积极与大型央企、知名民企、跨国外企对接，实行清单台账管理，省级每年选择2</w:t>
      </w:r>
      <w:r>
        <w:rPr>
          <w:rFonts w:ascii="方正仿宋_GBK" w:eastAsia="方正仿宋_GBK" w:cs="方正仿宋_GBK"/>
          <w:sz w:val="32"/>
          <w:szCs w:val="32"/>
        </w:rPr>
        <w:t>0</w:t>
      </w:r>
      <w:r>
        <w:rPr>
          <w:rFonts w:hint="eastAsia" w:ascii="方正仿宋_GBK" w:eastAsia="方正仿宋_GBK" w:cs="方正仿宋_GBK"/>
          <w:sz w:val="32"/>
          <w:szCs w:val="32"/>
        </w:rPr>
        <w:t>个开工建设的农业产业化重点招商项目给以奖补。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方正仿宋_GBK"/>
          <w:sz w:val="32"/>
          <w:szCs w:val="32"/>
          <w:lang w:val="en-US" w:eastAsia="zh-CN"/>
        </w:rPr>
      </w:pPr>
      <w:r>
        <w:rPr>
          <w:rFonts w:hint="eastAsia" w:ascii="方正楷体_GBK" w:eastAsia="方正楷体_GBK" w:cs="方正楷体_GBK"/>
          <w:sz w:val="32"/>
          <w:szCs w:val="32"/>
        </w:rPr>
        <w:t>（三）</w:t>
      </w:r>
      <w:r>
        <w:rPr>
          <w:rFonts w:hint="eastAsia" w:ascii="方正楷体_GBK" w:eastAsia="方正楷体_GBK" w:cs="方正楷体_GBK"/>
          <w:sz w:val="32"/>
          <w:szCs w:val="32"/>
          <w:lang w:eastAsia="zh-CN"/>
        </w:rPr>
        <w:t>《关于实施农业产业化“强龙担”助贷工程的通知》（冀农财发</w:t>
      </w:r>
      <w:r>
        <w:rPr>
          <w:rFonts w:hint="eastAsia" w:ascii="方正楷体_GBK" w:eastAsia="方正楷体_GBK" w:cs="方正楷体_GBK"/>
          <w:sz w:val="32"/>
          <w:szCs w:val="32"/>
          <w:lang w:val="en-US" w:eastAsia="zh-CN"/>
        </w:rPr>
        <w:t>[2021]42号，见附件3</w:t>
      </w:r>
      <w:r>
        <w:rPr>
          <w:rFonts w:hint="eastAsia" w:ascii="方正楷体_GBK" w:eastAsia="方正楷体_GBK" w:cs="方正楷体_GBK"/>
          <w:sz w:val="32"/>
          <w:szCs w:val="32"/>
          <w:lang w:eastAsia="zh-CN"/>
        </w:rPr>
        <w:t>）。</w:t>
      </w:r>
      <w:r>
        <w:rPr>
          <w:rFonts w:hint="eastAsia" w:ascii="方正仿宋_GBK" w:eastAsia="方正仿宋_GBK" w:cs="方正仿宋_GBK"/>
          <w:sz w:val="32"/>
          <w:szCs w:val="32"/>
          <w:lang w:val="en-US" w:eastAsia="zh-CN"/>
        </w:rPr>
        <w:t>2021年12月3日，省农业农村厅和</w:t>
      </w:r>
      <w:r>
        <w:rPr>
          <w:rFonts w:hint="eastAsia" w:ascii="方正仿宋_GBK" w:eastAsia="方正仿宋_GBK" w:cs="方正仿宋_GBK"/>
          <w:color w:val="auto"/>
          <w:sz w:val="32"/>
          <w:szCs w:val="32"/>
        </w:rPr>
        <w:t>河北省农业融资担保有限责任公司联合下发了</w:t>
      </w:r>
      <w:r>
        <w:rPr>
          <w:rFonts w:hint="eastAsia" w:ascii="方正仿宋_GBK" w:eastAsia="方正仿宋_GBK" w:cs="方正仿宋_GBK"/>
          <w:sz w:val="32"/>
          <w:szCs w:val="32"/>
          <w:lang w:eastAsia="zh-CN"/>
        </w:rPr>
        <w:t>《关于实施农业产业化“强龙担”助贷工程的通知》，附《河北省农业产业化“强龙担”助贷服务方案》，担保贷款对象为全省范围内从事农业生产及与农业生产相关产业整合项目的省级及以上农业产业化重点龙头企业和省级示范农业产业化联合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eastAsia="方正仿宋_GBK" w:cs="方正仿宋_GBK"/>
          <w:color w:val="auto"/>
          <w:sz w:val="32"/>
          <w:szCs w:val="32"/>
        </w:rPr>
      </w:pPr>
      <w:r>
        <w:rPr>
          <w:rFonts w:hint="eastAsia" w:ascii="方正楷体_GBK" w:eastAsia="方正楷体_GBK" w:cs="方正楷体_GBK"/>
          <w:color w:val="auto"/>
          <w:sz w:val="32"/>
          <w:szCs w:val="32"/>
          <w:lang w:eastAsia="zh-CN"/>
        </w:rPr>
        <w:t>（四）</w:t>
      </w:r>
      <w:r>
        <w:rPr>
          <w:rFonts w:hint="eastAsia" w:ascii="方正楷体_GBK" w:eastAsia="方正楷体_GBK" w:cs="方正楷体_GBK"/>
          <w:color w:val="auto"/>
          <w:sz w:val="32"/>
          <w:szCs w:val="32"/>
        </w:rPr>
        <w:t>《</w:t>
      </w:r>
      <w:bookmarkStart w:id="2" w:name="_Hlk143458570"/>
      <w:r>
        <w:rPr>
          <w:rFonts w:hint="eastAsia" w:ascii="方正楷体_GBK" w:eastAsia="方正楷体_GBK" w:cs="方正楷体_GBK"/>
          <w:color w:val="auto"/>
          <w:sz w:val="32"/>
          <w:szCs w:val="32"/>
        </w:rPr>
        <w:t>关于进一步优化农业产业化“强龙担”业务要素和流程的通知</w:t>
      </w:r>
      <w:bookmarkEnd w:id="2"/>
      <w:r>
        <w:rPr>
          <w:rFonts w:hint="eastAsia" w:ascii="方正楷体_GBK" w:eastAsia="方正楷体_GBK" w:cs="方正楷体_GBK"/>
          <w:color w:val="auto"/>
          <w:sz w:val="32"/>
          <w:szCs w:val="32"/>
        </w:rPr>
        <w:t>》（冀农</w:t>
      </w:r>
      <w:r>
        <w:rPr>
          <w:rFonts w:hint="eastAsia" w:ascii="方正楷体_GBK" w:eastAsia="方正楷体_GBK" w:cs="方正楷体_GBK"/>
          <w:color w:val="auto"/>
          <w:sz w:val="32"/>
          <w:szCs w:val="32"/>
          <w:lang w:eastAsia="zh-CN"/>
        </w:rPr>
        <w:t>字</w:t>
      </w:r>
      <w:r>
        <w:rPr>
          <w:rFonts w:hint="eastAsia" w:ascii="方正楷体_GBK" w:eastAsia="方正楷体_GBK" w:cs="方正楷体_GBK"/>
          <w:color w:val="auto"/>
          <w:sz w:val="32"/>
          <w:szCs w:val="32"/>
        </w:rPr>
        <w:t>[</w:t>
      </w:r>
      <w:r>
        <w:rPr>
          <w:rFonts w:ascii="方正楷体_GBK" w:eastAsia="方正楷体_GBK" w:cs="方正楷体_GBK"/>
          <w:color w:val="auto"/>
          <w:sz w:val="32"/>
          <w:szCs w:val="32"/>
        </w:rPr>
        <w:t>202</w:t>
      </w:r>
      <w:r>
        <w:rPr>
          <w:rFonts w:hint="eastAsia" w:ascii="方正楷体_GBK" w:eastAsia="方正楷体_GBK" w:cs="方正楷体_GBK"/>
          <w:color w:val="auto"/>
          <w:sz w:val="32"/>
          <w:szCs w:val="32"/>
          <w:lang w:val="en-US" w:eastAsia="zh-CN"/>
        </w:rPr>
        <w:t>3</w:t>
      </w:r>
      <w:r>
        <w:rPr>
          <w:rFonts w:ascii="方正楷体_GBK" w:eastAsia="方正楷体_GBK" w:cs="方正楷体_GBK"/>
          <w:color w:val="auto"/>
          <w:sz w:val="32"/>
          <w:szCs w:val="32"/>
        </w:rPr>
        <w:t>]</w:t>
      </w:r>
      <w:r>
        <w:rPr>
          <w:rFonts w:hint="eastAsia" w:ascii="方正楷体_GBK" w:eastAsia="方正楷体_GBK" w:cs="方正楷体_GBK"/>
          <w:color w:val="auto"/>
          <w:sz w:val="32"/>
          <w:szCs w:val="32"/>
          <w:lang w:val="en-US" w:eastAsia="zh-CN"/>
        </w:rPr>
        <w:t>5</w:t>
      </w:r>
      <w:r>
        <w:rPr>
          <w:rFonts w:ascii="方正楷体_GBK" w:eastAsia="方正楷体_GBK" w:cs="方正楷体_GBK"/>
          <w:color w:val="auto"/>
          <w:sz w:val="32"/>
          <w:szCs w:val="32"/>
        </w:rPr>
        <w:t>2</w:t>
      </w:r>
      <w:r>
        <w:rPr>
          <w:rFonts w:hint="eastAsia" w:ascii="方正楷体_GBK" w:eastAsia="方正楷体_GBK" w:cs="方正楷体_GBK"/>
          <w:color w:val="auto"/>
          <w:sz w:val="32"/>
          <w:szCs w:val="32"/>
        </w:rPr>
        <w:t>号，见附件</w:t>
      </w:r>
      <w:r>
        <w:rPr>
          <w:rFonts w:hint="eastAsia" w:ascii="方正楷体_GBK" w:eastAsia="方正楷体_GBK" w:cs="方正楷体_GBK"/>
          <w:color w:val="auto"/>
          <w:sz w:val="32"/>
          <w:szCs w:val="32"/>
          <w:lang w:val="en-US" w:eastAsia="zh-CN"/>
        </w:rPr>
        <w:t>4</w:t>
      </w:r>
      <w:r>
        <w:rPr>
          <w:rFonts w:hint="eastAsia" w:ascii="方正楷体_GBK" w:eastAsia="方正楷体_GBK" w:cs="方正楷体_GBK"/>
          <w:color w:val="auto"/>
          <w:sz w:val="32"/>
          <w:szCs w:val="32"/>
        </w:rPr>
        <w:t>）。2</w:t>
      </w:r>
      <w:r>
        <w:rPr>
          <w:rFonts w:ascii="方正楷体_GBK" w:eastAsia="方正楷体_GBK" w:cs="方正楷体_GBK"/>
          <w:color w:val="auto"/>
          <w:sz w:val="32"/>
          <w:szCs w:val="32"/>
        </w:rPr>
        <w:t>023年</w:t>
      </w:r>
      <w:r>
        <w:rPr>
          <w:rFonts w:hint="eastAsia" w:ascii="方正楷体_GBK" w:eastAsia="方正楷体_GBK" w:cs="方正楷体_GBK"/>
          <w:color w:val="auto"/>
          <w:sz w:val="32"/>
          <w:szCs w:val="32"/>
        </w:rPr>
        <w:t>6</w:t>
      </w:r>
      <w:r>
        <w:rPr>
          <w:rFonts w:hint="eastAsia" w:ascii="方正仿宋_GBK" w:eastAsia="方正仿宋_GBK" w:cs="方正仿宋_GBK"/>
          <w:color w:val="auto"/>
          <w:sz w:val="32"/>
          <w:szCs w:val="32"/>
        </w:rPr>
        <w:t>月27日，省农业农村厅与河北省农业融资担保有限责任公司联合下发了《关于进一步优化农业产业化“强龙担”业务要素和流程的通知》，附</w:t>
      </w:r>
      <w:r>
        <w:rPr>
          <w:rFonts w:hint="eastAsia" w:ascii="方正仿宋_GBK" w:eastAsia="方正仿宋_GBK" w:cs="方正仿宋_GBK"/>
          <w:color w:val="auto"/>
          <w:sz w:val="32"/>
          <w:szCs w:val="32"/>
          <w:lang w:eastAsia="zh-CN"/>
        </w:rPr>
        <w:t>《</w:t>
      </w:r>
      <w:r>
        <w:rPr>
          <w:rFonts w:hint="eastAsia" w:ascii="方正仿宋_GBK" w:eastAsia="方正仿宋_GBK" w:cs="方正仿宋_GBK"/>
          <w:color w:val="auto"/>
          <w:sz w:val="32"/>
          <w:szCs w:val="32"/>
        </w:rPr>
        <w:t>农业产业化“强龙担”助贷服务方案（2023版）</w:t>
      </w:r>
      <w:r>
        <w:rPr>
          <w:rFonts w:hint="eastAsia" w:ascii="方正仿宋_GBK" w:eastAsia="方正仿宋_GBK" w:cs="方正仿宋_GBK"/>
          <w:color w:val="auto"/>
          <w:sz w:val="32"/>
          <w:szCs w:val="32"/>
          <w:lang w:eastAsia="zh-CN"/>
        </w:rPr>
        <w:t>》</w:t>
      </w:r>
      <w:r>
        <w:rPr>
          <w:rFonts w:hint="eastAsia" w:ascii="方正仿宋_GBK" w:eastAsia="方正仿宋_GBK" w:cs="方正仿宋_GBK"/>
          <w:color w:val="auto"/>
          <w:sz w:val="32"/>
          <w:szCs w:val="32"/>
        </w:rPr>
        <w:t>，对重点龙头企业提供贷款扶持，缓解省级农业产业化龙头企业和联合体融资难、融资贵的问题。</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方正仿宋_GBK" w:eastAsia="方正仿宋_GBK" w:cs="方正仿宋_GBK"/>
          <w:sz w:val="32"/>
          <w:szCs w:val="32"/>
        </w:rPr>
      </w:pPr>
      <w:r>
        <w:rPr>
          <w:rFonts w:hint="eastAsia" w:ascii="方正楷体_GBK" w:eastAsia="方正楷体_GBK" w:cs="方正楷体_GBK"/>
          <w:sz w:val="32"/>
          <w:szCs w:val="32"/>
        </w:rPr>
        <w:t>（</w:t>
      </w:r>
      <w:r>
        <w:rPr>
          <w:rFonts w:hint="eastAsia" w:ascii="方正楷体_GBK" w:eastAsia="方正楷体_GBK" w:cs="方正楷体_GBK"/>
          <w:sz w:val="32"/>
          <w:szCs w:val="32"/>
          <w:lang w:eastAsia="zh-CN"/>
        </w:rPr>
        <w:t>五</w:t>
      </w:r>
      <w:r>
        <w:rPr>
          <w:rFonts w:hint="eastAsia" w:ascii="方正楷体_GBK" w:eastAsia="方正楷体_GBK" w:cs="方正楷体_GBK"/>
          <w:sz w:val="32"/>
          <w:szCs w:val="32"/>
        </w:rPr>
        <w:t>）河北省</w:t>
      </w:r>
      <w:r>
        <w:rPr>
          <w:rFonts w:hint="eastAsia" w:ascii="方正楷体_GBK" w:eastAsia="方正楷体_GBK" w:cs="方正楷体_GBK"/>
          <w:sz w:val="32"/>
          <w:szCs w:val="32"/>
          <w:lang w:eastAsia="zh-CN"/>
        </w:rPr>
        <w:t>人民政府</w:t>
      </w:r>
      <w:r>
        <w:rPr>
          <w:rFonts w:hint="eastAsia" w:ascii="方正楷体_GBK" w:eastAsia="方正楷体_GBK" w:cs="方正楷体_GBK"/>
          <w:sz w:val="32"/>
          <w:szCs w:val="32"/>
        </w:rPr>
        <w:t>《</w:t>
      </w:r>
      <w:bookmarkStart w:id="3" w:name="_Hlk143458589"/>
      <w:r>
        <w:rPr>
          <w:rFonts w:hint="eastAsia" w:ascii="方正楷体_GBK" w:eastAsia="方正楷体_GBK" w:cs="方正楷体_GBK"/>
          <w:sz w:val="32"/>
          <w:szCs w:val="32"/>
        </w:rPr>
        <w:t>关于扎实推进农业经济发展的十四条政策措施</w:t>
      </w:r>
      <w:bookmarkEnd w:id="3"/>
      <w:r>
        <w:rPr>
          <w:rFonts w:hint="eastAsia" w:ascii="方正楷体_GBK" w:eastAsia="方正楷体_GBK" w:cs="方正楷体_GBK"/>
          <w:sz w:val="32"/>
          <w:szCs w:val="32"/>
        </w:rPr>
        <w:t>》（见附件</w:t>
      </w:r>
      <w:r>
        <w:rPr>
          <w:rFonts w:hint="eastAsia" w:ascii="方正楷体_GBK" w:eastAsia="方正楷体_GBK" w:cs="方正楷体_GBK"/>
          <w:sz w:val="32"/>
          <w:szCs w:val="32"/>
          <w:lang w:val="en-US" w:eastAsia="zh-CN"/>
        </w:rPr>
        <w:t>5</w:t>
      </w:r>
      <w:r>
        <w:rPr>
          <w:rFonts w:hint="eastAsia" w:ascii="方正楷体_GBK" w:eastAsia="方正楷体_GBK" w:cs="方正楷体_GBK"/>
          <w:sz w:val="32"/>
          <w:szCs w:val="32"/>
        </w:rPr>
        <w:t>）。</w:t>
      </w:r>
      <w:r>
        <w:rPr>
          <w:rFonts w:hint="eastAsia" w:ascii="方正仿宋_GBK" w:eastAsia="方正仿宋_GBK" w:cs="方正仿宋_GBK"/>
          <w:sz w:val="32"/>
          <w:szCs w:val="32"/>
          <w:lang w:val="en-US" w:eastAsia="zh-CN"/>
        </w:rPr>
        <w:t>2022年6月2日，河北省人民政府出台了《河北省人民政府关于印发扎实稳定全省经济运行的一揽子措施及配套政策的通知》，包括1个总文件和20个配套文件。做为《通知》的20个配套文件之一，</w:t>
      </w:r>
      <w:r>
        <w:rPr>
          <w:rFonts w:hint="eastAsia" w:ascii="方正仿宋_GBK" w:eastAsia="方正仿宋_GBK" w:cs="方正仿宋_GBK"/>
          <w:sz w:val="32"/>
          <w:szCs w:val="32"/>
        </w:rPr>
        <w:t>《</w:t>
      </w:r>
      <w:r>
        <w:rPr>
          <w:rFonts w:hint="eastAsia" w:ascii="方正仿宋_GBK" w:eastAsia="方正仿宋_GBK" w:cs="方正仿宋_GBK"/>
          <w:sz w:val="32"/>
          <w:szCs w:val="32"/>
          <w:lang w:eastAsia="zh-CN"/>
        </w:rPr>
        <w:t>政策</w:t>
      </w:r>
      <w:r>
        <w:rPr>
          <w:rFonts w:hint="eastAsia" w:ascii="方正仿宋_GBK" w:eastAsia="方正仿宋_GBK" w:cs="方正仿宋_GBK"/>
          <w:sz w:val="32"/>
          <w:szCs w:val="32"/>
        </w:rPr>
        <w:t>措施》提出，组织涉农央企进河北，对涉农央企开展“一对一”招商，协调解决立项、审批、用地、资金等项目推进中的困难和问题。涉农央企及国内大型农产品加工企业在我省建立的公司，优先推荐申报申报国家级农业产业化龙头企业，通过国家认定的每个奖补100万元。在支持涉农企业发展、现代农业示范园区建设、种业创新发展、设施农业发展、中央厨房建设等方面提出了具体补助措施。</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方正黑体_GBK" w:eastAsia="方正黑体_GBK" w:cs="方正黑体_GBK"/>
          <w:sz w:val="32"/>
          <w:szCs w:val="32"/>
        </w:rPr>
      </w:pPr>
      <w:r>
        <w:rPr>
          <w:rFonts w:hint="eastAsia" w:ascii="方正黑体_GBK" w:eastAsia="方正黑体_GBK" w:cs="方正黑体_GBK"/>
          <w:sz w:val="32"/>
          <w:szCs w:val="32"/>
        </w:rPr>
        <w:t>二、秦皇岛市政府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方正仿宋_GBK"/>
          <w:sz w:val="32"/>
          <w:szCs w:val="32"/>
        </w:rPr>
      </w:pPr>
      <w:r>
        <w:rPr>
          <w:rFonts w:hint="eastAsia" w:ascii="楷体" w:eastAsia="楷体" w:cs="方正楷体_GBK"/>
          <w:sz w:val="32"/>
          <w:szCs w:val="32"/>
        </w:rPr>
        <w:t>（一）《</w:t>
      </w:r>
      <w:bookmarkStart w:id="4" w:name="_Hlk143458605"/>
      <w:r>
        <w:rPr>
          <w:rFonts w:hint="eastAsia" w:ascii="楷体" w:eastAsia="楷体" w:cs="方正楷体_GBK"/>
          <w:sz w:val="32"/>
          <w:szCs w:val="32"/>
        </w:rPr>
        <w:t>秦皇岛市农业产业化增信基金管理办法</w:t>
      </w:r>
      <w:bookmarkEnd w:id="4"/>
      <w:r>
        <w:rPr>
          <w:rFonts w:hint="eastAsia" w:ascii="楷体" w:eastAsia="楷体" w:cs="方正楷体_GBK"/>
          <w:sz w:val="32"/>
          <w:szCs w:val="32"/>
        </w:rPr>
        <w:t>》（见附件</w:t>
      </w:r>
      <w:r>
        <w:rPr>
          <w:rFonts w:hint="eastAsia" w:ascii="楷体" w:eastAsia="楷体" w:cs="方正楷体_GBK"/>
          <w:sz w:val="32"/>
          <w:szCs w:val="32"/>
          <w:lang w:val="en-US" w:eastAsia="zh-CN"/>
        </w:rPr>
        <w:t>6</w:t>
      </w:r>
      <w:r>
        <w:rPr>
          <w:rFonts w:hint="eastAsia" w:ascii="楷体" w:eastAsia="楷体" w:cs="方正楷体_GBK"/>
          <w:sz w:val="32"/>
          <w:szCs w:val="32"/>
        </w:rPr>
        <w:t>）。为</w:t>
      </w:r>
      <w:r>
        <w:rPr>
          <w:rFonts w:hint="eastAsia" w:ascii="方正仿宋_GBK" w:eastAsia="方正仿宋_GBK" w:cs="方正仿宋_GBK"/>
          <w:sz w:val="32"/>
          <w:szCs w:val="32"/>
        </w:rPr>
        <w:t>充分发挥财政资金杠杆作用,撬动金融资本支持农业产业化龙头企业发展，2020年1月2</w:t>
      </w:r>
      <w:r>
        <w:rPr>
          <w:rFonts w:ascii="方正仿宋_GBK" w:eastAsia="方正仿宋_GBK" w:cs="方正仿宋_GBK"/>
          <w:sz w:val="32"/>
          <w:szCs w:val="32"/>
        </w:rPr>
        <w:t>0日，秦皇岛</w:t>
      </w:r>
      <w:r>
        <w:rPr>
          <w:rFonts w:hint="eastAsia" w:ascii="方正仿宋_GBK" w:eastAsia="方正仿宋_GBK" w:cs="方正仿宋_GBK"/>
          <w:sz w:val="32"/>
          <w:szCs w:val="32"/>
        </w:rPr>
        <w:t>市政府办公室印发了《秦皇岛市农业产业化增信管理办法》，2</w:t>
      </w:r>
      <w:r>
        <w:rPr>
          <w:rFonts w:ascii="方正仿宋_GBK" w:eastAsia="方正仿宋_GBK" w:cs="方正仿宋_GBK"/>
          <w:sz w:val="32"/>
          <w:szCs w:val="32"/>
        </w:rPr>
        <w:t>019年增信基金由省财政资金</w:t>
      </w:r>
      <w:r>
        <w:rPr>
          <w:rFonts w:hint="eastAsia" w:ascii="方正仿宋_GBK" w:eastAsia="方正仿宋_GBK" w:cs="方正仿宋_GBK"/>
          <w:sz w:val="32"/>
          <w:szCs w:val="32"/>
        </w:rPr>
        <w:t>2</w:t>
      </w:r>
      <w:r>
        <w:rPr>
          <w:rFonts w:ascii="方正仿宋_GBK" w:eastAsia="方正仿宋_GBK" w:cs="方正仿宋_GBK"/>
          <w:sz w:val="32"/>
          <w:szCs w:val="32"/>
        </w:rPr>
        <w:t>500万元、市财政资金</w:t>
      </w:r>
      <w:r>
        <w:rPr>
          <w:rFonts w:hint="eastAsia" w:ascii="方正仿宋_GBK" w:eastAsia="方正仿宋_GBK" w:cs="方正仿宋_GBK"/>
          <w:sz w:val="32"/>
          <w:szCs w:val="32"/>
        </w:rPr>
        <w:t>2</w:t>
      </w:r>
      <w:r>
        <w:rPr>
          <w:rFonts w:ascii="方正仿宋_GBK" w:eastAsia="方正仿宋_GBK" w:cs="方正仿宋_GBK"/>
          <w:sz w:val="32"/>
          <w:szCs w:val="32"/>
        </w:rPr>
        <w:t>500万元、县区财政资金</w:t>
      </w:r>
      <w:r>
        <w:rPr>
          <w:rFonts w:hint="eastAsia" w:ascii="方正仿宋_GBK" w:eastAsia="方正仿宋_GBK" w:cs="方正仿宋_GBK"/>
          <w:sz w:val="32"/>
          <w:szCs w:val="32"/>
        </w:rPr>
        <w:t>3</w:t>
      </w:r>
      <w:r>
        <w:rPr>
          <w:rFonts w:ascii="方正仿宋_GBK" w:eastAsia="方正仿宋_GBK" w:cs="方正仿宋_GBK"/>
          <w:sz w:val="32"/>
          <w:szCs w:val="32"/>
        </w:rPr>
        <w:t>300万元以及风险资金</w:t>
      </w:r>
      <w:r>
        <w:rPr>
          <w:rFonts w:hint="eastAsia" w:ascii="方正仿宋_GBK" w:eastAsia="方正仿宋_GBK" w:cs="方正仿宋_GBK"/>
          <w:sz w:val="32"/>
          <w:szCs w:val="32"/>
        </w:rPr>
        <w:t>4</w:t>
      </w:r>
      <w:r>
        <w:rPr>
          <w:rFonts w:ascii="方正仿宋_GBK" w:eastAsia="方正仿宋_GBK" w:cs="方正仿宋_GBK"/>
          <w:sz w:val="32"/>
          <w:szCs w:val="32"/>
        </w:rPr>
        <w:t>74.1万元共同组成。增信基金担保的融资对象为市级及以上农业产业化重点龙头企业。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方正仿宋_GBK"/>
          <w:sz w:val="32"/>
          <w:szCs w:val="32"/>
        </w:rPr>
      </w:pPr>
      <w:r>
        <w:rPr>
          <w:rFonts w:hint="eastAsia" w:ascii="方正仿宋_GBK" w:eastAsia="方正仿宋_GBK" w:cs="方正仿宋_GBK"/>
          <w:sz w:val="32"/>
          <w:szCs w:val="32"/>
        </w:rPr>
        <w:t>《办法》实施以来，增信基金累计为3</w:t>
      </w:r>
      <w:r>
        <w:rPr>
          <w:rFonts w:ascii="方正仿宋_GBK" w:eastAsia="方正仿宋_GBK" w:cs="方正仿宋_GBK"/>
          <w:sz w:val="32"/>
          <w:szCs w:val="32"/>
        </w:rPr>
        <w:t>9</w:t>
      </w:r>
      <w:r>
        <w:rPr>
          <w:rFonts w:hint="eastAsia" w:ascii="方正仿宋_GBK" w:eastAsia="方正仿宋_GBK" w:cs="方正仿宋_GBK"/>
          <w:sz w:val="32"/>
          <w:szCs w:val="32"/>
        </w:rPr>
        <w:t>家企业贷款1</w:t>
      </w:r>
      <w:r>
        <w:rPr>
          <w:rFonts w:ascii="方正仿宋_GBK" w:eastAsia="方正仿宋_GBK" w:cs="方正仿宋_GBK"/>
          <w:sz w:val="32"/>
          <w:szCs w:val="32"/>
        </w:rPr>
        <w:t>20</w:t>
      </w:r>
      <w:r>
        <w:rPr>
          <w:rFonts w:hint="eastAsia" w:ascii="方正仿宋_GBK" w:eastAsia="方正仿宋_GBK" w:cs="方正仿宋_GBK"/>
          <w:sz w:val="32"/>
          <w:szCs w:val="32"/>
        </w:rPr>
        <w:t>笔，金额7.1亿元。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方正仿宋_GBK"/>
          <w:sz w:val="32"/>
          <w:szCs w:val="32"/>
        </w:rPr>
      </w:pPr>
      <w:r>
        <w:rPr>
          <w:rFonts w:hint="eastAsia" w:ascii="楷体" w:eastAsia="楷体" w:cs="方正仿宋_GBK"/>
          <w:sz w:val="32"/>
          <w:szCs w:val="32"/>
        </w:rPr>
        <w:t>（二）其他方面。</w:t>
      </w:r>
      <w:r>
        <w:rPr>
          <w:rFonts w:hint="eastAsia" w:ascii="方正仿宋_GBK" w:eastAsia="方正仿宋_GBK" w:cs="方正仿宋_GBK"/>
          <w:sz w:val="32"/>
          <w:szCs w:val="32"/>
        </w:rPr>
        <w:t>在耕地地力补贴、实际种粮农民一次性补贴、农机购置补贴等普惠项目和政策方面，将积极争取中央和省厅最大支持，让央企优先并充分享受项目和资金支持。</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2019" w:leftChars="352" w:hanging="1280" w:hangingChars="400"/>
        <w:textAlignment w:val="auto"/>
        <w:rPr>
          <w:rFonts w:hint="eastAsia" w:ascii="方正仿宋_GBK" w:eastAsia="方正仿宋_GBK" w:cs="方正仿宋_GBK"/>
          <w:sz w:val="32"/>
          <w:szCs w:val="32"/>
        </w:rPr>
      </w:pPr>
      <w:r>
        <w:rPr>
          <w:rFonts w:hint="eastAsia" w:ascii="方正仿宋_GBK" w:eastAsia="方正仿宋_GBK" w:cs="方正仿宋_GBK"/>
          <w:sz w:val="32"/>
          <w:szCs w:val="32"/>
        </w:rPr>
        <w:t xml:space="preserve">附件：1.河北省人民政府关于做大做强农业产业化龙头 </w:t>
      </w:r>
    </w:p>
    <w:p>
      <w:pPr>
        <w:keepNext w:val="0"/>
        <w:keepLines w:val="0"/>
        <w:pageBreakBefore w:val="0"/>
        <w:widowControl w:val="0"/>
        <w:kinsoku/>
        <w:wordWrap/>
        <w:overflowPunct/>
        <w:topLinePunct w:val="0"/>
        <w:autoSpaceDE/>
        <w:autoSpaceDN/>
        <w:bidi w:val="0"/>
        <w:adjustRightInd/>
        <w:snapToGrid/>
        <w:spacing w:line="560" w:lineRule="exact"/>
        <w:ind w:left="2016" w:leftChars="960" w:firstLine="0"/>
        <w:textAlignment w:val="auto"/>
        <w:rPr>
          <w:rFonts w:hint="eastAsia" w:ascii="方正仿宋_GBK" w:eastAsia="方正仿宋_GBK" w:cs="方正仿宋_GBK"/>
          <w:sz w:val="32"/>
          <w:szCs w:val="32"/>
        </w:rPr>
      </w:pPr>
      <w:r>
        <w:rPr>
          <w:rFonts w:hint="eastAsia" w:ascii="方正仿宋_GBK" w:eastAsia="方正仿宋_GBK" w:cs="方正仿宋_GBK"/>
          <w:sz w:val="32"/>
          <w:szCs w:val="32"/>
        </w:rPr>
        <w:t>企业的意见</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方正仿宋_GBK" w:eastAsia="方正仿宋_GBK" w:cs="方正仿宋_GBK"/>
          <w:sz w:val="32"/>
          <w:szCs w:val="32"/>
        </w:rPr>
      </w:pPr>
      <w:r>
        <w:rPr>
          <w:rFonts w:hint="eastAsia" w:ascii="方正仿宋_GBK" w:eastAsia="方正仿宋_GBK" w:cs="方正仿宋_GBK"/>
          <w:sz w:val="32"/>
          <w:szCs w:val="32"/>
        </w:rPr>
        <w:t>2.河北省农业产业化工作领导小组关于大力推进  农业产业化项目建设的意见</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方正仿宋_GBK" w:eastAsia="方正仿宋_GBK" w:cs="方正仿宋_GBK"/>
          <w:sz w:val="32"/>
          <w:szCs w:val="32"/>
          <w:lang w:eastAsia="zh-CN"/>
        </w:rPr>
      </w:pPr>
      <w:r>
        <w:rPr>
          <w:rFonts w:hint="eastAsia" w:ascii="方正仿宋_GBK" w:eastAsia="方正仿宋_GBK" w:cs="方正仿宋_GBK"/>
          <w:sz w:val="32"/>
          <w:szCs w:val="32"/>
        </w:rPr>
        <w:t>3.</w:t>
      </w:r>
      <w:r>
        <w:rPr>
          <w:rFonts w:hint="eastAsia" w:ascii="方正仿宋_GBK" w:eastAsia="方正仿宋_GBK" w:cs="方正仿宋_GBK"/>
          <w:sz w:val="32"/>
          <w:szCs w:val="32"/>
          <w:lang w:eastAsia="zh-CN"/>
        </w:rPr>
        <w:t>关于实施农业</w:t>
      </w:r>
      <w:bookmarkStart w:id="5" w:name="_GoBack"/>
      <w:bookmarkEnd w:id="5"/>
      <w:r>
        <w:rPr>
          <w:rFonts w:hint="eastAsia" w:ascii="方正仿宋_GBK" w:eastAsia="方正仿宋_GBK" w:cs="方正仿宋_GBK"/>
          <w:sz w:val="32"/>
          <w:szCs w:val="32"/>
          <w:lang w:eastAsia="zh-CN"/>
        </w:rPr>
        <w:t>产业化“强龙担”助贷工程的通知</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lang w:val="en-US" w:eastAsia="zh-CN"/>
        </w:rPr>
      </w:pPr>
      <w:r>
        <w:rPr>
          <w:rFonts w:hint="eastAsia" w:ascii="方正仿宋_GBK" w:eastAsia="方正仿宋_GBK" w:cs="方正仿宋_GBK"/>
          <w:sz w:val="32"/>
          <w:szCs w:val="32"/>
          <w:lang w:val="en-US" w:eastAsia="zh-CN"/>
        </w:rPr>
        <w:t>4.</w:t>
      </w:r>
      <w:r>
        <w:rPr>
          <w:rFonts w:hint="eastAsia" w:ascii="方正仿宋_GBK" w:eastAsia="方正仿宋_GBK" w:cs="方正仿宋_GBK"/>
          <w:sz w:val="32"/>
          <w:szCs w:val="32"/>
        </w:rPr>
        <w:t xml:space="preserve">关于进一步优化农业产业化“强龙担”业务要    </w:t>
      </w:r>
      <w:r>
        <w:rPr>
          <w:rFonts w:hint="eastAsia" w:ascii="方正仿宋_GBK" w:eastAsia="方正仿宋_GBK" w:cs="方正仿宋_GBK"/>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eastAsia" w:ascii="方正仿宋_GBK" w:eastAsia="方正仿宋_GBK" w:cs="方正仿宋_GBK"/>
          <w:sz w:val="32"/>
          <w:szCs w:val="32"/>
        </w:rPr>
      </w:pPr>
      <w:r>
        <w:rPr>
          <w:rFonts w:hint="eastAsia" w:ascii="方正仿宋_GBK" w:eastAsia="方正仿宋_GBK" w:cs="方正仿宋_GBK"/>
          <w:sz w:val="32"/>
          <w:szCs w:val="32"/>
        </w:rPr>
        <w:t>素和流程的通知</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rPr>
      </w:pPr>
      <w:r>
        <w:rPr>
          <w:rFonts w:hint="eastAsia" w:ascii="方正仿宋_GBK" w:eastAsia="方正仿宋_GBK" w:cs="方正仿宋_GBK"/>
          <w:sz w:val="32"/>
          <w:szCs w:val="32"/>
          <w:lang w:val="en-US" w:eastAsia="zh-CN"/>
        </w:rPr>
        <w:t>5</w:t>
      </w:r>
      <w:r>
        <w:rPr>
          <w:rFonts w:hint="eastAsia" w:ascii="方正仿宋_GBK" w:eastAsia="方正仿宋_GBK" w:cs="方正仿宋_GBK"/>
          <w:sz w:val="32"/>
          <w:szCs w:val="32"/>
        </w:rPr>
        <w:t>.关于扎实推进农业经济发展的十四条政策措施</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rPr>
      </w:pPr>
      <w:r>
        <w:rPr>
          <w:rFonts w:hint="eastAsia" w:ascii="方正仿宋_GBK" w:eastAsia="方正仿宋_GBK" w:cs="方正仿宋_GBK"/>
          <w:sz w:val="32"/>
          <w:szCs w:val="32"/>
          <w:lang w:val="en-US" w:eastAsia="zh-CN"/>
        </w:rPr>
        <w:t>6</w:t>
      </w:r>
      <w:r>
        <w:rPr>
          <w:rFonts w:hint="eastAsia" w:ascii="方正仿宋_GBK" w:eastAsia="方正仿宋_GBK" w:cs="方正仿宋_GBK"/>
          <w:sz w:val="32"/>
          <w:szCs w:val="32"/>
        </w:rPr>
        <w:t>.秦皇岛市农业产业化增信基金管理办法</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rPr>
      </w:pPr>
      <w:r>
        <w:rPr>
          <w:rFonts w:ascii="方正仿宋_GBK" w:eastAsia="方正仿宋_GBK" w:cs="方正仿宋_GBK"/>
          <w:sz w:val="32"/>
          <w:szCs w:val="32"/>
        </w:rPr>
        <w:t>秦政办规[2020]1号</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lang w:val="en-US" w:eastAsia="zh-CN"/>
        </w:rPr>
      </w:pPr>
      <w:r>
        <w:rPr>
          <w:rFonts w:hint="eastAsia" w:ascii="方正仿宋_GBK" w:eastAsia="方正仿宋_GBK" w:cs="方正仿宋_GBK"/>
          <w:sz w:val="32"/>
          <w:szCs w:val="32"/>
          <w:lang w:val="en-US" w:eastAsia="zh-CN"/>
        </w:rPr>
        <w:t xml:space="preserve">                秦皇岛市农业农村局</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方正仿宋_GBK" w:eastAsia="方正仿宋_GBK" w:cs="方正仿宋_GBK"/>
          <w:sz w:val="32"/>
          <w:szCs w:val="32"/>
          <w:lang w:val="en-US" w:eastAsia="zh-CN"/>
        </w:rPr>
      </w:pPr>
      <w:r>
        <w:rPr>
          <w:rFonts w:hint="eastAsia" w:ascii="方正仿宋_GBK" w:eastAsia="方正仿宋_GBK" w:cs="方正仿宋_GBK"/>
          <w:sz w:val="32"/>
          <w:szCs w:val="32"/>
          <w:lang w:val="en-US" w:eastAsia="zh-CN"/>
        </w:rPr>
        <w:t xml:space="preserve">                  2023年8月21日</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eastAsia="方正仿宋_GBK" w:cs="方正仿宋_GBK"/>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useAltKinsokuLineBreakRules/>
    <w:compatSetting w:name="compatibilityMode" w:uri="http://schemas.microsoft.com/office/word" w:val="14"/>
  </w:compat>
  <w:docVars>
    <w:docVar w:name="commondata" w:val="eyJoZGlkIjoiOWMyZGEwMThhNTM3YTY0N2U2NmY3MzkzODM5YWI5MmIifQ=="/>
    <w:docVar w:name="KSO_WPS_MARK_KEY" w:val="15edb96c-3ff6-4bb0-b58f-8624d8730172"/>
  </w:docVars>
  <w:rsids>
    <w:rsidRoot w:val="00000000"/>
    <w:rsid w:val="562A5D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8">
    <w:name w:val="Default Paragraph Font"/>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9">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4</Pages>
  <Words>1664</Words>
  <Characters>1772</Characters>
  <Lines>0</Lines>
  <Paragraphs>28</Paragraphs>
  <TotalTime>54</TotalTime>
  <ScaleCrop>false</ScaleCrop>
  <LinksUpToDate>false</LinksUpToDate>
  <CharactersWithSpaces>1819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褚旭</cp:lastModifiedBy>
  <dcterms:modified xsi:type="dcterms:W3CDTF">2024-04-12T03:55:30Z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B7D981BF381B4341BAAFD0FDDBDC89E8_12</vt:lpwstr>
  </property>
</Properties>
</file>