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70B" w:rsidRPr="009B228E" w:rsidRDefault="009B228E" w:rsidP="009B228E">
      <w:pPr>
        <w:widowControl/>
        <w:spacing w:line="600" w:lineRule="exact"/>
        <w:rPr>
          <w:rFonts w:ascii="仿宋_GB2312" w:eastAsia="仿宋_GB2312" w:hAnsi="黑体" w:cs="宋体" w:hint="eastAsia"/>
          <w:bCs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配套</w:t>
      </w:r>
      <w:r>
        <w:rPr>
          <w:rFonts w:ascii="仿宋_GB2312" w:eastAsia="仿宋_GB2312" w:hAnsi="黑体" w:cs="宋体"/>
          <w:bCs/>
          <w:kern w:val="0"/>
          <w:sz w:val="32"/>
          <w:szCs w:val="32"/>
        </w:rPr>
        <w:t>制度</w:t>
      </w: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1：</w:t>
      </w:r>
      <w:bookmarkStart w:id="0" w:name="_GoBack"/>
      <w:bookmarkEnd w:id="0"/>
    </w:p>
    <w:p w:rsidR="00B37D65" w:rsidRPr="00597CE1" w:rsidRDefault="00B37D65" w:rsidP="00597CE1">
      <w:pPr>
        <w:widowControl/>
        <w:spacing w:line="600" w:lineRule="exact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r w:rsidRPr="00597CE1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行政审批局行政执法全过程</w:t>
      </w:r>
    </w:p>
    <w:p w:rsidR="00B37D65" w:rsidRPr="00597CE1" w:rsidRDefault="00B37D65" w:rsidP="00597CE1">
      <w:pPr>
        <w:widowControl/>
        <w:spacing w:line="600" w:lineRule="exact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r w:rsidRPr="00597CE1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记录信息收集、保存、管理、使用等工作制度（试行）</w:t>
      </w:r>
    </w:p>
    <w:p w:rsidR="00B37D65" w:rsidRPr="009C04EE" w:rsidRDefault="00B37D65" w:rsidP="00B37D65">
      <w:pPr>
        <w:widowControl/>
        <w:jc w:val="center"/>
        <w:rPr>
          <w:rFonts w:ascii="仿宋_GB2312" w:eastAsia="仿宋_GB2312" w:hAnsi="微软雅黑" w:cs="宋体"/>
          <w:bCs/>
          <w:kern w:val="0"/>
          <w:sz w:val="32"/>
          <w:szCs w:val="32"/>
        </w:rPr>
      </w:pP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第一条 为了促进行政执法公开透明、合法规范，加快建设法治政府，保障和监督行政机关有效履行职责，维护行政执法当事人和行政执法人员合法权益，更好的贯彻实施执法全过程记录制度，根据《中华人民共和国行政许可法》等法律法规，结合行政审批局执法实际，制定本制度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第二条 本制度所称的执法全过程记录是指通过文字、视听资料、电子数据等形式记录行政执法活动全过程事实。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第三条 行政审批局</w:t>
      </w:r>
      <w:r w:rsidR="003A3DD9">
        <w:rPr>
          <w:rFonts w:ascii="仿宋_GB2312" w:eastAsia="仿宋_GB2312" w:hAnsi="宋体" w:cs="宋体" w:hint="eastAsia"/>
          <w:kern w:val="0"/>
          <w:sz w:val="32"/>
          <w:szCs w:val="32"/>
        </w:rPr>
        <w:t>主</w:t>
      </w:r>
      <w:r w:rsidR="003A3DD9">
        <w:rPr>
          <w:rFonts w:ascii="仿宋_GB2312" w:eastAsia="仿宋_GB2312" w:hAnsi="宋体" w:cs="宋体"/>
          <w:kern w:val="0"/>
          <w:sz w:val="32"/>
          <w:szCs w:val="32"/>
        </w:rPr>
        <w:t>要领导和</w:t>
      </w:r>
      <w:r w:rsidR="003A3DD9">
        <w:rPr>
          <w:rFonts w:ascii="仿宋_GB2312" w:eastAsia="仿宋_GB2312" w:hAnsi="宋体" w:cs="宋体" w:hint="eastAsia"/>
          <w:kern w:val="0"/>
          <w:sz w:val="32"/>
          <w:szCs w:val="32"/>
        </w:rPr>
        <w:t>分管</w:t>
      </w:r>
      <w:r w:rsidR="003A3DD9">
        <w:rPr>
          <w:rFonts w:ascii="仿宋_GB2312" w:eastAsia="仿宋_GB2312" w:hAnsi="宋体" w:cs="宋体"/>
          <w:kern w:val="0"/>
          <w:sz w:val="32"/>
          <w:szCs w:val="32"/>
        </w:rPr>
        <w:t>领导</w:t>
      </w:r>
      <w:r w:rsidR="003A3DD9">
        <w:rPr>
          <w:rFonts w:ascii="仿宋_GB2312" w:eastAsia="仿宋_GB2312" w:hAnsi="宋体" w:cs="宋体" w:hint="eastAsia"/>
          <w:kern w:val="0"/>
          <w:sz w:val="32"/>
          <w:szCs w:val="32"/>
        </w:rPr>
        <w:t>分别负责</w:t>
      </w:r>
      <w:r w:rsidR="00F412F9">
        <w:rPr>
          <w:rFonts w:ascii="仿宋_GB2312" w:eastAsia="仿宋_GB2312" w:hAnsi="宋体" w:cs="宋体" w:hint="eastAsia"/>
          <w:kern w:val="0"/>
          <w:sz w:val="32"/>
          <w:szCs w:val="32"/>
        </w:rPr>
        <w:t>分</w:t>
      </w:r>
      <w:r w:rsidR="00F412F9">
        <w:rPr>
          <w:rFonts w:ascii="仿宋_GB2312" w:eastAsia="仿宋_GB2312" w:hAnsi="宋体" w:cs="宋体"/>
          <w:kern w:val="0"/>
          <w:sz w:val="32"/>
          <w:szCs w:val="32"/>
        </w:rPr>
        <w:t>管</w:t>
      </w:r>
      <w:r w:rsidR="003A3DD9">
        <w:rPr>
          <w:rFonts w:ascii="仿宋_GB2312" w:eastAsia="仿宋_GB2312" w:hAnsi="宋体" w:cs="宋体" w:hint="eastAsia"/>
          <w:kern w:val="0"/>
          <w:sz w:val="32"/>
          <w:szCs w:val="32"/>
        </w:rPr>
        <w:t>职责</w:t>
      </w:r>
      <w:r w:rsidR="003A3DD9">
        <w:rPr>
          <w:rFonts w:ascii="仿宋_GB2312" w:eastAsia="仿宋_GB2312" w:hAnsi="宋体" w:cs="宋体"/>
          <w:kern w:val="0"/>
          <w:sz w:val="32"/>
          <w:szCs w:val="32"/>
        </w:rPr>
        <w:t>范围内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行政执法全过程记录工作的指导、协调、检查和监督工作。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第四条 行政执法机关实施行政许可行为，应当对接收申请、受理、调查、审查、决定、送达等执法环节进行全过程记录。依法需现场实地核查的，应当采用执法记录仪等音像设备记录核查过程。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第五条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行政执法全过程记录应当坚持合法、客观、公正的原则。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　第六条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行政执法机关应当采取合法、适当、有效的方式记录执法全过程，实现全过程留痕和可回溯管理。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第七条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行政执法文书是执法全过程记录的主要载体。</w:t>
      </w:r>
      <w:r w:rsidR="00996AEB">
        <w:rPr>
          <w:rFonts w:ascii="仿宋_GB2312" w:eastAsia="仿宋_GB2312" w:hAnsi="宋体" w:cs="宋体" w:hint="eastAsia"/>
          <w:kern w:val="0"/>
          <w:sz w:val="32"/>
          <w:szCs w:val="32"/>
        </w:rPr>
        <w:t>行政执法业务</w:t>
      </w:r>
      <w:r w:rsidR="00996AEB">
        <w:rPr>
          <w:rFonts w:ascii="仿宋_GB2312" w:eastAsia="仿宋_GB2312" w:hAnsi="宋体" w:cs="宋体"/>
          <w:kern w:val="0"/>
          <w:sz w:val="32"/>
          <w:szCs w:val="32"/>
        </w:rPr>
        <w:t>科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应当规范行政执法文书制作，保证行政执法文书和案卷的完整、准确、合法。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第八条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996AEB">
        <w:rPr>
          <w:rFonts w:ascii="仿宋_GB2312" w:eastAsia="仿宋_GB2312" w:hAnsi="宋体" w:cs="宋体" w:hint="eastAsia"/>
          <w:kern w:val="0"/>
          <w:sz w:val="32"/>
          <w:szCs w:val="32"/>
        </w:rPr>
        <w:t>行政执法业务</w:t>
      </w:r>
      <w:r w:rsidR="00996AEB">
        <w:rPr>
          <w:rFonts w:ascii="仿宋_GB2312" w:eastAsia="仿宋_GB2312" w:hAnsi="宋体" w:cs="宋体"/>
          <w:kern w:val="0"/>
          <w:sz w:val="32"/>
          <w:szCs w:val="32"/>
        </w:rPr>
        <w:t>科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应当加强对行政执法人员行政执法全过程记录的培训和监督检查，严格文书、影像资料、记录仪管理，充分发挥执法记录制度的监督作用。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第九条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行政许可执法全过程记录包括文字记录和动态记录两种形式。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文字记录即通过文书、案卷制作记录行政执法的全过程。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动态记录即通过执法记录仪、照相机、摄像机等执法记录设备对日常</w:t>
      </w:r>
      <w:r w:rsidR="00996AEB">
        <w:rPr>
          <w:rFonts w:ascii="仿宋_GB2312" w:eastAsia="仿宋_GB2312" w:hAnsi="宋体" w:cs="宋体" w:hint="eastAsia"/>
          <w:kern w:val="0"/>
          <w:sz w:val="32"/>
          <w:szCs w:val="32"/>
        </w:rPr>
        <w:t>行政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执法检查、调查取证、询问当事人、文书送达、行政听证等行政执法活动进行记录，即录像、录音、照片等影像资料。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建立影像资料管理制度，按照执法部门名称、执法记录设备编号、执法人员信息、案由及案件当事人等项目分类存储，严格管理。</w:t>
      </w:r>
    </w:p>
    <w:p w:rsidR="00B37D65" w:rsidRPr="009C04EE" w:rsidRDefault="00B37D65" w:rsidP="00B37D65">
      <w:pPr>
        <w:widowControl/>
        <w:shd w:val="clear" w:color="auto" w:fill="FAFAFA"/>
        <w:spacing w:line="375" w:lineRule="atLeas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第十一条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996AEB">
        <w:rPr>
          <w:rFonts w:ascii="仿宋_GB2312" w:eastAsia="仿宋_GB2312" w:hAnsi="宋体" w:cs="宋体" w:hint="eastAsia"/>
          <w:kern w:val="0"/>
          <w:sz w:val="32"/>
          <w:szCs w:val="32"/>
        </w:rPr>
        <w:t>行政执法业务</w:t>
      </w:r>
      <w:r w:rsidR="00996AEB">
        <w:rPr>
          <w:rFonts w:ascii="仿宋_GB2312" w:eastAsia="仿宋_GB2312" w:hAnsi="宋体" w:cs="宋体"/>
          <w:kern w:val="0"/>
          <w:sz w:val="32"/>
          <w:szCs w:val="32"/>
        </w:rPr>
        <w:t>科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要定期做好执法记录设备的维护和保养，保持设备整洁、性能良好。在进行执法记录时，应当及时检查执法记录设备的电池容量、内存空间，保证执法记录设备正常使用。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　第十二条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404543">
        <w:rPr>
          <w:rFonts w:ascii="仿宋_GB2312" w:eastAsia="仿宋_GB2312" w:hAnsi="宋体" w:cs="宋体" w:hint="eastAsia"/>
          <w:kern w:val="0"/>
          <w:sz w:val="32"/>
          <w:szCs w:val="32"/>
        </w:rPr>
        <w:t>行政执法业务</w:t>
      </w:r>
      <w:r w:rsidR="00404543">
        <w:rPr>
          <w:rFonts w:ascii="仿宋_GB2312" w:eastAsia="仿宋_GB2312" w:hAnsi="宋体" w:cs="宋体"/>
          <w:kern w:val="0"/>
          <w:sz w:val="32"/>
          <w:szCs w:val="32"/>
        </w:rPr>
        <w:t>科</w:t>
      </w:r>
      <w:r w:rsidR="00404543">
        <w:rPr>
          <w:rFonts w:ascii="仿宋_GB2312" w:eastAsia="仿宋_GB2312" w:hAnsi="宋体" w:cs="宋体" w:hint="eastAsia"/>
          <w:kern w:val="0"/>
          <w:sz w:val="32"/>
          <w:szCs w:val="32"/>
        </w:rPr>
        <w:t>负责本</w:t>
      </w:r>
      <w:r w:rsidR="00404543">
        <w:rPr>
          <w:rFonts w:ascii="仿宋_GB2312" w:eastAsia="仿宋_GB2312" w:hAnsi="宋体" w:cs="宋体"/>
          <w:kern w:val="0"/>
          <w:sz w:val="32"/>
          <w:szCs w:val="32"/>
        </w:rPr>
        <w:t>部门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执法记录设备的影像资料和行政执法案卷日常存储、保管。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第十三条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FD072A"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日常执法的影像资料保存期限不少于一年。案卷每年底都交由区档案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局统一保存。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第十四条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2A004A"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行政审批局</w:t>
      </w:r>
      <w:r w:rsidR="00FD072A"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班子成员将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定期对执法记录设备反映的行政执法人员仪容风纪、文明执法情况进行抽检，对记录的案卷、影像资料进行回放检查，并建立检查台帐。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第十五条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>行政执法机关实施执法全过程记录中，有下列情形之一的，责令限期整改；情节轻微的，予以批评教育；情节严重的，给予警告、记过或者记大过处分，同时追究相关领导的责任：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（一）不记录或不按要求记录行政执法全过程情况的；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（二）擅自删减、修改行政执法文字记录、视听资料、电子数据的；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（三）擅自复制、保存、传播、泄露执法记录信息的；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（四）故意损坏执法文书材料、视听资料、电子数据、执法记录设备的；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（五）不按规定保存或维护致使执法记录损毁、丢失的；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　（六）利用执法设备记录与执法无关活动的；</w:t>
      </w:r>
    </w:p>
    <w:p w:rsidR="00B37D65" w:rsidRPr="009C04EE" w:rsidRDefault="00B37D65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C04E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（七）其他违反本办法规定的行为。</w:t>
      </w:r>
    </w:p>
    <w:p w:rsidR="00FA143C" w:rsidRPr="009C04EE" w:rsidRDefault="00597CE1" w:rsidP="002A004A">
      <w:pPr>
        <w:widowControl/>
        <w:shd w:val="clear" w:color="auto" w:fill="FAFAFA"/>
        <w:spacing w:line="375" w:lineRule="atLeas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第十六条　本制度自印发之日起施行，</w:t>
      </w:r>
      <w:r>
        <w:rPr>
          <w:rFonts w:ascii="仿宋_GB2312" w:eastAsia="仿宋_GB2312" w:hAnsi="宋体" w:cs="宋体"/>
          <w:kern w:val="0"/>
          <w:sz w:val="32"/>
          <w:szCs w:val="32"/>
        </w:rPr>
        <w:t>秦开审批法字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〔2017〕</w:t>
      </w:r>
      <w:r w:rsidR="008C356E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  <w:r>
        <w:rPr>
          <w:rFonts w:ascii="仿宋_GB2312" w:eastAsia="仿宋_GB2312" w:hAnsi="宋体" w:cs="宋体"/>
          <w:kern w:val="0"/>
          <w:sz w:val="32"/>
          <w:szCs w:val="32"/>
        </w:rPr>
        <w:t>文件同时废止。</w:t>
      </w:r>
    </w:p>
    <w:sectPr w:rsidR="00FA143C" w:rsidRPr="009C0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A7E" w:rsidRDefault="00980A7E" w:rsidP="002E3B6D">
      <w:r>
        <w:separator/>
      </w:r>
    </w:p>
  </w:endnote>
  <w:endnote w:type="continuationSeparator" w:id="0">
    <w:p w:rsidR="00980A7E" w:rsidRDefault="00980A7E" w:rsidP="002E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A7E" w:rsidRDefault="00980A7E" w:rsidP="002E3B6D">
      <w:r>
        <w:separator/>
      </w:r>
    </w:p>
  </w:footnote>
  <w:footnote w:type="continuationSeparator" w:id="0">
    <w:p w:rsidR="00980A7E" w:rsidRDefault="00980A7E" w:rsidP="002E3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65"/>
    <w:rsid w:val="001A53C3"/>
    <w:rsid w:val="001A670B"/>
    <w:rsid w:val="002A004A"/>
    <w:rsid w:val="002E3B6D"/>
    <w:rsid w:val="0035087C"/>
    <w:rsid w:val="003920D5"/>
    <w:rsid w:val="003A3DD9"/>
    <w:rsid w:val="00404543"/>
    <w:rsid w:val="00597CE1"/>
    <w:rsid w:val="008C356E"/>
    <w:rsid w:val="00980A7E"/>
    <w:rsid w:val="00996AEB"/>
    <w:rsid w:val="009B228E"/>
    <w:rsid w:val="009C04EE"/>
    <w:rsid w:val="00A96F62"/>
    <w:rsid w:val="00AF4058"/>
    <w:rsid w:val="00B37D65"/>
    <w:rsid w:val="00C86D96"/>
    <w:rsid w:val="00CF4AF6"/>
    <w:rsid w:val="00E31925"/>
    <w:rsid w:val="00F412F9"/>
    <w:rsid w:val="00F92BE5"/>
    <w:rsid w:val="00F93AFB"/>
    <w:rsid w:val="00FA143C"/>
    <w:rsid w:val="00FD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F0725D-6DF0-4AE1-8934-B2999A1C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B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207</Words>
  <Characters>1183</Characters>
  <Application>Microsoft Office Word</Application>
  <DocSecurity>0</DocSecurity>
  <Lines>9</Lines>
  <Paragraphs>2</Paragraphs>
  <ScaleCrop>false</ScaleCrop>
  <Company>Lenovo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43</cp:revision>
  <dcterms:created xsi:type="dcterms:W3CDTF">2017-08-07T03:46:00Z</dcterms:created>
  <dcterms:modified xsi:type="dcterms:W3CDTF">2018-10-25T05:30:00Z</dcterms:modified>
</cp:coreProperties>
</file>